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3D56" w:rsidRPr="008722DA" w:rsidRDefault="008722DA" w:rsidP="008722DA">
      <w:pPr>
        <w:spacing w:after="160" w:line="259" w:lineRule="auto"/>
        <w:ind w:firstLine="0"/>
        <w:jc w:val="center"/>
        <w:rPr>
          <w:rFonts w:cstheme="minorHAnsi"/>
          <w:b/>
          <w:smallCaps/>
          <w:color w:val="4472C4" w:themeColor="accent1"/>
          <w:sz w:val="68"/>
          <w:szCs w:val="68"/>
        </w:rPr>
      </w:pPr>
      <w:bookmarkStart w:id="1" w:name="_Hlk496817810"/>
      <w:bookmarkStart w:id="2" w:name="_GoBack"/>
      <w:bookmarkEnd w:id="1"/>
      <w:bookmarkEnd w:id="2"/>
      <w:r>
        <w:rPr>
          <w:rFonts w:cstheme="minorHAnsi"/>
          <w:b/>
          <w:smallCaps/>
          <w:color w:val="4472C4" w:themeColor="accent1"/>
          <w:sz w:val="68"/>
          <w:szCs w:val="68"/>
        </w:rPr>
        <w:t>zala megye k</w:t>
      </w:r>
      <w:r w:rsidR="00A614C5" w:rsidRPr="008722DA">
        <w:rPr>
          <w:rFonts w:cstheme="minorHAnsi"/>
          <w:b/>
          <w:smallCaps/>
          <w:color w:val="4472C4" w:themeColor="accent1"/>
          <w:sz w:val="68"/>
          <w:szCs w:val="68"/>
        </w:rPr>
        <w:t xml:space="preserve">límastratégiája </w:t>
      </w:r>
    </w:p>
    <w:p w:rsidR="00D63D56" w:rsidRPr="008722DA" w:rsidRDefault="00D63D56" w:rsidP="00A614C5">
      <w:pPr>
        <w:spacing w:after="160" w:line="259" w:lineRule="auto"/>
        <w:ind w:firstLine="0"/>
        <w:jc w:val="center"/>
        <w:rPr>
          <w:rFonts w:cstheme="minorHAnsi"/>
          <w:b/>
          <w:i/>
          <w:smallCaps/>
          <w:color w:val="4472C4" w:themeColor="accent1"/>
          <w:sz w:val="52"/>
          <w:szCs w:val="52"/>
        </w:rPr>
      </w:pPr>
      <w:r w:rsidRPr="008722DA">
        <w:rPr>
          <w:rFonts w:cstheme="minorHAnsi"/>
          <w:b/>
          <w:i/>
          <w:smallCaps/>
          <w:color w:val="4472C4" w:themeColor="accent1"/>
          <w:sz w:val="52"/>
          <w:szCs w:val="52"/>
        </w:rPr>
        <w:t>2018-2030,</w:t>
      </w:r>
    </w:p>
    <w:p w:rsidR="00D63D56" w:rsidRPr="008722DA" w:rsidRDefault="00D63D56" w:rsidP="00A614C5">
      <w:pPr>
        <w:spacing w:after="160" w:line="259" w:lineRule="auto"/>
        <w:ind w:firstLine="0"/>
        <w:jc w:val="center"/>
        <w:rPr>
          <w:rFonts w:cstheme="minorHAnsi"/>
          <w:b/>
          <w:i/>
          <w:smallCaps/>
          <w:color w:val="4472C4" w:themeColor="accent1"/>
          <w:sz w:val="52"/>
          <w:szCs w:val="52"/>
        </w:rPr>
      </w:pPr>
      <w:r w:rsidRPr="008722DA">
        <w:rPr>
          <w:rFonts w:cstheme="minorHAnsi"/>
          <w:b/>
          <w:i/>
          <w:smallCaps/>
          <w:color w:val="4472C4" w:themeColor="accent1"/>
          <w:sz w:val="52"/>
          <w:szCs w:val="52"/>
        </w:rPr>
        <w:t>kitekintéssel 2050-ig</w:t>
      </w:r>
    </w:p>
    <w:p w:rsidR="00FC7243" w:rsidRDefault="008722DA" w:rsidP="00C81B53">
      <w:pPr>
        <w:spacing w:after="0" w:line="360" w:lineRule="auto"/>
        <w:ind w:firstLine="0"/>
        <w:jc w:val="center"/>
        <w:rPr>
          <w:rFonts w:cstheme="minorHAnsi"/>
          <w:b/>
          <w:smallCaps/>
          <w:sz w:val="30"/>
          <w:szCs w:val="30"/>
        </w:rPr>
      </w:pPr>
      <w:r>
        <w:rPr>
          <w:rFonts w:cstheme="minorHAnsi"/>
          <w:b/>
          <w:smallCaps/>
          <w:noProof/>
          <w:sz w:val="30"/>
          <w:szCs w:val="30"/>
          <w:lang w:eastAsia="hu-HU"/>
        </w:rPr>
        <w:drawing>
          <wp:inline distT="0" distB="0" distL="0" distR="0" wp14:anchorId="23DC9AA4" wp14:editId="61253B13">
            <wp:extent cx="824076" cy="982683"/>
            <wp:effectExtent l="0" t="0" r="0" b="8255"/>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928" cy="984891"/>
                    </a:xfrm>
                    <a:prstGeom prst="rect">
                      <a:avLst/>
                    </a:prstGeom>
                    <a:noFill/>
                  </pic:spPr>
                </pic:pic>
              </a:graphicData>
            </a:graphic>
          </wp:inline>
        </w:drawing>
      </w:r>
    </w:p>
    <w:p w:rsidR="001D4DC0" w:rsidRPr="008C2464" w:rsidRDefault="00426D99" w:rsidP="00C81B53">
      <w:pPr>
        <w:spacing w:after="0" w:line="360" w:lineRule="auto"/>
        <w:ind w:firstLine="0"/>
        <w:jc w:val="center"/>
        <w:rPr>
          <w:rFonts w:cstheme="minorHAnsi"/>
          <w:b/>
          <w:i/>
          <w:smallCaps/>
          <w:sz w:val="30"/>
          <w:szCs w:val="30"/>
        </w:rPr>
      </w:pPr>
      <w:r w:rsidRPr="008C2464">
        <w:rPr>
          <w:rFonts w:cstheme="minorHAnsi"/>
          <w:b/>
          <w:i/>
          <w:smallCaps/>
          <w:sz w:val="30"/>
          <w:szCs w:val="30"/>
        </w:rPr>
        <w:t>Ké</w:t>
      </w:r>
      <w:r w:rsidR="001D4DC0" w:rsidRPr="008C2464">
        <w:rPr>
          <w:rFonts w:cstheme="minorHAnsi"/>
          <w:b/>
          <w:i/>
          <w:smallCaps/>
          <w:sz w:val="30"/>
          <w:szCs w:val="30"/>
        </w:rPr>
        <w:t>szült a:</w:t>
      </w:r>
    </w:p>
    <w:p w:rsidR="00F0153A" w:rsidRDefault="00DD699F" w:rsidP="00C81B53">
      <w:pPr>
        <w:spacing w:after="0" w:line="360" w:lineRule="auto"/>
        <w:ind w:firstLine="0"/>
        <w:jc w:val="center"/>
        <w:rPr>
          <w:rFonts w:cstheme="minorHAnsi"/>
          <w:b/>
          <w:smallCaps/>
          <w:sz w:val="30"/>
          <w:szCs w:val="30"/>
        </w:rPr>
      </w:pPr>
      <w:r>
        <w:rPr>
          <w:rFonts w:cstheme="minorHAnsi"/>
          <w:b/>
          <w:smallCaps/>
          <w:sz w:val="30"/>
          <w:szCs w:val="30"/>
        </w:rPr>
        <w:t>Zala m</w:t>
      </w:r>
      <w:r w:rsidR="00FC7243">
        <w:rPr>
          <w:rFonts w:cstheme="minorHAnsi"/>
          <w:b/>
          <w:smallCaps/>
          <w:sz w:val="30"/>
          <w:szCs w:val="30"/>
        </w:rPr>
        <w:t>egyei Önkormányzat megbízásából</w:t>
      </w:r>
    </w:p>
    <w:p w:rsidR="00A614C5" w:rsidRPr="00FC7243" w:rsidRDefault="00FC7243" w:rsidP="00C81B53">
      <w:pPr>
        <w:spacing w:after="0" w:line="360" w:lineRule="auto"/>
        <w:ind w:firstLine="0"/>
        <w:jc w:val="center"/>
        <w:rPr>
          <w:rFonts w:cstheme="minorHAnsi"/>
          <w:b/>
          <w:sz w:val="24"/>
          <w:szCs w:val="24"/>
        </w:rPr>
      </w:pPr>
      <w:r w:rsidRPr="00FC7243">
        <w:rPr>
          <w:rFonts w:cstheme="minorHAnsi"/>
          <w:b/>
          <w:sz w:val="24"/>
          <w:szCs w:val="24"/>
        </w:rPr>
        <w:t>a KEHOP-1.2.0-15-2016-00002 azonosító számú projekt keretében</w:t>
      </w:r>
    </w:p>
    <w:p w:rsidR="00F0153A" w:rsidRPr="00466BA1" w:rsidRDefault="00F0153A" w:rsidP="00C81B53">
      <w:pPr>
        <w:spacing w:after="0" w:line="360" w:lineRule="auto"/>
        <w:ind w:firstLine="0"/>
        <w:jc w:val="center"/>
        <w:rPr>
          <w:rFonts w:cstheme="minorHAnsi"/>
          <w:b/>
          <w:smallCaps/>
          <w:sz w:val="20"/>
          <w:szCs w:val="20"/>
        </w:rPr>
      </w:pPr>
    </w:p>
    <w:p w:rsidR="001D4DC0" w:rsidRPr="007A18BF" w:rsidRDefault="00C97897" w:rsidP="00C81B53">
      <w:pPr>
        <w:spacing w:after="0" w:line="360" w:lineRule="auto"/>
        <w:ind w:firstLine="0"/>
        <w:jc w:val="center"/>
        <w:rPr>
          <w:rFonts w:cstheme="minorHAnsi"/>
          <w:b/>
          <w:i/>
          <w:smallCaps/>
          <w:sz w:val="30"/>
          <w:szCs w:val="30"/>
        </w:rPr>
      </w:pPr>
      <w:r>
        <w:rPr>
          <w:rFonts w:cstheme="minorHAnsi"/>
          <w:b/>
          <w:i/>
          <w:smallCaps/>
          <w:sz w:val="30"/>
          <w:szCs w:val="30"/>
        </w:rPr>
        <w:t>Készítették</w:t>
      </w:r>
      <w:r w:rsidR="001D4DC0" w:rsidRPr="007A18BF">
        <w:rPr>
          <w:rFonts w:cstheme="minorHAnsi"/>
          <w:b/>
          <w:i/>
          <w:smallCaps/>
          <w:sz w:val="30"/>
          <w:szCs w:val="30"/>
        </w:rPr>
        <w:t xml:space="preserve">: </w:t>
      </w:r>
    </w:p>
    <w:p w:rsidR="008C2464" w:rsidRDefault="001D4DC0" w:rsidP="007A18BF">
      <w:pPr>
        <w:spacing w:after="60" w:line="240" w:lineRule="auto"/>
        <w:ind w:firstLine="0"/>
        <w:jc w:val="center"/>
        <w:rPr>
          <w:rFonts w:cstheme="minorHAnsi"/>
          <w:b/>
          <w:sz w:val="20"/>
          <w:szCs w:val="20"/>
        </w:rPr>
      </w:pPr>
      <w:r w:rsidRPr="007A18BF">
        <w:rPr>
          <w:rFonts w:cstheme="minorHAnsi"/>
          <w:b/>
          <w:smallCaps/>
          <w:sz w:val="28"/>
          <w:szCs w:val="28"/>
        </w:rPr>
        <w:t>Fenntartható Jövőért egyesület</w:t>
      </w:r>
      <w:r w:rsidR="007A18BF">
        <w:rPr>
          <w:rFonts w:cstheme="minorHAnsi"/>
          <w:b/>
          <w:smallCaps/>
          <w:sz w:val="30"/>
          <w:szCs w:val="30"/>
        </w:rPr>
        <w:t xml:space="preserve"> - </w:t>
      </w:r>
      <w:r w:rsidR="008C2464">
        <w:rPr>
          <w:rFonts w:cstheme="minorHAnsi"/>
          <w:b/>
          <w:sz w:val="20"/>
          <w:szCs w:val="20"/>
        </w:rPr>
        <w:t>Musits Róbert</w:t>
      </w:r>
      <w:r w:rsidR="008C2464" w:rsidRPr="008C2464">
        <w:rPr>
          <w:rFonts w:cstheme="minorHAnsi"/>
          <w:b/>
          <w:sz w:val="20"/>
          <w:szCs w:val="20"/>
        </w:rPr>
        <w:t xml:space="preserve"> </w:t>
      </w:r>
      <w:r w:rsidR="008C2464">
        <w:rPr>
          <w:rFonts w:cstheme="minorHAnsi"/>
          <w:b/>
          <w:sz w:val="20"/>
          <w:szCs w:val="20"/>
        </w:rPr>
        <w:t>elnök</w:t>
      </w:r>
      <w:r w:rsidR="0057170C">
        <w:rPr>
          <w:rFonts w:cstheme="minorHAnsi"/>
          <w:b/>
          <w:sz w:val="20"/>
          <w:szCs w:val="20"/>
        </w:rPr>
        <w:t xml:space="preserve">, </w:t>
      </w:r>
      <w:r w:rsidR="00C563C1">
        <w:rPr>
          <w:rFonts w:cstheme="minorHAnsi"/>
          <w:b/>
          <w:sz w:val="20"/>
          <w:szCs w:val="20"/>
        </w:rPr>
        <w:t>Varga Zoltán szakértő</w:t>
      </w:r>
      <w:r w:rsidR="0057170C">
        <w:rPr>
          <w:rFonts w:cstheme="minorHAnsi"/>
          <w:b/>
          <w:sz w:val="20"/>
          <w:szCs w:val="20"/>
        </w:rPr>
        <w:t>,</w:t>
      </w:r>
    </w:p>
    <w:p w:rsidR="0057170C" w:rsidRPr="00C563C1" w:rsidRDefault="0057170C" w:rsidP="0057170C">
      <w:pPr>
        <w:shd w:val="clear" w:color="auto" w:fill="FFFFFF"/>
        <w:spacing w:after="240" w:line="240" w:lineRule="auto"/>
        <w:ind w:firstLine="0"/>
        <w:jc w:val="center"/>
        <w:rPr>
          <w:rFonts w:cstheme="minorHAnsi"/>
          <w:b/>
          <w:sz w:val="20"/>
          <w:szCs w:val="20"/>
        </w:rPr>
      </w:pPr>
      <w:r w:rsidRPr="00C563C1">
        <w:rPr>
          <w:rFonts w:cstheme="minorHAnsi"/>
          <w:b/>
          <w:sz w:val="20"/>
          <w:szCs w:val="20"/>
        </w:rPr>
        <w:t>Dr. Németh Kornél, egyetemi docens, Pannon Egyetem Nagykanizsai Kampusz</w:t>
      </w:r>
    </w:p>
    <w:p w:rsidR="00466BA1" w:rsidRPr="008C2464" w:rsidRDefault="00C81B53" w:rsidP="007A18BF">
      <w:pPr>
        <w:spacing w:after="60" w:line="240" w:lineRule="auto"/>
        <w:ind w:firstLine="0"/>
        <w:jc w:val="center"/>
        <w:rPr>
          <w:rFonts w:cstheme="minorHAnsi"/>
          <w:b/>
          <w:smallCaps/>
          <w:sz w:val="28"/>
          <w:szCs w:val="28"/>
        </w:rPr>
      </w:pPr>
      <w:r w:rsidRPr="008C2464">
        <w:rPr>
          <w:rFonts w:cstheme="minorHAnsi"/>
          <w:b/>
          <w:smallCaps/>
          <w:sz w:val="28"/>
          <w:szCs w:val="28"/>
        </w:rPr>
        <w:t>M</w:t>
      </w:r>
      <w:r w:rsidR="008C2464">
        <w:rPr>
          <w:rFonts w:cstheme="minorHAnsi"/>
          <w:b/>
          <w:smallCaps/>
          <w:sz w:val="28"/>
          <w:szCs w:val="28"/>
        </w:rPr>
        <w:t>egérti</w:t>
      </w:r>
      <w:r w:rsidRPr="008C2464">
        <w:rPr>
          <w:rFonts w:cstheme="minorHAnsi"/>
          <w:b/>
          <w:smallCaps/>
          <w:sz w:val="28"/>
          <w:szCs w:val="28"/>
        </w:rPr>
        <w:t xml:space="preserve"> Kft.</w:t>
      </w:r>
      <w:r w:rsidR="007A18BF">
        <w:rPr>
          <w:rFonts w:cstheme="minorHAnsi"/>
          <w:b/>
          <w:smallCaps/>
          <w:sz w:val="28"/>
          <w:szCs w:val="28"/>
        </w:rPr>
        <w:t xml:space="preserve"> - </w:t>
      </w:r>
      <w:r w:rsidR="007A18BF">
        <w:rPr>
          <w:rFonts w:cstheme="minorHAnsi"/>
          <w:b/>
          <w:sz w:val="20"/>
          <w:szCs w:val="20"/>
        </w:rPr>
        <w:t>Czira Dóra</w:t>
      </w:r>
      <w:r w:rsidR="008C2464" w:rsidRPr="008C2464">
        <w:rPr>
          <w:rFonts w:cstheme="minorHAnsi"/>
          <w:b/>
          <w:sz w:val="20"/>
          <w:szCs w:val="20"/>
        </w:rPr>
        <w:t xml:space="preserve"> ügyvezető</w:t>
      </w:r>
      <w:r w:rsidR="007A18BF">
        <w:rPr>
          <w:rFonts w:cstheme="minorHAnsi"/>
          <w:b/>
          <w:sz w:val="20"/>
          <w:szCs w:val="20"/>
        </w:rPr>
        <w:t xml:space="preserve"> és</w:t>
      </w:r>
      <w:r w:rsidR="007A18BF" w:rsidRPr="007A18BF">
        <w:rPr>
          <w:rFonts w:cstheme="minorHAnsi"/>
          <w:b/>
          <w:sz w:val="20"/>
          <w:szCs w:val="20"/>
        </w:rPr>
        <w:t xml:space="preserve"> </w:t>
      </w:r>
      <w:r w:rsidR="007A18BF">
        <w:rPr>
          <w:rFonts w:cstheme="minorHAnsi"/>
          <w:b/>
          <w:sz w:val="20"/>
          <w:szCs w:val="20"/>
        </w:rPr>
        <w:t>Dobozi Eszter stratégiai tervezési szakértő</w:t>
      </w:r>
    </w:p>
    <w:p w:rsidR="008C2464" w:rsidRDefault="008C2464" w:rsidP="007A18BF">
      <w:pPr>
        <w:spacing w:after="60" w:line="240" w:lineRule="auto"/>
        <w:ind w:firstLine="0"/>
        <w:jc w:val="center"/>
        <w:rPr>
          <w:rFonts w:cstheme="minorHAnsi"/>
          <w:b/>
        </w:rPr>
      </w:pPr>
      <w:r w:rsidRPr="008C2464">
        <w:rPr>
          <w:rFonts w:cstheme="minorHAnsi"/>
          <w:b/>
          <w:smallCaps/>
        </w:rPr>
        <w:t>Landscope Kft</w:t>
      </w:r>
      <w:r w:rsidRPr="008C2464">
        <w:rPr>
          <w:rFonts w:cstheme="minorHAnsi"/>
          <w:b/>
        </w:rPr>
        <w:t>.</w:t>
      </w:r>
      <w:r w:rsidR="007A18BF">
        <w:rPr>
          <w:rFonts w:cstheme="minorHAnsi"/>
          <w:b/>
          <w:sz w:val="20"/>
          <w:szCs w:val="20"/>
        </w:rPr>
        <w:t xml:space="preserve"> -</w:t>
      </w:r>
      <w:r w:rsidRPr="008C2464">
        <w:rPr>
          <w:rFonts w:cstheme="minorHAnsi"/>
          <w:b/>
          <w:sz w:val="20"/>
          <w:szCs w:val="20"/>
        </w:rPr>
        <w:t xml:space="preserve"> </w:t>
      </w:r>
      <w:r>
        <w:rPr>
          <w:rFonts w:cstheme="minorHAnsi"/>
          <w:b/>
          <w:sz w:val="20"/>
          <w:szCs w:val="20"/>
        </w:rPr>
        <w:t>S</w:t>
      </w:r>
      <w:r w:rsidR="007A18BF">
        <w:rPr>
          <w:rFonts w:cstheme="minorHAnsi"/>
          <w:b/>
          <w:sz w:val="20"/>
          <w:szCs w:val="20"/>
        </w:rPr>
        <w:t>zőke Norbert</w:t>
      </w:r>
      <w:r w:rsidRPr="008C2464">
        <w:rPr>
          <w:rFonts w:cstheme="minorHAnsi"/>
          <w:b/>
          <w:sz w:val="20"/>
          <w:szCs w:val="20"/>
        </w:rPr>
        <w:t xml:space="preserve"> ügyvezető</w:t>
      </w:r>
    </w:p>
    <w:p w:rsidR="007A18BF" w:rsidRPr="007A18BF" w:rsidRDefault="007A18BF" w:rsidP="007A18BF">
      <w:pPr>
        <w:spacing w:before="360" w:line="240" w:lineRule="auto"/>
        <w:ind w:firstLine="0"/>
        <w:jc w:val="center"/>
        <w:rPr>
          <w:rFonts w:cstheme="minorHAnsi"/>
          <w:b/>
          <w:i/>
          <w:smallCaps/>
          <w:sz w:val="24"/>
          <w:szCs w:val="24"/>
        </w:rPr>
      </w:pPr>
      <w:r>
        <w:rPr>
          <w:rFonts w:cstheme="minorHAnsi"/>
          <w:b/>
          <w:i/>
          <w:smallCaps/>
          <w:sz w:val="24"/>
          <w:szCs w:val="24"/>
        </w:rPr>
        <w:t xml:space="preserve">Stratégiai </w:t>
      </w:r>
      <w:r w:rsidRPr="007A18BF">
        <w:rPr>
          <w:rFonts w:cstheme="minorHAnsi"/>
          <w:b/>
          <w:i/>
          <w:smallCaps/>
          <w:sz w:val="24"/>
          <w:szCs w:val="24"/>
        </w:rPr>
        <w:t xml:space="preserve">tervezési </w:t>
      </w:r>
      <w:r>
        <w:rPr>
          <w:rFonts w:cstheme="minorHAnsi"/>
          <w:b/>
          <w:i/>
          <w:smallCaps/>
          <w:sz w:val="24"/>
          <w:szCs w:val="24"/>
        </w:rPr>
        <w:t>t</w:t>
      </w:r>
      <w:r w:rsidRPr="007A18BF">
        <w:rPr>
          <w:rFonts w:cstheme="minorHAnsi"/>
          <w:b/>
          <w:i/>
          <w:smallCaps/>
          <w:sz w:val="24"/>
          <w:szCs w:val="24"/>
        </w:rPr>
        <w:t xml:space="preserve">anácsadók és </w:t>
      </w:r>
      <w:r>
        <w:rPr>
          <w:rFonts w:cstheme="minorHAnsi"/>
          <w:b/>
          <w:i/>
          <w:smallCaps/>
          <w:sz w:val="24"/>
          <w:szCs w:val="24"/>
        </w:rPr>
        <w:t>s</w:t>
      </w:r>
      <w:r w:rsidRPr="007A18BF">
        <w:rPr>
          <w:rFonts w:cstheme="minorHAnsi"/>
          <w:b/>
          <w:i/>
          <w:smallCaps/>
          <w:sz w:val="24"/>
          <w:szCs w:val="24"/>
        </w:rPr>
        <w:t xml:space="preserve">zakmai </w:t>
      </w:r>
      <w:r>
        <w:rPr>
          <w:rFonts w:cstheme="minorHAnsi"/>
          <w:b/>
          <w:i/>
          <w:smallCaps/>
          <w:sz w:val="24"/>
          <w:szCs w:val="24"/>
        </w:rPr>
        <w:t>l</w:t>
      </w:r>
      <w:r w:rsidRPr="007A18BF">
        <w:rPr>
          <w:rFonts w:cstheme="minorHAnsi"/>
          <w:b/>
          <w:i/>
          <w:smallCaps/>
          <w:sz w:val="24"/>
          <w:szCs w:val="24"/>
        </w:rPr>
        <w:t>ektorok:</w:t>
      </w:r>
    </w:p>
    <w:p w:rsidR="008C2464" w:rsidRPr="007A18BF" w:rsidRDefault="007A18BF" w:rsidP="008C2464">
      <w:pPr>
        <w:spacing w:after="160" w:line="259" w:lineRule="auto"/>
        <w:ind w:firstLine="0"/>
        <w:jc w:val="center"/>
        <w:rPr>
          <w:rFonts w:cstheme="minorHAnsi"/>
          <w:b/>
          <w:spacing w:val="-2"/>
          <w:sz w:val="20"/>
          <w:szCs w:val="20"/>
        </w:rPr>
      </w:pPr>
      <w:r w:rsidRPr="007A18BF">
        <w:rPr>
          <w:rFonts w:cstheme="minorHAnsi"/>
          <w:b/>
          <w:spacing w:val="-2"/>
          <w:sz w:val="20"/>
          <w:szCs w:val="20"/>
        </w:rPr>
        <w:t>D</w:t>
      </w:r>
      <w:r w:rsidR="008C2464" w:rsidRPr="007A18BF">
        <w:rPr>
          <w:rFonts w:cstheme="minorHAnsi"/>
          <w:b/>
          <w:spacing w:val="-2"/>
          <w:sz w:val="20"/>
          <w:szCs w:val="20"/>
        </w:rPr>
        <w:t>r. Czira Tamás</w:t>
      </w:r>
      <w:r>
        <w:rPr>
          <w:rFonts w:cstheme="minorHAnsi"/>
          <w:b/>
          <w:spacing w:val="-2"/>
          <w:sz w:val="20"/>
          <w:szCs w:val="20"/>
        </w:rPr>
        <w:t>,</w:t>
      </w:r>
      <w:r w:rsidR="008C2464" w:rsidRPr="007A18BF">
        <w:rPr>
          <w:rFonts w:cstheme="minorHAnsi"/>
          <w:b/>
          <w:spacing w:val="-2"/>
          <w:sz w:val="20"/>
          <w:szCs w:val="20"/>
        </w:rPr>
        <w:t xml:space="preserve"> </w:t>
      </w:r>
      <w:r w:rsidRPr="007A18BF">
        <w:rPr>
          <w:rFonts w:cstheme="minorHAnsi"/>
          <w:b/>
          <w:spacing w:val="-2"/>
          <w:sz w:val="20"/>
          <w:szCs w:val="20"/>
        </w:rPr>
        <w:t>D</w:t>
      </w:r>
      <w:r w:rsidR="008C2464" w:rsidRPr="007A18BF">
        <w:rPr>
          <w:rFonts w:cstheme="minorHAnsi"/>
          <w:b/>
          <w:spacing w:val="-2"/>
          <w:sz w:val="20"/>
          <w:szCs w:val="20"/>
        </w:rPr>
        <w:t>r. K</w:t>
      </w:r>
      <w:r w:rsidRPr="007A18BF">
        <w:rPr>
          <w:rFonts w:cstheme="minorHAnsi"/>
          <w:b/>
          <w:spacing w:val="-2"/>
          <w:sz w:val="20"/>
          <w:szCs w:val="20"/>
        </w:rPr>
        <w:t>ukely György</w:t>
      </w:r>
      <w:r w:rsidR="00314D12">
        <w:rPr>
          <w:rFonts w:cstheme="minorHAnsi"/>
          <w:b/>
          <w:spacing w:val="-2"/>
          <w:sz w:val="20"/>
          <w:szCs w:val="20"/>
        </w:rPr>
        <w:t xml:space="preserve">, </w:t>
      </w:r>
      <w:r w:rsidR="008C2464" w:rsidRPr="007A18BF">
        <w:rPr>
          <w:rFonts w:cstheme="minorHAnsi"/>
          <w:b/>
          <w:spacing w:val="-2"/>
          <w:sz w:val="20"/>
          <w:szCs w:val="20"/>
        </w:rPr>
        <w:t>Fehér Balázs</w:t>
      </w:r>
      <w:r>
        <w:rPr>
          <w:rFonts w:cstheme="minorHAnsi"/>
          <w:b/>
          <w:spacing w:val="-2"/>
          <w:sz w:val="20"/>
          <w:szCs w:val="20"/>
        </w:rPr>
        <w:t xml:space="preserve">, </w:t>
      </w:r>
      <w:r w:rsidRPr="007A18BF">
        <w:rPr>
          <w:rFonts w:cstheme="minorHAnsi"/>
          <w:b/>
          <w:spacing w:val="-2"/>
          <w:sz w:val="20"/>
          <w:szCs w:val="20"/>
        </w:rPr>
        <w:t>Selmeczi János Pál</w:t>
      </w:r>
      <w:r>
        <w:rPr>
          <w:rFonts w:cstheme="minorHAnsi"/>
          <w:b/>
          <w:spacing w:val="-2"/>
          <w:sz w:val="20"/>
          <w:szCs w:val="20"/>
        </w:rPr>
        <w:t>,</w:t>
      </w:r>
      <w:r w:rsidRPr="007A18BF">
        <w:rPr>
          <w:rFonts w:cstheme="minorHAnsi"/>
          <w:b/>
          <w:spacing w:val="-2"/>
          <w:sz w:val="20"/>
          <w:szCs w:val="20"/>
        </w:rPr>
        <w:t xml:space="preserve"> Sütő Attila Gergely és Dr. Mattányi Zsolt</w:t>
      </w:r>
    </w:p>
    <w:p w:rsidR="00464680" w:rsidRPr="008C2464" w:rsidRDefault="00464680" w:rsidP="007A18BF">
      <w:pPr>
        <w:spacing w:line="259" w:lineRule="auto"/>
        <w:ind w:firstLine="0"/>
        <w:jc w:val="center"/>
        <w:rPr>
          <w:rFonts w:cstheme="minorHAnsi"/>
          <w:b/>
          <w:sz w:val="20"/>
          <w:szCs w:val="20"/>
        </w:rPr>
      </w:pPr>
    </w:p>
    <w:p w:rsidR="00F0153A" w:rsidRPr="007A18BF" w:rsidRDefault="008722DA" w:rsidP="00466BA1">
      <w:pPr>
        <w:tabs>
          <w:tab w:val="left" w:pos="284"/>
        </w:tabs>
        <w:spacing w:after="0" w:line="360" w:lineRule="auto"/>
        <w:ind w:firstLine="0"/>
        <w:jc w:val="center"/>
        <w:rPr>
          <w:b/>
          <w:i/>
          <w:color w:val="4472C4" w:themeColor="accent1"/>
          <w:sz w:val="32"/>
          <w:szCs w:val="32"/>
        </w:rPr>
      </w:pPr>
      <w:r w:rsidRPr="007A18BF">
        <w:rPr>
          <w:b/>
          <w:i/>
          <w:color w:val="4472C4" w:themeColor="accent1"/>
          <w:sz w:val="32"/>
          <w:szCs w:val="32"/>
        </w:rPr>
        <w:t xml:space="preserve">- </w:t>
      </w:r>
      <w:r w:rsidR="0037379D">
        <w:rPr>
          <w:b/>
          <w:i/>
          <w:color w:val="4472C4" w:themeColor="accent1"/>
          <w:sz w:val="32"/>
          <w:szCs w:val="32"/>
        </w:rPr>
        <w:t>Észrevételek átvezetését tartalmazó</w:t>
      </w:r>
      <w:r w:rsidRPr="007A18BF">
        <w:rPr>
          <w:b/>
          <w:i/>
          <w:color w:val="4472C4" w:themeColor="accent1"/>
          <w:sz w:val="32"/>
          <w:szCs w:val="32"/>
        </w:rPr>
        <w:t xml:space="preserve"> változat -</w:t>
      </w:r>
    </w:p>
    <w:p w:rsidR="008722DA" w:rsidRDefault="00464680" w:rsidP="00466BA1">
      <w:pPr>
        <w:spacing w:after="160" w:line="259" w:lineRule="auto"/>
        <w:ind w:firstLine="0"/>
        <w:jc w:val="center"/>
        <w:rPr>
          <w:b/>
          <w:sz w:val="26"/>
          <w:szCs w:val="26"/>
        </w:rPr>
      </w:pPr>
      <w:r>
        <w:rPr>
          <w:b/>
          <w:sz w:val="26"/>
          <w:szCs w:val="26"/>
        </w:rPr>
        <w:t>Zalaegerszeg</w:t>
      </w:r>
    </w:p>
    <w:p w:rsidR="00A614C5" w:rsidRDefault="00A614C5" w:rsidP="00466BA1">
      <w:pPr>
        <w:spacing w:after="160" w:line="259" w:lineRule="auto"/>
        <w:ind w:firstLine="0"/>
        <w:jc w:val="center"/>
        <w:rPr>
          <w:b/>
          <w:sz w:val="26"/>
          <w:szCs w:val="26"/>
        </w:rPr>
      </w:pPr>
      <w:r w:rsidRPr="00A614C5">
        <w:rPr>
          <w:b/>
          <w:sz w:val="26"/>
          <w:szCs w:val="26"/>
        </w:rPr>
        <w:t>201</w:t>
      </w:r>
      <w:r w:rsidR="00C563C1">
        <w:rPr>
          <w:b/>
          <w:sz w:val="26"/>
          <w:szCs w:val="26"/>
        </w:rPr>
        <w:t>8</w:t>
      </w:r>
      <w:r w:rsidRPr="00A614C5">
        <w:rPr>
          <w:b/>
          <w:sz w:val="26"/>
          <w:szCs w:val="26"/>
        </w:rPr>
        <w:t xml:space="preserve">. </w:t>
      </w:r>
      <w:r w:rsidR="00C563C1">
        <w:rPr>
          <w:b/>
          <w:sz w:val="26"/>
          <w:szCs w:val="26"/>
        </w:rPr>
        <w:t xml:space="preserve">január </w:t>
      </w:r>
      <w:r w:rsidR="0037379D">
        <w:rPr>
          <w:b/>
          <w:sz w:val="26"/>
          <w:szCs w:val="26"/>
        </w:rPr>
        <w:t>15.</w:t>
      </w:r>
    </w:p>
    <w:sdt>
      <w:sdtPr>
        <w:rPr>
          <w:color w:val="70AD47" w:themeColor="accent6"/>
        </w:rPr>
        <w:id w:val="512809535"/>
        <w:docPartObj>
          <w:docPartGallery w:val="Table of Contents"/>
          <w:docPartUnique/>
        </w:docPartObj>
      </w:sdtPr>
      <w:sdtEndPr>
        <w:rPr>
          <w:b/>
          <w:bCs/>
          <w:color w:val="auto"/>
        </w:rPr>
      </w:sdtEndPr>
      <w:sdtContent>
        <w:p w:rsidR="00547076" w:rsidRPr="006F2D76" w:rsidRDefault="005726C1" w:rsidP="00174BF5">
          <w:pPr>
            <w:tabs>
              <w:tab w:val="left" w:pos="1950"/>
              <w:tab w:val="left" w:pos="2700"/>
            </w:tabs>
            <w:spacing w:after="160" w:line="259" w:lineRule="auto"/>
            <w:ind w:firstLine="0"/>
            <w:jc w:val="left"/>
            <w:rPr>
              <w:rFonts w:eastAsiaTheme="minorEastAsia"/>
              <w:noProof/>
              <w:lang w:eastAsia="hu-HU"/>
            </w:rPr>
          </w:pPr>
          <w:r w:rsidRPr="00C51E3B">
            <w:rPr>
              <w:rFonts w:eastAsia="Times New Roman" w:cs="Times New Roman"/>
              <w:b/>
              <w:bCs/>
              <w:smallCaps/>
              <w:color w:val="538135" w:themeColor="accent6" w:themeShade="BF"/>
              <w:sz w:val="32"/>
              <w:szCs w:val="28"/>
              <w:lang w:eastAsia="hu-HU"/>
            </w:rPr>
            <w:t>Tartalomjegyzék</w:t>
          </w:r>
          <w:r w:rsidR="00174BF5">
            <w:rPr>
              <w:rFonts w:eastAsia="Times New Roman" w:cs="Times New Roman"/>
              <w:b/>
              <w:bCs/>
              <w:smallCaps/>
              <w:color w:val="538135" w:themeColor="accent6" w:themeShade="BF"/>
              <w:sz w:val="32"/>
              <w:szCs w:val="28"/>
              <w:lang w:eastAsia="hu-HU"/>
            </w:rPr>
            <w:tab/>
          </w:r>
          <w:r w:rsidRPr="00317A8C">
            <w:rPr>
              <w:sz w:val="21"/>
              <w:szCs w:val="21"/>
            </w:rPr>
            <w:fldChar w:fldCharType="begin"/>
          </w:r>
          <w:r w:rsidRPr="00317A8C">
            <w:rPr>
              <w:sz w:val="21"/>
              <w:szCs w:val="21"/>
            </w:rPr>
            <w:instrText xml:space="preserve"> TOC \o "1-3" \h \z \u </w:instrText>
          </w:r>
          <w:r w:rsidRPr="00317A8C">
            <w:rPr>
              <w:sz w:val="21"/>
              <w:szCs w:val="21"/>
            </w:rPr>
            <w:fldChar w:fldCharType="separate"/>
          </w:r>
        </w:p>
        <w:p w:rsidR="00547076" w:rsidRPr="006F2D76" w:rsidRDefault="003C29D2">
          <w:pPr>
            <w:pStyle w:val="TJ1"/>
            <w:tabs>
              <w:tab w:val="left" w:pos="993"/>
              <w:tab w:val="right" w:leader="dot" w:pos="9062"/>
            </w:tabs>
            <w:rPr>
              <w:rFonts w:eastAsiaTheme="minorEastAsia"/>
              <w:noProof/>
              <w:lang w:eastAsia="hu-HU"/>
            </w:rPr>
          </w:pPr>
          <w:hyperlink w:anchor="_Toc497130898" w:history="1">
            <w:r w:rsidR="00547076" w:rsidRPr="006F2D76">
              <w:rPr>
                <w:rStyle w:val="Hiperhivatkozs"/>
                <w:noProof/>
              </w:rPr>
              <w:t>1.</w:t>
            </w:r>
            <w:r w:rsidR="00547076" w:rsidRPr="006F2D76">
              <w:rPr>
                <w:rFonts w:eastAsiaTheme="minorEastAsia"/>
                <w:noProof/>
                <w:lang w:eastAsia="hu-HU"/>
              </w:rPr>
              <w:tab/>
            </w:r>
            <w:r w:rsidR="00547076" w:rsidRPr="006F2D76">
              <w:rPr>
                <w:rStyle w:val="Hiperhivatkozs"/>
                <w:noProof/>
              </w:rPr>
              <w:t>Vezetői összefoglaló</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_Toc497130898 \h </w:instrText>
            </w:r>
            <w:r w:rsidR="00547076" w:rsidRPr="006F2D76">
              <w:rPr>
                <w:noProof/>
                <w:webHidden/>
              </w:rPr>
            </w:r>
            <w:r w:rsidR="00547076" w:rsidRPr="006F2D76">
              <w:rPr>
                <w:noProof/>
                <w:webHidden/>
              </w:rPr>
              <w:fldChar w:fldCharType="separate"/>
            </w:r>
            <w:r w:rsidR="00D86209">
              <w:rPr>
                <w:noProof/>
                <w:webHidden/>
              </w:rPr>
              <w:t>6</w:t>
            </w:r>
            <w:r w:rsidR="00547076" w:rsidRPr="006F2D76">
              <w:rPr>
                <w:noProof/>
                <w:webHidden/>
              </w:rPr>
              <w:fldChar w:fldCharType="end"/>
            </w:r>
          </w:hyperlink>
        </w:p>
        <w:p w:rsidR="00547076" w:rsidRPr="006F2D76" w:rsidRDefault="003C29D2">
          <w:pPr>
            <w:pStyle w:val="TJ1"/>
            <w:tabs>
              <w:tab w:val="left" w:pos="993"/>
              <w:tab w:val="right" w:leader="dot" w:pos="9062"/>
            </w:tabs>
            <w:rPr>
              <w:rFonts w:eastAsiaTheme="minorEastAsia"/>
              <w:noProof/>
              <w:lang w:eastAsia="hu-HU"/>
            </w:rPr>
          </w:pPr>
          <w:hyperlink w:anchor="_Toc497130899" w:history="1">
            <w:r w:rsidR="00547076" w:rsidRPr="006F2D76">
              <w:rPr>
                <w:rStyle w:val="Hiperhivatkozs"/>
                <w:noProof/>
              </w:rPr>
              <w:t>2.</w:t>
            </w:r>
            <w:r w:rsidR="00547076" w:rsidRPr="006F2D76">
              <w:rPr>
                <w:rFonts w:eastAsiaTheme="minorEastAsia"/>
                <w:noProof/>
                <w:lang w:eastAsia="hu-HU"/>
              </w:rPr>
              <w:tab/>
            </w:r>
            <w:r w:rsidR="00547076" w:rsidRPr="006F2D76">
              <w:rPr>
                <w:rStyle w:val="Hiperhivatkozs"/>
                <w:noProof/>
              </w:rPr>
              <w:t>Stratégiai kapcsolódási pontok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_Toc497130899 \h </w:instrText>
            </w:r>
            <w:r w:rsidR="00547076" w:rsidRPr="006F2D76">
              <w:rPr>
                <w:noProof/>
                <w:webHidden/>
              </w:rPr>
            </w:r>
            <w:r w:rsidR="00547076" w:rsidRPr="006F2D76">
              <w:rPr>
                <w:noProof/>
                <w:webHidden/>
              </w:rPr>
              <w:fldChar w:fldCharType="separate"/>
            </w:r>
            <w:r w:rsidR="00D86209">
              <w:rPr>
                <w:noProof/>
                <w:webHidden/>
              </w:rPr>
              <w:t>10</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00" w:history="1">
            <w:r w:rsidR="00547076" w:rsidRPr="006F2D76">
              <w:rPr>
                <w:rStyle w:val="Hiperhivatkozs"/>
                <w:sz w:val="22"/>
                <w:szCs w:val="22"/>
              </w:rPr>
              <w:t>2.1.</w:t>
            </w:r>
            <w:r w:rsidR="00547076" w:rsidRPr="006F2D76">
              <w:rPr>
                <w:rFonts w:eastAsiaTheme="minorEastAsia" w:cstheme="minorBidi"/>
                <w:spacing w:val="0"/>
                <w:lang w:eastAsia="hu-HU"/>
              </w:rPr>
              <w:tab/>
            </w:r>
            <w:r w:rsidR="00547076" w:rsidRPr="006F2D76">
              <w:rPr>
                <w:rStyle w:val="Hiperhivatkozs"/>
                <w:sz w:val="22"/>
                <w:szCs w:val="22"/>
              </w:rPr>
              <w:t>Kapcsolódás a releváns nemzeti stratégiai dokumentumokhoz</w:t>
            </w:r>
            <w:r w:rsidR="00547076" w:rsidRPr="006F2D76">
              <w:rPr>
                <w:webHidden/>
              </w:rPr>
              <w:tab/>
            </w:r>
            <w:r w:rsidR="00547076" w:rsidRPr="006F2D76">
              <w:rPr>
                <w:webHidden/>
              </w:rPr>
              <w:fldChar w:fldCharType="begin"/>
            </w:r>
            <w:r w:rsidR="00547076" w:rsidRPr="006F2D76">
              <w:rPr>
                <w:webHidden/>
              </w:rPr>
              <w:instrText xml:space="preserve"> PAGEREF _Toc497130900 \h </w:instrText>
            </w:r>
            <w:r w:rsidR="00547076" w:rsidRPr="006F2D76">
              <w:rPr>
                <w:webHidden/>
              </w:rPr>
            </w:r>
            <w:r w:rsidR="00547076" w:rsidRPr="006F2D76">
              <w:rPr>
                <w:webHidden/>
              </w:rPr>
              <w:fldChar w:fldCharType="separate"/>
            </w:r>
            <w:r w:rsidR="00D86209">
              <w:rPr>
                <w:webHidden/>
              </w:rPr>
              <w:t>10</w:t>
            </w:r>
            <w:r w:rsidR="00547076" w:rsidRPr="006F2D76">
              <w:rPr>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01" w:history="1">
            <w:r w:rsidR="00547076" w:rsidRPr="006F2D76">
              <w:rPr>
                <w:rStyle w:val="Hiperhivatkozs"/>
                <w:sz w:val="22"/>
                <w:szCs w:val="22"/>
              </w:rPr>
              <w:t>2.2.</w:t>
            </w:r>
            <w:r w:rsidR="00547076" w:rsidRPr="006F2D76">
              <w:rPr>
                <w:rFonts w:eastAsiaTheme="minorEastAsia" w:cstheme="minorBidi"/>
                <w:spacing w:val="0"/>
                <w:lang w:eastAsia="hu-HU"/>
              </w:rPr>
              <w:tab/>
            </w:r>
            <w:r w:rsidR="00547076" w:rsidRPr="006F2D76">
              <w:rPr>
                <w:rStyle w:val="Hiperhivatkozs"/>
                <w:sz w:val="22"/>
                <w:szCs w:val="22"/>
              </w:rPr>
              <w:t>Kapcsolódás a megye stratégiai dokumentumaihoz</w:t>
            </w:r>
            <w:r w:rsidR="00547076" w:rsidRPr="006F2D76">
              <w:rPr>
                <w:webHidden/>
              </w:rPr>
              <w:tab/>
            </w:r>
            <w:r w:rsidR="00547076" w:rsidRPr="006F2D76">
              <w:rPr>
                <w:webHidden/>
              </w:rPr>
              <w:fldChar w:fldCharType="begin"/>
            </w:r>
            <w:r w:rsidR="00547076" w:rsidRPr="006F2D76">
              <w:rPr>
                <w:webHidden/>
              </w:rPr>
              <w:instrText xml:space="preserve"> PAGEREF _Toc497130901 \h </w:instrText>
            </w:r>
            <w:r w:rsidR="00547076" w:rsidRPr="006F2D76">
              <w:rPr>
                <w:webHidden/>
              </w:rPr>
            </w:r>
            <w:r w:rsidR="00547076" w:rsidRPr="006F2D76">
              <w:rPr>
                <w:webHidden/>
              </w:rPr>
              <w:fldChar w:fldCharType="separate"/>
            </w:r>
            <w:r w:rsidR="00D86209">
              <w:rPr>
                <w:webHidden/>
              </w:rPr>
              <w:t>14</w:t>
            </w:r>
            <w:r w:rsidR="00547076" w:rsidRPr="006F2D76">
              <w:rPr>
                <w:webHidden/>
              </w:rPr>
              <w:fldChar w:fldCharType="end"/>
            </w:r>
          </w:hyperlink>
        </w:p>
        <w:p w:rsidR="00547076" w:rsidRPr="006F2D76" w:rsidRDefault="003C29D2">
          <w:pPr>
            <w:pStyle w:val="TJ1"/>
            <w:tabs>
              <w:tab w:val="left" w:pos="993"/>
              <w:tab w:val="right" w:leader="dot" w:pos="9062"/>
            </w:tabs>
            <w:rPr>
              <w:rFonts w:eastAsiaTheme="minorEastAsia"/>
              <w:noProof/>
              <w:lang w:eastAsia="hu-HU"/>
            </w:rPr>
          </w:pPr>
          <w:hyperlink w:anchor="_Toc497130902" w:history="1">
            <w:r w:rsidR="00547076" w:rsidRPr="006F2D76">
              <w:rPr>
                <w:rStyle w:val="Hiperhivatkozs"/>
                <w:noProof/>
              </w:rPr>
              <w:t>3.</w:t>
            </w:r>
            <w:r w:rsidR="00547076" w:rsidRPr="006F2D76">
              <w:rPr>
                <w:rFonts w:eastAsiaTheme="minorEastAsia"/>
                <w:noProof/>
                <w:lang w:eastAsia="hu-HU"/>
              </w:rPr>
              <w:tab/>
            </w:r>
            <w:r w:rsidR="00547076" w:rsidRPr="006F2D76">
              <w:rPr>
                <w:rStyle w:val="Hiperhivatkozs"/>
                <w:noProof/>
              </w:rPr>
              <w:t>Klímavédelmi helyzetelemzés és helyzetértékelés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_Toc497130902 \h </w:instrText>
            </w:r>
            <w:r w:rsidR="00547076" w:rsidRPr="006F2D76">
              <w:rPr>
                <w:noProof/>
                <w:webHidden/>
              </w:rPr>
            </w:r>
            <w:r w:rsidR="00547076" w:rsidRPr="006F2D76">
              <w:rPr>
                <w:noProof/>
                <w:webHidden/>
              </w:rPr>
              <w:fldChar w:fldCharType="separate"/>
            </w:r>
            <w:r w:rsidR="00D86209">
              <w:rPr>
                <w:noProof/>
                <w:webHidden/>
              </w:rPr>
              <w:t>21</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03" w:history="1">
            <w:r w:rsidR="00547076" w:rsidRPr="006F2D76">
              <w:rPr>
                <w:rStyle w:val="Hiperhivatkozs"/>
                <w:sz w:val="22"/>
                <w:szCs w:val="22"/>
              </w:rPr>
              <w:t>3.1.</w:t>
            </w:r>
            <w:r w:rsidR="00547076" w:rsidRPr="006F2D76">
              <w:rPr>
                <w:rFonts w:eastAsiaTheme="minorEastAsia" w:cstheme="minorBidi"/>
                <w:spacing w:val="0"/>
                <w:lang w:eastAsia="hu-HU"/>
              </w:rPr>
              <w:tab/>
            </w:r>
            <w:r w:rsidR="00547076" w:rsidRPr="006F2D76">
              <w:rPr>
                <w:rStyle w:val="Hiperhivatkozs"/>
                <w:sz w:val="22"/>
                <w:szCs w:val="22"/>
              </w:rPr>
              <w:t>Zala megye éghajlati viszonyainak megfigyelt és várható változásai</w:t>
            </w:r>
            <w:r w:rsidR="00547076" w:rsidRPr="006F2D76">
              <w:rPr>
                <w:webHidden/>
              </w:rPr>
              <w:tab/>
            </w:r>
            <w:r w:rsidR="00547076" w:rsidRPr="006F2D76">
              <w:rPr>
                <w:webHidden/>
              </w:rPr>
              <w:fldChar w:fldCharType="begin"/>
            </w:r>
            <w:r w:rsidR="00547076" w:rsidRPr="006F2D76">
              <w:rPr>
                <w:webHidden/>
              </w:rPr>
              <w:instrText xml:space="preserve"> PAGEREF _Toc497130903 \h </w:instrText>
            </w:r>
            <w:r w:rsidR="00547076" w:rsidRPr="006F2D76">
              <w:rPr>
                <w:webHidden/>
              </w:rPr>
            </w:r>
            <w:r w:rsidR="00547076" w:rsidRPr="006F2D76">
              <w:rPr>
                <w:webHidden/>
              </w:rPr>
              <w:fldChar w:fldCharType="separate"/>
            </w:r>
            <w:r w:rsidR="00D86209">
              <w:rPr>
                <w:webHidden/>
              </w:rPr>
              <w:t>21</w:t>
            </w:r>
            <w:r w:rsidR="00547076" w:rsidRPr="006F2D76">
              <w:rPr>
                <w:webHidden/>
              </w:rPr>
              <w:fldChar w:fldCharType="end"/>
            </w:r>
          </w:hyperlink>
        </w:p>
        <w:p w:rsidR="00547076" w:rsidRPr="006F2D76" w:rsidRDefault="003C29D2" w:rsidP="00FE4AF8">
          <w:pPr>
            <w:pStyle w:val="TJ3"/>
            <w:rPr>
              <w:rFonts w:eastAsiaTheme="minorEastAsia"/>
              <w:noProof/>
              <w:lang w:eastAsia="hu-HU"/>
            </w:rPr>
          </w:pPr>
          <w:hyperlink w:anchor="_Toc497130904" w:history="1">
            <w:r w:rsidR="00547076" w:rsidRPr="006F2D76">
              <w:rPr>
                <w:rStyle w:val="Hiperhivatkozs"/>
                <w:noProof/>
              </w:rPr>
              <w:t>3.1.1.</w:t>
            </w:r>
            <w:r w:rsidR="00547076" w:rsidRPr="006F2D76">
              <w:rPr>
                <w:rFonts w:eastAsiaTheme="minorEastAsia"/>
                <w:noProof/>
                <w:lang w:eastAsia="hu-HU"/>
              </w:rPr>
              <w:tab/>
            </w:r>
            <w:r w:rsidR="00547076" w:rsidRPr="006F2D76">
              <w:rPr>
                <w:rStyle w:val="Hiperhivatkozs"/>
                <w:noProof/>
              </w:rPr>
              <w:t>Hőmérséklet</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_Toc497130904 \h </w:instrText>
            </w:r>
            <w:r w:rsidR="00547076" w:rsidRPr="006F2D76">
              <w:rPr>
                <w:noProof/>
                <w:webHidden/>
              </w:rPr>
            </w:r>
            <w:r w:rsidR="00547076" w:rsidRPr="006F2D76">
              <w:rPr>
                <w:noProof/>
                <w:webHidden/>
              </w:rPr>
              <w:fldChar w:fldCharType="separate"/>
            </w:r>
            <w:r w:rsidR="00D86209">
              <w:rPr>
                <w:noProof/>
                <w:webHidden/>
              </w:rPr>
              <w:t>21</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05" w:history="1">
            <w:r w:rsidR="00547076" w:rsidRPr="006F2D76">
              <w:rPr>
                <w:rStyle w:val="Hiperhivatkozs"/>
                <w:noProof/>
              </w:rPr>
              <w:t>3.1.2.</w:t>
            </w:r>
            <w:r w:rsidR="00547076" w:rsidRPr="006F2D76">
              <w:rPr>
                <w:rFonts w:eastAsiaTheme="minorEastAsia"/>
                <w:noProof/>
                <w:lang w:eastAsia="hu-HU"/>
              </w:rPr>
              <w:tab/>
            </w:r>
            <w:r w:rsidR="00547076" w:rsidRPr="006F2D76">
              <w:rPr>
                <w:rStyle w:val="Hiperhivatkozs"/>
                <w:noProof/>
              </w:rPr>
              <w:t>Csapadék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_Toc497130905 \h </w:instrText>
            </w:r>
            <w:r w:rsidR="00547076" w:rsidRPr="006F2D76">
              <w:rPr>
                <w:noProof/>
                <w:webHidden/>
              </w:rPr>
            </w:r>
            <w:r w:rsidR="00547076" w:rsidRPr="006F2D76">
              <w:rPr>
                <w:noProof/>
                <w:webHidden/>
              </w:rPr>
              <w:fldChar w:fldCharType="separate"/>
            </w:r>
            <w:r w:rsidR="00D86209">
              <w:rPr>
                <w:noProof/>
                <w:webHidden/>
              </w:rPr>
              <w:t>22</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06" w:history="1">
            <w:r w:rsidR="00547076" w:rsidRPr="006F2D76">
              <w:rPr>
                <w:rStyle w:val="Hiperhivatkozs"/>
                <w:sz w:val="22"/>
                <w:szCs w:val="22"/>
              </w:rPr>
              <w:t>3.2.</w:t>
            </w:r>
            <w:r w:rsidR="00547076" w:rsidRPr="006F2D76">
              <w:rPr>
                <w:rFonts w:eastAsiaTheme="minorEastAsia" w:cstheme="minorBidi"/>
                <w:spacing w:val="0"/>
                <w:lang w:eastAsia="hu-HU"/>
              </w:rPr>
              <w:tab/>
            </w:r>
            <w:r w:rsidR="00547076" w:rsidRPr="006F2D76">
              <w:rPr>
                <w:rStyle w:val="Hiperhivatkozs"/>
                <w:sz w:val="22"/>
                <w:szCs w:val="22"/>
              </w:rPr>
              <w:t>Mitigációs helyzetértékelés</w:t>
            </w:r>
            <w:r w:rsidR="00547076" w:rsidRPr="006F2D76">
              <w:rPr>
                <w:webHidden/>
              </w:rPr>
              <w:tab/>
            </w:r>
            <w:r w:rsidR="00547076" w:rsidRPr="006F2D76">
              <w:rPr>
                <w:webHidden/>
              </w:rPr>
              <w:fldChar w:fldCharType="begin"/>
            </w:r>
            <w:r w:rsidR="00547076" w:rsidRPr="006F2D76">
              <w:rPr>
                <w:webHidden/>
              </w:rPr>
              <w:instrText xml:space="preserve"> PAGEREF _Toc497130906 \h </w:instrText>
            </w:r>
            <w:r w:rsidR="00547076" w:rsidRPr="006F2D76">
              <w:rPr>
                <w:webHidden/>
              </w:rPr>
            </w:r>
            <w:r w:rsidR="00547076" w:rsidRPr="006F2D76">
              <w:rPr>
                <w:webHidden/>
              </w:rPr>
              <w:fldChar w:fldCharType="separate"/>
            </w:r>
            <w:r w:rsidR="00D86209">
              <w:rPr>
                <w:webHidden/>
              </w:rPr>
              <w:t>23</w:t>
            </w:r>
            <w:r w:rsidR="00547076" w:rsidRPr="006F2D76">
              <w:rPr>
                <w:webHidden/>
              </w:rPr>
              <w:fldChar w:fldCharType="end"/>
            </w:r>
          </w:hyperlink>
        </w:p>
        <w:p w:rsidR="00547076" w:rsidRPr="006F2D76" w:rsidRDefault="003C29D2" w:rsidP="00FE4AF8">
          <w:pPr>
            <w:pStyle w:val="TJ3"/>
            <w:rPr>
              <w:rFonts w:eastAsiaTheme="minorEastAsia"/>
              <w:noProof/>
              <w:lang w:eastAsia="hu-HU"/>
            </w:rPr>
          </w:pPr>
          <w:hyperlink w:anchor="_Toc497130907" w:history="1">
            <w:r w:rsidR="00547076" w:rsidRPr="006F2D76">
              <w:rPr>
                <w:rStyle w:val="Hiperhivatkozs"/>
                <w:noProof/>
              </w:rPr>
              <w:t>3.2.1.</w:t>
            </w:r>
            <w:r w:rsidR="00547076" w:rsidRPr="006F2D76">
              <w:rPr>
                <w:rFonts w:eastAsiaTheme="minorEastAsia"/>
                <w:noProof/>
                <w:lang w:eastAsia="hu-HU"/>
              </w:rPr>
              <w:tab/>
            </w:r>
            <w:r w:rsidR="00547076" w:rsidRPr="006F2D76">
              <w:rPr>
                <w:rStyle w:val="Hiperhivatkozs"/>
                <w:noProof/>
              </w:rPr>
              <w:t>A megye üvegházhatású gáz kibocsátásának és elnyelésének fő jellemzői</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_Toc497130907 \h </w:instrText>
            </w:r>
            <w:r w:rsidR="00547076" w:rsidRPr="006F2D76">
              <w:rPr>
                <w:noProof/>
                <w:webHidden/>
              </w:rPr>
            </w:r>
            <w:r w:rsidR="00547076" w:rsidRPr="006F2D76">
              <w:rPr>
                <w:noProof/>
                <w:webHidden/>
              </w:rPr>
              <w:fldChar w:fldCharType="separate"/>
            </w:r>
            <w:r w:rsidR="00D86209">
              <w:rPr>
                <w:noProof/>
                <w:webHidden/>
              </w:rPr>
              <w:t>23</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08" w:history="1">
            <w:r w:rsidR="00547076" w:rsidRPr="006F2D76">
              <w:rPr>
                <w:rStyle w:val="Hiperhivatkozs"/>
                <w:noProof/>
              </w:rPr>
              <w:t>3.2.2.</w:t>
            </w:r>
            <w:r w:rsidR="00547076" w:rsidRPr="006F2D76">
              <w:rPr>
                <w:rFonts w:eastAsiaTheme="minorEastAsia"/>
                <w:noProof/>
                <w:lang w:eastAsia="hu-HU"/>
              </w:rPr>
              <w:tab/>
            </w:r>
            <w:r w:rsidR="00547076" w:rsidRPr="006F2D76">
              <w:rPr>
                <w:rStyle w:val="Hiperhivatkozs"/>
                <w:noProof/>
              </w:rPr>
              <w:t>Energiagazdálkodás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_Toc497130908 \h </w:instrText>
            </w:r>
            <w:r w:rsidR="00547076" w:rsidRPr="006F2D76">
              <w:rPr>
                <w:noProof/>
                <w:webHidden/>
              </w:rPr>
            </w:r>
            <w:r w:rsidR="00547076" w:rsidRPr="006F2D76">
              <w:rPr>
                <w:noProof/>
                <w:webHidden/>
              </w:rPr>
              <w:fldChar w:fldCharType="separate"/>
            </w:r>
            <w:r w:rsidR="00D86209">
              <w:rPr>
                <w:noProof/>
                <w:webHidden/>
              </w:rPr>
              <w:t>25</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09" w:history="1">
            <w:r w:rsidR="00547076" w:rsidRPr="006F2D76">
              <w:rPr>
                <w:rStyle w:val="Hiperhivatkozs"/>
                <w:noProof/>
              </w:rPr>
              <w:t>3.2.3. Közlekedés, szállítás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_Toc497130909 \h </w:instrText>
            </w:r>
            <w:r w:rsidR="00547076" w:rsidRPr="006F2D76">
              <w:rPr>
                <w:noProof/>
                <w:webHidden/>
              </w:rPr>
            </w:r>
            <w:r w:rsidR="00547076" w:rsidRPr="006F2D76">
              <w:rPr>
                <w:noProof/>
                <w:webHidden/>
              </w:rPr>
              <w:fldChar w:fldCharType="separate"/>
            </w:r>
            <w:r w:rsidR="00D86209">
              <w:rPr>
                <w:noProof/>
                <w:webHidden/>
              </w:rPr>
              <w:t>30</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10" w:history="1">
            <w:r w:rsidR="00547076" w:rsidRPr="006F2D76">
              <w:rPr>
                <w:rStyle w:val="Hiperhivatkozs"/>
                <w:noProof/>
              </w:rPr>
              <w:t>3.2.4. Mező- és erdőgazdálkodás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_Toc497130910 \h </w:instrText>
            </w:r>
            <w:r w:rsidR="00547076" w:rsidRPr="006F2D76">
              <w:rPr>
                <w:noProof/>
                <w:webHidden/>
              </w:rPr>
            </w:r>
            <w:r w:rsidR="00547076" w:rsidRPr="006F2D76">
              <w:rPr>
                <w:noProof/>
                <w:webHidden/>
              </w:rPr>
              <w:fldChar w:fldCharType="separate"/>
            </w:r>
            <w:r w:rsidR="00D86209">
              <w:rPr>
                <w:noProof/>
                <w:webHidden/>
              </w:rPr>
              <w:t>34</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11" w:history="1">
            <w:r w:rsidR="00547076" w:rsidRPr="006F2D76">
              <w:rPr>
                <w:rStyle w:val="Hiperhivatkozs"/>
                <w:noProof/>
              </w:rPr>
              <w:t>3.2.5. Hulladékgazdálkodás, szennyvízelvezetés és -kezelés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_Toc497130911 \h </w:instrText>
            </w:r>
            <w:r w:rsidR="00547076" w:rsidRPr="006F2D76">
              <w:rPr>
                <w:noProof/>
                <w:webHidden/>
              </w:rPr>
            </w:r>
            <w:r w:rsidR="00547076" w:rsidRPr="006F2D76">
              <w:rPr>
                <w:noProof/>
                <w:webHidden/>
              </w:rPr>
              <w:fldChar w:fldCharType="separate"/>
            </w:r>
            <w:r w:rsidR="00D86209">
              <w:rPr>
                <w:noProof/>
                <w:webHidden/>
              </w:rPr>
              <w:t>38</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12" w:history="1">
            <w:r w:rsidR="00547076" w:rsidRPr="006F2D76">
              <w:rPr>
                <w:rStyle w:val="Hiperhivatkozs"/>
                <w:noProof/>
              </w:rPr>
              <w:t>3.2.6. Szén-dioxid elnyelő kapacitás – erdők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_Toc497130912 \h </w:instrText>
            </w:r>
            <w:r w:rsidR="00547076" w:rsidRPr="006F2D76">
              <w:rPr>
                <w:noProof/>
                <w:webHidden/>
              </w:rPr>
            </w:r>
            <w:r w:rsidR="00547076" w:rsidRPr="006F2D76">
              <w:rPr>
                <w:noProof/>
                <w:webHidden/>
              </w:rPr>
              <w:fldChar w:fldCharType="separate"/>
            </w:r>
            <w:r w:rsidR="00D86209">
              <w:rPr>
                <w:noProof/>
                <w:webHidden/>
              </w:rPr>
              <w:t>40</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13" w:history="1">
            <w:r w:rsidR="00547076" w:rsidRPr="006F2D76">
              <w:rPr>
                <w:rStyle w:val="Hiperhivatkozs"/>
                <w:sz w:val="22"/>
                <w:szCs w:val="22"/>
              </w:rPr>
              <w:t>3.3.  A megye szempontjából legjelentősebb éghajlatváltozási problémakörök</w:t>
            </w:r>
            <w:r w:rsidR="00547076" w:rsidRPr="006F2D76">
              <w:rPr>
                <w:webHidden/>
              </w:rPr>
              <w:tab/>
            </w:r>
            <w:r w:rsidR="00547076" w:rsidRPr="006F2D76">
              <w:rPr>
                <w:webHidden/>
              </w:rPr>
              <w:fldChar w:fldCharType="begin"/>
            </w:r>
            <w:r w:rsidR="00547076" w:rsidRPr="006F2D76">
              <w:rPr>
                <w:webHidden/>
              </w:rPr>
              <w:instrText xml:space="preserve"> PAGEREF _Toc497130913 \h </w:instrText>
            </w:r>
            <w:r w:rsidR="00547076" w:rsidRPr="006F2D76">
              <w:rPr>
                <w:webHidden/>
              </w:rPr>
            </w:r>
            <w:r w:rsidR="00547076" w:rsidRPr="006F2D76">
              <w:rPr>
                <w:webHidden/>
              </w:rPr>
              <w:fldChar w:fldCharType="separate"/>
            </w:r>
            <w:r w:rsidR="00D86209">
              <w:rPr>
                <w:webHidden/>
              </w:rPr>
              <w:t>41</w:t>
            </w:r>
            <w:r w:rsidR="00547076" w:rsidRPr="006F2D76">
              <w:rPr>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14" w:history="1">
            <w:r w:rsidR="00547076" w:rsidRPr="006F2D76">
              <w:rPr>
                <w:rStyle w:val="Hiperhivatkozs"/>
                <w:sz w:val="22"/>
                <w:szCs w:val="22"/>
              </w:rPr>
              <w:t>3.3.1. Zala megye vízrajzi jellemzői</w:t>
            </w:r>
            <w:r w:rsidR="00547076" w:rsidRPr="006F2D76">
              <w:rPr>
                <w:webHidden/>
              </w:rPr>
              <w:tab/>
            </w:r>
            <w:r w:rsidR="00547076" w:rsidRPr="006F2D76">
              <w:rPr>
                <w:webHidden/>
              </w:rPr>
              <w:fldChar w:fldCharType="begin"/>
            </w:r>
            <w:r w:rsidR="00547076" w:rsidRPr="006F2D76">
              <w:rPr>
                <w:webHidden/>
              </w:rPr>
              <w:instrText xml:space="preserve"> PAGEREF _Toc497130914 \h </w:instrText>
            </w:r>
            <w:r w:rsidR="00547076" w:rsidRPr="006F2D76">
              <w:rPr>
                <w:webHidden/>
              </w:rPr>
            </w:r>
            <w:r w:rsidR="00547076" w:rsidRPr="006F2D76">
              <w:rPr>
                <w:webHidden/>
              </w:rPr>
              <w:fldChar w:fldCharType="separate"/>
            </w:r>
            <w:r w:rsidR="00D86209">
              <w:rPr>
                <w:webHidden/>
              </w:rPr>
              <w:t>42</w:t>
            </w:r>
            <w:r w:rsidR="00547076" w:rsidRPr="006F2D76">
              <w:rPr>
                <w:webHidden/>
              </w:rPr>
              <w:fldChar w:fldCharType="end"/>
            </w:r>
          </w:hyperlink>
        </w:p>
        <w:p w:rsidR="00547076" w:rsidRPr="006F2D76" w:rsidRDefault="003C29D2" w:rsidP="00FE4AF8">
          <w:pPr>
            <w:pStyle w:val="TJ3"/>
            <w:rPr>
              <w:rFonts w:eastAsiaTheme="minorEastAsia"/>
              <w:noProof/>
              <w:lang w:eastAsia="hu-HU"/>
            </w:rPr>
          </w:pPr>
          <w:hyperlink w:anchor="_Toc497130915" w:history="1">
            <w:r w:rsidR="00547076" w:rsidRPr="006F2D76">
              <w:rPr>
                <w:rStyle w:val="Hiperhivatkozs"/>
                <w:noProof/>
              </w:rPr>
              <w:t>3.3.2. Villámárvizek gyakoriságának növekedése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_Toc497130915 \h </w:instrText>
            </w:r>
            <w:r w:rsidR="00547076" w:rsidRPr="006F2D76">
              <w:rPr>
                <w:noProof/>
                <w:webHidden/>
              </w:rPr>
            </w:r>
            <w:r w:rsidR="00547076" w:rsidRPr="006F2D76">
              <w:rPr>
                <w:noProof/>
                <w:webHidden/>
              </w:rPr>
              <w:fldChar w:fldCharType="separate"/>
            </w:r>
            <w:r w:rsidR="00D86209">
              <w:rPr>
                <w:noProof/>
                <w:webHidden/>
              </w:rPr>
              <w:t>43</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16" w:history="1">
            <w:r w:rsidR="00547076" w:rsidRPr="006F2D76">
              <w:rPr>
                <w:rStyle w:val="Hiperhivatkozs"/>
                <w:noProof/>
              </w:rPr>
              <w:t>3.3.3. Ivóvízbázisok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_Toc497130916 \h </w:instrText>
            </w:r>
            <w:r w:rsidR="00547076" w:rsidRPr="006F2D76">
              <w:rPr>
                <w:noProof/>
                <w:webHidden/>
              </w:rPr>
            </w:r>
            <w:r w:rsidR="00547076" w:rsidRPr="006F2D76">
              <w:rPr>
                <w:noProof/>
                <w:webHidden/>
              </w:rPr>
              <w:fldChar w:fldCharType="separate"/>
            </w:r>
            <w:r w:rsidR="00D86209">
              <w:rPr>
                <w:noProof/>
                <w:webHidden/>
              </w:rPr>
              <w:t>47</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17" w:history="1">
            <w:r w:rsidR="00547076" w:rsidRPr="006F2D76">
              <w:rPr>
                <w:rStyle w:val="Hiperhivatkozs"/>
                <w:noProof/>
              </w:rPr>
              <w:t>3.3.4. Balaton vízforgalmának várható változásai</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_Toc497130917 \h </w:instrText>
            </w:r>
            <w:r w:rsidR="00547076" w:rsidRPr="006F2D76">
              <w:rPr>
                <w:noProof/>
                <w:webHidden/>
              </w:rPr>
            </w:r>
            <w:r w:rsidR="00547076" w:rsidRPr="006F2D76">
              <w:rPr>
                <w:noProof/>
                <w:webHidden/>
              </w:rPr>
              <w:fldChar w:fldCharType="separate"/>
            </w:r>
            <w:r w:rsidR="00D86209">
              <w:rPr>
                <w:noProof/>
                <w:webHidden/>
              </w:rPr>
              <w:t>49</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18" w:history="1">
            <w:r w:rsidR="00547076" w:rsidRPr="006F2D76">
              <w:rPr>
                <w:rStyle w:val="Hiperhivatkozs"/>
                <w:noProof/>
              </w:rPr>
              <w:t>3.</w:t>
            </w:r>
            <w:r w:rsidR="00FE4AF8">
              <w:rPr>
                <w:rStyle w:val="Hiperhivatkozs"/>
                <w:noProof/>
              </w:rPr>
              <w:t>3.5.</w:t>
            </w:r>
            <w:r w:rsidR="00FE4AF8">
              <w:rPr>
                <w:rStyle w:val="Hiperhivatkozs"/>
                <w:noProof/>
              </w:rPr>
              <w:tab/>
            </w:r>
            <w:r w:rsidR="00547076" w:rsidRPr="006F2D76">
              <w:rPr>
                <w:rStyle w:val="Hiperhivatkozs"/>
                <w:noProof/>
              </w:rPr>
              <w:t>Szélsőséges agrár-vízgazdálkodási helyzetek gyakoriságának növekedése</w:t>
            </w:r>
            <w:r w:rsidR="00FE4AF8">
              <w:rPr>
                <w:rStyle w:val="Hiperhivatkozs"/>
                <w:noProof/>
              </w:rPr>
              <w:br/>
            </w:r>
            <w:r w:rsidR="00547076" w:rsidRPr="006F2D76">
              <w:rPr>
                <w:rStyle w:val="Hiperhivatkozs"/>
                <w:noProof/>
              </w:rPr>
              <w:t>(aszály, belvíz)</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_Toc497130918 \h </w:instrText>
            </w:r>
            <w:r w:rsidR="00547076" w:rsidRPr="006F2D76">
              <w:rPr>
                <w:noProof/>
                <w:webHidden/>
              </w:rPr>
            </w:r>
            <w:r w:rsidR="00547076" w:rsidRPr="006F2D76">
              <w:rPr>
                <w:noProof/>
                <w:webHidden/>
              </w:rPr>
              <w:fldChar w:fldCharType="separate"/>
            </w:r>
            <w:r w:rsidR="00D86209">
              <w:rPr>
                <w:noProof/>
                <w:webHidden/>
              </w:rPr>
              <w:t>50</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19" w:history="1">
            <w:r w:rsidR="00547076" w:rsidRPr="006F2D76">
              <w:rPr>
                <w:rStyle w:val="Hiperhivatkozs"/>
                <w:noProof/>
              </w:rPr>
              <w:t>3.3.6. Természeti és táji értékek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_Toc497130919 \h </w:instrText>
            </w:r>
            <w:r w:rsidR="00547076" w:rsidRPr="006F2D76">
              <w:rPr>
                <w:noProof/>
                <w:webHidden/>
              </w:rPr>
            </w:r>
            <w:r w:rsidR="00547076" w:rsidRPr="006F2D76">
              <w:rPr>
                <w:noProof/>
                <w:webHidden/>
              </w:rPr>
              <w:fldChar w:fldCharType="separate"/>
            </w:r>
            <w:r w:rsidR="00D86209">
              <w:rPr>
                <w:noProof/>
                <w:webHidden/>
              </w:rPr>
              <w:t>52</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20" w:history="1">
            <w:r w:rsidR="00547076" w:rsidRPr="006F2D76">
              <w:rPr>
                <w:rStyle w:val="Hiperhivatkozs"/>
                <w:noProof/>
              </w:rPr>
              <w:t>3.3.7. Erdők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_Toc497130920 \h </w:instrText>
            </w:r>
            <w:r w:rsidR="00547076" w:rsidRPr="006F2D76">
              <w:rPr>
                <w:noProof/>
                <w:webHidden/>
              </w:rPr>
            </w:r>
            <w:r w:rsidR="00547076" w:rsidRPr="006F2D76">
              <w:rPr>
                <w:noProof/>
                <w:webHidden/>
              </w:rPr>
              <w:fldChar w:fldCharType="separate"/>
            </w:r>
            <w:r w:rsidR="00D86209">
              <w:rPr>
                <w:noProof/>
                <w:webHidden/>
              </w:rPr>
              <w:t>55</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21" w:history="1">
            <w:r w:rsidR="00547076" w:rsidRPr="006F2D76">
              <w:rPr>
                <w:rStyle w:val="Hiperhivatkozs"/>
                <w:noProof/>
              </w:rPr>
              <w:t>3.3.8. Hőhullámok közegészségügyi hatásai</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_Toc497130921 \h </w:instrText>
            </w:r>
            <w:r w:rsidR="00547076" w:rsidRPr="006F2D76">
              <w:rPr>
                <w:noProof/>
                <w:webHidden/>
              </w:rPr>
            </w:r>
            <w:r w:rsidR="00547076" w:rsidRPr="006F2D76">
              <w:rPr>
                <w:noProof/>
                <w:webHidden/>
              </w:rPr>
              <w:fldChar w:fldCharType="separate"/>
            </w:r>
            <w:r w:rsidR="00D86209">
              <w:rPr>
                <w:noProof/>
                <w:webHidden/>
              </w:rPr>
              <w:t>58</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22" w:history="1">
            <w:r w:rsidR="00547076" w:rsidRPr="006F2D76">
              <w:rPr>
                <w:rStyle w:val="Hiperhivatkozs"/>
                <w:noProof/>
              </w:rPr>
              <w:t>3.3.9. Turizmus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_Toc497130922 \h </w:instrText>
            </w:r>
            <w:r w:rsidR="00547076" w:rsidRPr="006F2D76">
              <w:rPr>
                <w:noProof/>
                <w:webHidden/>
              </w:rPr>
            </w:r>
            <w:r w:rsidR="00547076" w:rsidRPr="006F2D76">
              <w:rPr>
                <w:noProof/>
                <w:webHidden/>
              </w:rPr>
              <w:fldChar w:fldCharType="separate"/>
            </w:r>
            <w:r w:rsidR="00D86209">
              <w:rPr>
                <w:noProof/>
                <w:webHidden/>
              </w:rPr>
              <w:t>61</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23" w:history="1">
            <w:r w:rsidR="00547076" w:rsidRPr="006F2D76">
              <w:rPr>
                <w:rStyle w:val="Hiperhivatkozs"/>
                <w:noProof/>
              </w:rPr>
              <w:t>3.3.10. Építmények viharok általi veszélyeztetettsége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_Toc497130923 \h </w:instrText>
            </w:r>
            <w:r w:rsidR="00547076" w:rsidRPr="006F2D76">
              <w:rPr>
                <w:noProof/>
                <w:webHidden/>
              </w:rPr>
            </w:r>
            <w:r w:rsidR="00547076" w:rsidRPr="006F2D76">
              <w:rPr>
                <w:noProof/>
                <w:webHidden/>
              </w:rPr>
              <w:fldChar w:fldCharType="separate"/>
            </w:r>
            <w:r w:rsidR="00D86209">
              <w:rPr>
                <w:noProof/>
                <w:webHidden/>
              </w:rPr>
              <w:t>64</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24" w:history="1">
            <w:r w:rsidR="00547076" w:rsidRPr="006F2D76">
              <w:rPr>
                <w:rStyle w:val="Hiperhivatkozs"/>
                <w:sz w:val="22"/>
                <w:szCs w:val="22"/>
              </w:rPr>
              <w:t>3.4.</w:t>
            </w:r>
            <w:r w:rsidR="00547076" w:rsidRPr="006F2D76">
              <w:rPr>
                <w:rFonts w:eastAsiaTheme="minorEastAsia" w:cstheme="minorBidi"/>
                <w:spacing w:val="0"/>
                <w:lang w:eastAsia="hu-HU"/>
              </w:rPr>
              <w:tab/>
            </w:r>
            <w:r w:rsidR="00547076" w:rsidRPr="006F2D76">
              <w:rPr>
                <w:rStyle w:val="Hiperhivatkozs"/>
                <w:sz w:val="22"/>
                <w:szCs w:val="22"/>
              </w:rPr>
              <w:t>Az éghajlatváltozás által veszélyeztetett helyi értékek</w:t>
            </w:r>
            <w:r w:rsidR="00547076" w:rsidRPr="006F2D76">
              <w:rPr>
                <w:webHidden/>
              </w:rPr>
              <w:tab/>
            </w:r>
            <w:r w:rsidR="00547076" w:rsidRPr="006F2D76">
              <w:rPr>
                <w:webHidden/>
              </w:rPr>
              <w:fldChar w:fldCharType="begin"/>
            </w:r>
            <w:r w:rsidR="00547076" w:rsidRPr="006F2D76">
              <w:rPr>
                <w:webHidden/>
              </w:rPr>
              <w:instrText xml:space="preserve"> PAGEREF _Toc497130924 \h </w:instrText>
            </w:r>
            <w:r w:rsidR="00547076" w:rsidRPr="006F2D76">
              <w:rPr>
                <w:webHidden/>
              </w:rPr>
            </w:r>
            <w:r w:rsidR="00547076" w:rsidRPr="006F2D76">
              <w:rPr>
                <w:webHidden/>
              </w:rPr>
              <w:fldChar w:fldCharType="separate"/>
            </w:r>
            <w:r w:rsidR="00D86209">
              <w:rPr>
                <w:webHidden/>
              </w:rPr>
              <w:t>67</w:t>
            </w:r>
            <w:r w:rsidR="00547076" w:rsidRPr="006F2D76">
              <w:rPr>
                <w:webHidden/>
              </w:rPr>
              <w:fldChar w:fldCharType="end"/>
            </w:r>
          </w:hyperlink>
        </w:p>
        <w:p w:rsidR="00547076" w:rsidRPr="006F2D76" w:rsidRDefault="003C29D2" w:rsidP="00FE4AF8">
          <w:pPr>
            <w:pStyle w:val="TJ3"/>
            <w:rPr>
              <w:rFonts w:eastAsiaTheme="minorEastAsia"/>
              <w:noProof/>
              <w:lang w:eastAsia="hu-HU"/>
            </w:rPr>
          </w:pPr>
          <w:hyperlink w:anchor="_Toc497130925" w:history="1">
            <w:r w:rsidR="00547076" w:rsidRPr="006F2D76">
              <w:rPr>
                <w:rStyle w:val="Hiperhivatkozs"/>
                <w:noProof/>
              </w:rPr>
              <w:t>3.4.1.</w:t>
            </w:r>
            <w:r w:rsidR="00547076" w:rsidRPr="006F2D76">
              <w:rPr>
                <w:rFonts w:eastAsiaTheme="minorEastAsia"/>
                <w:noProof/>
                <w:lang w:eastAsia="hu-HU"/>
              </w:rPr>
              <w:tab/>
            </w:r>
            <w:r w:rsidR="00547076" w:rsidRPr="006F2D76">
              <w:rPr>
                <w:rStyle w:val="Hiperhivatkozs"/>
                <w:noProof/>
              </w:rPr>
              <w:t>Természeti, agrártermelési értékek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_Toc497130925 \h </w:instrText>
            </w:r>
            <w:r w:rsidR="00547076" w:rsidRPr="006F2D76">
              <w:rPr>
                <w:noProof/>
                <w:webHidden/>
              </w:rPr>
            </w:r>
            <w:r w:rsidR="00547076" w:rsidRPr="006F2D76">
              <w:rPr>
                <w:noProof/>
                <w:webHidden/>
              </w:rPr>
              <w:fldChar w:fldCharType="separate"/>
            </w:r>
            <w:r w:rsidR="00D86209">
              <w:rPr>
                <w:noProof/>
                <w:webHidden/>
              </w:rPr>
              <w:t>68</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26" w:history="1">
            <w:r w:rsidR="00547076" w:rsidRPr="006F2D76">
              <w:rPr>
                <w:rStyle w:val="Hiperhivatkozs"/>
                <w:noProof/>
              </w:rPr>
              <w:t>3.4.2.</w:t>
            </w:r>
            <w:r w:rsidR="00547076" w:rsidRPr="006F2D76">
              <w:rPr>
                <w:rFonts w:eastAsiaTheme="minorEastAsia"/>
                <w:noProof/>
                <w:lang w:eastAsia="hu-HU"/>
              </w:rPr>
              <w:tab/>
            </w:r>
            <w:r w:rsidR="00547076" w:rsidRPr="006F2D76">
              <w:rPr>
                <w:rStyle w:val="Hiperhivatkozs"/>
                <w:noProof/>
              </w:rPr>
              <w:t>Épített környezeti értékek, műemlékek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_Toc497130926 \h </w:instrText>
            </w:r>
            <w:r w:rsidR="00547076" w:rsidRPr="006F2D76">
              <w:rPr>
                <w:noProof/>
                <w:webHidden/>
              </w:rPr>
            </w:r>
            <w:r w:rsidR="00547076" w:rsidRPr="006F2D76">
              <w:rPr>
                <w:noProof/>
                <w:webHidden/>
              </w:rPr>
              <w:fldChar w:fldCharType="separate"/>
            </w:r>
            <w:r w:rsidR="00D86209">
              <w:rPr>
                <w:noProof/>
                <w:webHidden/>
              </w:rPr>
              <w:t>69</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27" w:history="1">
            <w:r w:rsidR="00547076" w:rsidRPr="006F2D76">
              <w:rPr>
                <w:rStyle w:val="Hiperhivatkozs"/>
                <w:sz w:val="22"/>
                <w:szCs w:val="22"/>
              </w:rPr>
              <w:t>3.5.</w:t>
            </w:r>
            <w:r w:rsidR="00547076" w:rsidRPr="006F2D76">
              <w:rPr>
                <w:rFonts w:eastAsiaTheme="minorEastAsia" w:cstheme="minorBidi"/>
                <w:spacing w:val="0"/>
                <w:lang w:eastAsia="hu-HU"/>
              </w:rPr>
              <w:tab/>
            </w:r>
            <w:r w:rsidR="00547076" w:rsidRPr="006F2D76">
              <w:rPr>
                <w:rStyle w:val="Hiperhivatkozs"/>
                <w:sz w:val="22"/>
                <w:szCs w:val="22"/>
              </w:rPr>
              <w:t>A megyében élők klímatudatosságának jellemzői</w:t>
            </w:r>
            <w:r w:rsidR="00547076" w:rsidRPr="006F2D76">
              <w:rPr>
                <w:webHidden/>
              </w:rPr>
              <w:tab/>
            </w:r>
            <w:r w:rsidR="00547076" w:rsidRPr="006F2D76">
              <w:rPr>
                <w:webHidden/>
              </w:rPr>
              <w:fldChar w:fldCharType="begin"/>
            </w:r>
            <w:r w:rsidR="00547076" w:rsidRPr="006F2D76">
              <w:rPr>
                <w:webHidden/>
              </w:rPr>
              <w:instrText xml:space="preserve"> PAGEREF _Toc497130927 \h </w:instrText>
            </w:r>
            <w:r w:rsidR="00547076" w:rsidRPr="006F2D76">
              <w:rPr>
                <w:webHidden/>
              </w:rPr>
            </w:r>
            <w:r w:rsidR="00547076" w:rsidRPr="006F2D76">
              <w:rPr>
                <w:webHidden/>
              </w:rPr>
              <w:fldChar w:fldCharType="separate"/>
            </w:r>
            <w:r w:rsidR="00D86209">
              <w:rPr>
                <w:webHidden/>
              </w:rPr>
              <w:t>71</w:t>
            </w:r>
            <w:r w:rsidR="00547076" w:rsidRPr="006F2D76">
              <w:rPr>
                <w:webHidden/>
              </w:rPr>
              <w:fldChar w:fldCharType="end"/>
            </w:r>
          </w:hyperlink>
        </w:p>
        <w:p w:rsidR="00547076" w:rsidRPr="006F2D76" w:rsidRDefault="003C29D2" w:rsidP="00FE4AF8">
          <w:pPr>
            <w:pStyle w:val="TJ3"/>
            <w:rPr>
              <w:rFonts w:eastAsiaTheme="minorEastAsia"/>
              <w:noProof/>
              <w:lang w:eastAsia="hu-HU"/>
            </w:rPr>
          </w:pPr>
          <w:hyperlink w:anchor="_Toc497130928" w:history="1">
            <w:r w:rsidR="00547076" w:rsidRPr="006F2D76">
              <w:rPr>
                <w:rStyle w:val="Hiperhivatkozs"/>
                <w:noProof/>
              </w:rPr>
              <w:t>3.5.1.</w:t>
            </w:r>
            <w:r w:rsidR="00547076" w:rsidRPr="006F2D76">
              <w:rPr>
                <w:rFonts w:eastAsiaTheme="minorEastAsia"/>
                <w:noProof/>
                <w:lang w:eastAsia="hu-HU"/>
              </w:rPr>
              <w:tab/>
            </w:r>
            <w:r w:rsidR="00547076" w:rsidRPr="006F2D76">
              <w:rPr>
                <w:rStyle w:val="Hiperhivatkozs"/>
                <w:noProof/>
              </w:rPr>
              <w:t>A megye társadalmi helyzete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_Toc497130928 \h </w:instrText>
            </w:r>
            <w:r w:rsidR="00547076" w:rsidRPr="006F2D76">
              <w:rPr>
                <w:noProof/>
                <w:webHidden/>
              </w:rPr>
            </w:r>
            <w:r w:rsidR="00547076" w:rsidRPr="006F2D76">
              <w:rPr>
                <w:noProof/>
                <w:webHidden/>
              </w:rPr>
              <w:fldChar w:fldCharType="separate"/>
            </w:r>
            <w:r w:rsidR="00D86209">
              <w:rPr>
                <w:noProof/>
                <w:webHidden/>
              </w:rPr>
              <w:t>71</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29" w:history="1">
            <w:r w:rsidR="00547076" w:rsidRPr="006F2D76">
              <w:rPr>
                <w:rStyle w:val="Hiperhivatkozs"/>
                <w:noProof/>
              </w:rPr>
              <w:t>3.5.2.</w:t>
            </w:r>
            <w:r w:rsidR="00547076" w:rsidRPr="006F2D76">
              <w:rPr>
                <w:rFonts w:eastAsiaTheme="minorEastAsia"/>
                <w:noProof/>
                <w:lang w:eastAsia="hu-HU"/>
              </w:rPr>
              <w:tab/>
            </w:r>
            <w:r w:rsidR="00547076" w:rsidRPr="006F2D76">
              <w:rPr>
                <w:rStyle w:val="Hiperhivatkozs"/>
                <w:noProof/>
              </w:rPr>
              <w:t>A társadalom klímaváltozáshoz való attitűdje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_Toc497130929 \h </w:instrText>
            </w:r>
            <w:r w:rsidR="00547076" w:rsidRPr="006F2D76">
              <w:rPr>
                <w:noProof/>
                <w:webHidden/>
              </w:rPr>
            </w:r>
            <w:r w:rsidR="00547076" w:rsidRPr="006F2D76">
              <w:rPr>
                <w:noProof/>
                <w:webHidden/>
              </w:rPr>
              <w:fldChar w:fldCharType="separate"/>
            </w:r>
            <w:r w:rsidR="00D86209">
              <w:rPr>
                <w:noProof/>
                <w:webHidden/>
              </w:rPr>
              <w:t>74</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30" w:history="1">
            <w:r w:rsidR="00547076" w:rsidRPr="006F2D76">
              <w:rPr>
                <w:rStyle w:val="Hiperhivatkozs"/>
                <w:noProof/>
              </w:rPr>
              <w:t>3.5.3.</w:t>
            </w:r>
            <w:r w:rsidR="00547076" w:rsidRPr="006F2D76">
              <w:rPr>
                <w:rFonts w:eastAsiaTheme="minorEastAsia"/>
                <w:noProof/>
                <w:lang w:eastAsia="hu-HU"/>
              </w:rPr>
              <w:tab/>
            </w:r>
            <w:r w:rsidR="00547076" w:rsidRPr="006F2D76">
              <w:rPr>
                <w:rStyle w:val="Hiperhivatkozs"/>
                <w:noProof/>
              </w:rPr>
              <w:t>Stakeholder-elemzés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_Toc497130930 \h </w:instrText>
            </w:r>
            <w:r w:rsidR="00547076" w:rsidRPr="006F2D76">
              <w:rPr>
                <w:noProof/>
                <w:webHidden/>
              </w:rPr>
            </w:r>
            <w:r w:rsidR="00547076" w:rsidRPr="006F2D76">
              <w:rPr>
                <w:noProof/>
                <w:webHidden/>
              </w:rPr>
              <w:fldChar w:fldCharType="separate"/>
            </w:r>
            <w:r w:rsidR="00D86209">
              <w:rPr>
                <w:noProof/>
                <w:webHidden/>
              </w:rPr>
              <w:t>80</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31" w:history="1">
            <w:r w:rsidR="00547076" w:rsidRPr="006F2D76">
              <w:rPr>
                <w:rStyle w:val="Hiperhivatkozs"/>
                <w:sz w:val="22"/>
                <w:szCs w:val="22"/>
              </w:rPr>
              <w:t>3.6.</w:t>
            </w:r>
            <w:r w:rsidR="00547076" w:rsidRPr="006F2D76">
              <w:rPr>
                <w:rFonts w:eastAsiaTheme="minorEastAsia" w:cstheme="minorBidi"/>
                <w:spacing w:val="0"/>
                <w:lang w:eastAsia="hu-HU"/>
              </w:rPr>
              <w:tab/>
            </w:r>
            <w:r w:rsidR="00547076" w:rsidRPr="006F2D76">
              <w:rPr>
                <w:rStyle w:val="Hiperhivatkozs"/>
                <w:sz w:val="22"/>
                <w:szCs w:val="22"/>
              </w:rPr>
              <w:t>Az elmúlt 10 évben megvalósult, a klímaváltozás mérséklésével, vagy ahhoz való alkalmazkodással kapcsolatban releváns projektek</w:t>
            </w:r>
            <w:r w:rsidR="00547076" w:rsidRPr="006F2D76">
              <w:rPr>
                <w:webHidden/>
              </w:rPr>
              <w:tab/>
            </w:r>
            <w:r w:rsidR="00547076" w:rsidRPr="006F2D76">
              <w:rPr>
                <w:webHidden/>
              </w:rPr>
              <w:fldChar w:fldCharType="begin"/>
            </w:r>
            <w:r w:rsidR="00547076" w:rsidRPr="006F2D76">
              <w:rPr>
                <w:webHidden/>
              </w:rPr>
              <w:instrText xml:space="preserve"> PAGEREF _Toc497130931 \h </w:instrText>
            </w:r>
            <w:r w:rsidR="00547076" w:rsidRPr="006F2D76">
              <w:rPr>
                <w:webHidden/>
              </w:rPr>
            </w:r>
            <w:r w:rsidR="00547076" w:rsidRPr="006F2D76">
              <w:rPr>
                <w:webHidden/>
              </w:rPr>
              <w:fldChar w:fldCharType="separate"/>
            </w:r>
            <w:r w:rsidR="00D86209">
              <w:rPr>
                <w:webHidden/>
              </w:rPr>
              <w:t>82</w:t>
            </w:r>
            <w:r w:rsidR="00547076" w:rsidRPr="006F2D76">
              <w:rPr>
                <w:webHidden/>
              </w:rPr>
              <w:fldChar w:fldCharType="end"/>
            </w:r>
          </w:hyperlink>
        </w:p>
        <w:p w:rsidR="00547076" w:rsidRPr="006F2D76" w:rsidRDefault="003C29D2">
          <w:pPr>
            <w:pStyle w:val="TJ1"/>
            <w:tabs>
              <w:tab w:val="left" w:pos="993"/>
              <w:tab w:val="right" w:leader="dot" w:pos="9062"/>
            </w:tabs>
            <w:rPr>
              <w:rFonts w:eastAsiaTheme="minorEastAsia"/>
              <w:noProof/>
              <w:lang w:eastAsia="hu-HU"/>
            </w:rPr>
          </w:pPr>
          <w:hyperlink w:anchor="_Toc497130932" w:history="1">
            <w:r w:rsidR="00547076" w:rsidRPr="006F2D76">
              <w:rPr>
                <w:rStyle w:val="Hiperhivatkozs"/>
                <w:noProof/>
              </w:rPr>
              <w:t>4.</w:t>
            </w:r>
            <w:r w:rsidR="00547076" w:rsidRPr="006F2D76">
              <w:rPr>
                <w:rFonts w:eastAsiaTheme="minorEastAsia"/>
                <w:noProof/>
                <w:lang w:eastAsia="hu-HU"/>
              </w:rPr>
              <w:tab/>
            </w:r>
            <w:r w:rsidR="00547076" w:rsidRPr="006F2D76">
              <w:rPr>
                <w:rStyle w:val="Hiperhivatkozs"/>
                <w:noProof/>
              </w:rPr>
              <w:t>Klímaváltozás-szempontú tematikus SWOT elemzés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_Toc497130932 \h </w:instrText>
            </w:r>
            <w:r w:rsidR="00547076" w:rsidRPr="006F2D76">
              <w:rPr>
                <w:noProof/>
                <w:webHidden/>
              </w:rPr>
            </w:r>
            <w:r w:rsidR="00547076" w:rsidRPr="006F2D76">
              <w:rPr>
                <w:noProof/>
                <w:webHidden/>
              </w:rPr>
              <w:fldChar w:fldCharType="separate"/>
            </w:r>
            <w:r w:rsidR="00D86209">
              <w:rPr>
                <w:noProof/>
                <w:webHidden/>
              </w:rPr>
              <w:t>87</w:t>
            </w:r>
            <w:r w:rsidR="00547076" w:rsidRPr="006F2D76">
              <w:rPr>
                <w:noProof/>
                <w:webHidden/>
              </w:rPr>
              <w:fldChar w:fldCharType="end"/>
            </w:r>
          </w:hyperlink>
        </w:p>
        <w:p w:rsidR="00547076" w:rsidRPr="006F2D76" w:rsidRDefault="003C29D2">
          <w:pPr>
            <w:pStyle w:val="TJ1"/>
            <w:tabs>
              <w:tab w:val="left" w:pos="993"/>
              <w:tab w:val="right" w:leader="dot" w:pos="9062"/>
            </w:tabs>
            <w:rPr>
              <w:rFonts w:eastAsiaTheme="minorEastAsia"/>
              <w:noProof/>
              <w:lang w:eastAsia="hu-HU"/>
            </w:rPr>
          </w:pPr>
          <w:hyperlink w:anchor="_Toc497130933" w:history="1">
            <w:r w:rsidR="00547076" w:rsidRPr="006F2D76">
              <w:rPr>
                <w:rStyle w:val="Hiperhivatkozs"/>
                <w:noProof/>
              </w:rPr>
              <w:t>5.</w:t>
            </w:r>
            <w:r w:rsidR="00547076" w:rsidRPr="006F2D76">
              <w:rPr>
                <w:rFonts w:eastAsiaTheme="minorEastAsia"/>
                <w:noProof/>
                <w:lang w:eastAsia="hu-HU"/>
              </w:rPr>
              <w:tab/>
            </w:r>
            <w:r w:rsidR="00547076" w:rsidRPr="006F2D76">
              <w:rPr>
                <w:rStyle w:val="Hiperhivatkozs"/>
                <w:noProof/>
              </w:rPr>
              <w:t>Klímaszempontú problématérkép</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_Toc497130933 \h </w:instrText>
            </w:r>
            <w:r w:rsidR="00547076" w:rsidRPr="006F2D76">
              <w:rPr>
                <w:noProof/>
                <w:webHidden/>
              </w:rPr>
            </w:r>
            <w:r w:rsidR="00547076" w:rsidRPr="006F2D76">
              <w:rPr>
                <w:noProof/>
                <w:webHidden/>
              </w:rPr>
              <w:fldChar w:fldCharType="separate"/>
            </w:r>
            <w:r w:rsidR="00D86209">
              <w:rPr>
                <w:noProof/>
                <w:webHidden/>
              </w:rPr>
              <w:t>90</w:t>
            </w:r>
            <w:r w:rsidR="00547076" w:rsidRPr="006F2D76">
              <w:rPr>
                <w:noProof/>
                <w:webHidden/>
              </w:rPr>
              <w:fldChar w:fldCharType="end"/>
            </w:r>
          </w:hyperlink>
        </w:p>
        <w:p w:rsidR="00547076" w:rsidRPr="006F2D76" w:rsidRDefault="003C29D2">
          <w:pPr>
            <w:pStyle w:val="TJ1"/>
            <w:tabs>
              <w:tab w:val="left" w:pos="993"/>
              <w:tab w:val="right" w:leader="dot" w:pos="9062"/>
            </w:tabs>
            <w:rPr>
              <w:rFonts w:eastAsiaTheme="minorEastAsia"/>
              <w:noProof/>
              <w:lang w:eastAsia="hu-HU"/>
            </w:rPr>
          </w:pPr>
          <w:hyperlink w:anchor="_Toc497130934" w:history="1">
            <w:r w:rsidR="00547076" w:rsidRPr="006F2D76">
              <w:rPr>
                <w:rStyle w:val="Hiperhivatkozs"/>
                <w:noProof/>
              </w:rPr>
              <w:t>6.</w:t>
            </w:r>
            <w:r w:rsidR="00547076" w:rsidRPr="006F2D76">
              <w:rPr>
                <w:rFonts w:eastAsiaTheme="minorEastAsia"/>
                <w:noProof/>
                <w:lang w:eastAsia="hu-HU"/>
              </w:rPr>
              <w:tab/>
            </w:r>
            <w:r w:rsidR="00547076" w:rsidRPr="006F2D76">
              <w:rPr>
                <w:rStyle w:val="Hiperhivatkozs"/>
                <w:noProof/>
              </w:rPr>
              <w:t>Klímavédelmi jövőkép</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_Toc497130934 \h </w:instrText>
            </w:r>
            <w:r w:rsidR="00547076" w:rsidRPr="006F2D76">
              <w:rPr>
                <w:noProof/>
                <w:webHidden/>
              </w:rPr>
            </w:r>
            <w:r w:rsidR="00547076" w:rsidRPr="006F2D76">
              <w:rPr>
                <w:noProof/>
                <w:webHidden/>
              </w:rPr>
              <w:fldChar w:fldCharType="separate"/>
            </w:r>
            <w:r w:rsidR="00D86209">
              <w:rPr>
                <w:noProof/>
                <w:webHidden/>
              </w:rPr>
              <w:t>91</w:t>
            </w:r>
            <w:r w:rsidR="00547076" w:rsidRPr="006F2D76">
              <w:rPr>
                <w:noProof/>
                <w:webHidden/>
              </w:rPr>
              <w:fldChar w:fldCharType="end"/>
            </w:r>
          </w:hyperlink>
        </w:p>
        <w:p w:rsidR="00547076" w:rsidRPr="006F2D76" w:rsidRDefault="003C29D2">
          <w:pPr>
            <w:pStyle w:val="TJ1"/>
            <w:tabs>
              <w:tab w:val="left" w:pos="993"/>
              <w:tab w:val="right" w:leader="dot" w:pos="9062"/>
            </w:tabs>
            <w:rPr>
              <w:rFonts w:eastAsiaTheme="minorEastAsia"/>
              <w:noProof/>
              <w:lang w:eastAsia="hu-HU"/>
            </w:rPr>
          </w:pPr>
          <w:hyperlink w:anchor="_Toc497130935" w:history="1">
            <w:r w:rsidR="00547076" w:rsidRPr="006F2D76">
              <w:rPr>
                <w:rStyle w:val="Hiperhivatkozs"/>
                <w:noProof/>
              </w:rPr>
              <w:t>7.</w:t>
            </w:r>
            <w:r w:rsidR="00547076" w:rsidRPr="006F2D76">
              <w:rPr>
                <w:rFonts w:eastAsiaTheme="minorEastAsia"/>
                <w:noProof/>
                <w:lang w:eastAsia="hu-HU"/>
              </w:rPr>
              <w:tab/>
            </w:r>
            <w:r w:rsidR="00547076" w:rsidRPr="006F2D76">
              <w:rPr>
                <w:rStyle w:val="Hiperhivatkozs"/>
                <w:noProof/>
              </w:rPr>
              <w:t>Klímastratégiai célrendszer</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_Toc497130935 \h </w:instrText>
            </w:r>
            <w:r w:rsidR="00547076" w:rsidRPr="006F2D76">
              <w:rPr>
                <w:noProof/>
                <w:webHidden/>
              </w:rPr>
            </w:r>
            <w:r w:rsidR="00547076" w:rsidRPr="006F2D76">
              <w:rPr>
                <w:noProof/>
                <w:webHidden/>
              </w:rPr>
              <w:fldChar w:fldCharType="separate"/>
            </w:r>
            <w:r w:rsidR="00D86209">
              <w:rPr>
                <w:noProof/>
                <w:webHidden/>
              </w:rPr>
              <w:t>93</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36" w:history="1">
            <w:r w:rsidR="00547076" w:rsidRPr="006F2D76">
              <w:rPr>
                <w:rStyle w:val="Hiperhivatkozs"/>
                <w:sz w:val="22"/>
                <w:szCs w:val="22"/>
              </w:rPr>
              <w:t>7.1.</w:t>
            </w:r>
            <w:r w:rsidR="00547076" w:rsidRPr="006F2D76">
              <w:rPr>
                <w:rFonts w:eastAsiaTheme="minorEastAsia" w:cstheme="minorBidi"/>
                <w:spacing w:val="0"/>
                <w:lang w:eastAsia="hu-HU"/>
              </w:rPr>
              <w:tab/>
            </w:r>
            <w:r w:rsidR="00547076" w:rsidRPr="006F2D76">
              <w:rPr>
                <w:rStyle w:val="Hiperhivatkozs"/>
                <w:sz w:val="22"/>
                <w:szCs w:val="22"/>
              </w:rPr>
              <w:t>Mitigációs célkitűzések</w:t>
            </w:r>
            <w:r w:rsidR="00547076" w:rsidRPr="006F2D76">
              <w:rPr>
                <w:webHidden/>
              </w:rPr>
              <w:tab/>
            </w:r>
            <w:r w:rsidR="00547076" w:rsidRPr="006F2D76">
              <w:rPr>
                <w:webHidden/>
              </w:rPr>
              <w:fldChar w:fldCharType="begin"/>
            </w:r>
            <w:r w:rsidR="00547076" w:rsidRPr="006F2D76">
              <w:rPr>
                <w:webHidden/>
              </w:rPr>
              <w:instrText xml:space="preserve"> PAGEREF _Toc497130936 \h </w:instrText>
            </w:r>
            <w:r w:rsidR="00547076" w:rsidRPr="006F2D76">
              <w:rPr>
                <w:webHidden/>
              </w:rPr>
            </w:r>
            <w:r w:rsidR="00547076" w:rsidRPr="006F2D76">
              <w:rPr>
                <w:webHidden/>
              </w:rPr>
              <w:fldChar w:fldCharType="separate"/>
            </w:r>
            <w:r w:rsidR="00D86209">
              <w:rPr>
                <w:webHidden/>
              </w:rPr>
              <w:t>93</w:t>
            </w:r>
            <w:r w:rsidR="00547076" w:rsidRPr="006F2D76">
              <w:rPr>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37" w:history="1">
            <w:r w:rsidR="00547076" w:rsidRPr="006F2D76">
              <w:rPr>
                <w:rStyle w:val="Hiperhivatkozs"/>
                <w:sz w:val="22"/>
                <w:szCs w:val="22"/>
              </w:rPr>
              <w:t xml:space="preserve">7.2. </w:t>
            </w:r>
            <w:r w:rsidR="00547076" w:rsidRPr="006F2D76">
              <w:rPr>
                <w:rFonts w:eastAsiaTheme="minorEastAsia" w:cstheme="minorBidi"/>
                <w:spacing w:val="0"/>
                <w:lang w:eastAsia="hu-HU"/>
              </w:rPr>
              <w:tab/>
            </w:r>
            <w:r w:rsidR="00547076" w:rsidRPr="006F2D76">
              <w:rPr>
                <w:rStyle w:val="Hiperhivatkozs"/>
                <w:sz w:val="22"/>
                <w:szCs w:val="22"/>
              </w:rPr>
              <w:t>Éghajlatváltozáshoz való alkalmazkodásra irányuló célkitűzések</w:t>
            </w:r>
            <w:r w:rsidR="00547076" w:rsidRPr="006F2D76">
              <w:rPr>
                <w:webHidden/>
              </w:rPr>
              <w:tab/>
            </w:r>
            <w:r w:rsidR="00547076" w:rsidRPr="006F2D76">
              <w:rPr>
                <w:webHidden/>
              </w:rPr>
              <w:fldChar w:fldCharType="begin"/>
            </w:r>
            <w:r w:rsidR="00547076" w:rsidRPr="006F2D76">
              <w:rPr>
                <w:webHidden/>
              </w:rPr>
              <w:instrText xml:space="preserve"> PAGEREF _Toc497130937 \h </w:instrText>
            </w:r>
            <w:r w:rsidR="00547076" w:rsidRPr="006F2D76">
              <w:rPr>
                <w:webHidden/>
              </w:rPr>
            </w:r>
            <w:r w:rsidR="00547076" w:rsidRPr="006F2D76">
              <w:rPr>
                <w:webHidden/>
              </w:rPr>
              <w:fldChar w:fldCharType="separate"/>
            </w:r>
            <w:r w:rsidR="00D86209">
              <w:rPr>
                <w:webHidden/>
              </w:rPr>
              <w:t>95</w:t>
            </w:r>
            <w:r w:rsidR="00547076" w:rsidRPr="006F2D76">
              <w:rPr>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38" w:history="1">
            <w:r w:rsidR="00547076" w:rsidRPr="006F2D76">
              <w:rPr>
                <w:rStyle w:val="Hiperhivatkozs"/>
                <w:sz w:val="22"/>
                <w:szCs w:val="22"/>
              </w:rPr>
              <w:t>7.3.</w:t>
            </w:r>
            <w:r w:rsidR="00547076" w:rsidRPr="006F2D76">
              <w:rPr>
                <w:rFonts w:eastAsiaTheme="minorEastAsia" w:cstheme="minorBidi"/>
                <w:spacing w:val="0"/>
                <w:lang w:eastAsia="hu-HU"/>
              </w:rPr>
              <w:tab/>
            </w:r>
            <w:r w:rsidR="00547076" w:rsidRPr="006F2D76">
              <w:rPr>
                <w:rStyle w:val="Hiperhivatkozs"/>
                <w:sz w:val="22"/>
                <w:szCs w:val="22"/>
              </w:rPr>
              <w:t>Szemléletformálási, klímatudatossági célkitűzések</w:t>
            </w:r>
            <w:r w:rsidR="00547076" w:rsidRPr="006F2D76">
              <w:rPr>
                <w:webHidden/>
              </w:rPr>
              <w:tab/>
            </w:r>
            <w:r w:rsidR="00547076" w:rsidRPr="006F2D76">
              <w:rPr>
                <w:webHidden/>
              </w:rPr>
              <w:fldChar w:fldCharType="begin"/>
            </w:r>
            <w:r w:rsidR="00547076" w:rsidRPr="006F2D76">
              <w:rPr>
                <w:webHidden/>
              </w:rPr>
              <w:instrText xml:space="preserve"> PAGEREF _Toc497130938 \h </w:instrText>
            </w:r>
            <w:r w:rsidR="00547076" w:rsidRPr="006F2D76">
              <w:rPr>
                <w:webHidden/>
              </w:rPr>
            </w:r>
            <w:r w:rsidR="00547076" w:rsidRPr="006F2D76">
              <w:rPr>
                <w:webHidden/>
              </w:rPr>
              <w:fldChar w:fldCharType="separate"/>
            </w:r>
            <w:r w:rsidR="00D86209">
              <w:rPr>
                <w:webHidden/>
              </w:rPr>
              <w:t>97</w:t>
            </w:r>
            <w:r w:rsidR="00547076" w:rsidRPr="006F2D76">
              <w:rPr>
                <w:webHidden/>
              </w:rPr>
              <w:fldChar w:fldCharType="end"/>
            </w:r>
          </w:hyperlink>
        </w:p>
        <w:p w:rsidR="00547076" w:rsidRPr="006F2D76" w:rsidRDefault="003C29D2">
          <w:pPr>
            <w:pStyle w:val="TJ1"/>
            <w:tabs>
              <w:tab w:val="left" w:pos="993"/>
              <w:tab w:val="right" w:leader="dot" w:pos="9062"/>
            </w:tabs>
            <w:rPr>
              <w:rFonts w:eastAsiaTheme="minorEastAsia"/>
              <w:noProof/>
              <w:lang w:eastAsia="hu-HU"/>
            </w:rPr>
          </w:pPr>
          <w:hyperlink w:anchor="_Toc497130939" w:history="1">
            <w:r w:rsidR="00547076" w:rsidRPr="006F2D76">
              <w:rPr>
                <w:rStyle w:val="Hiperhivatkozs"/>
                <w:noProof/>
              </w:rPr>
              <w:t>8.</w:t>
            </w:r>
            <w:r w:rsidR="00547076" w:rsidRPr="006F2D76">
              <w:rPr>
                <w:rFonts w:eastAsiaTheme="minorEastAsia"/>
                <w:noProof/>
                <w:lang w:eastAsia="hu-HU"/>
              </w:rPr>
              <w:tab/>
            </w:r>
            <w:r w:rsidR="00547076" w:rsidRPr="006F2D76">
              <w:rPr>
                <w:rStyle w:val="Hiperhivatkozs"/>
                <w:noProof/>
              </w:rPr>
              <w:t>Klímastratégiai intézkedések</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_Toc497130939 \h </w:instrText>
            </w:r>
            <w:r w:rsidR="00547076" w:rsidRPr="006F2D76">
              <w:rPr>
                <w:noProof/>
                <w:webHidden/>
              </w:rPr>
            </w:r>
            <w:r w:rsidR="00547076" w:rsidRPr="006F2D76">
              <w:rPr>
                <w:noProof/>
                <w:webHidden/>
              </w:rPr>
              <w:fldChar w:fldCharType="separate"/>
            </w:r>
            <w:r w:rsidR="00D86209">
              <w:rPr>
                <w:noProof/>
                <w:webHidden/>
              </w:rPr>
              <w:t>100</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40" w:history="1">
            <w:r w:rsidR="00547076" w:rsidRPr="006F2D76">
              <w:rPr>
                <w:rStyle w:val="Hiperhivatkozs"/>
                <w:sz w:val="22"/>
                <w:szCs w:val="22"/>
              </w:rPr>
              <w:t>8.1.</w:t>
            </w:r>
            <w:r w:rsidR="00547076" w:rsidRPr="006F2D76">
              <w:rPr>
                <w:rFonts w:eastAsiaTheme="minorEastAsia" w:cstheme="minorBidi"/>
                <w:spacing w:val="0"/>
                <w:lang w:eastAsia="hu-HU"/>
              </w:rPr>
              <w:tab/>
            </w:r>
            <w:r w:rsidR="00547076" w:rsidRPr="006F2D76">
              <w:rPr>
                <w:rStyle w:val="Hiperhivatkozs"/>
                <w:sz w:val="22"/>
                <w:szCs w:val="22"/>
              </w:rPr>
              <w:t>Kibocsátás-csökkentésre irányuló intézkedések</w:t>
            </w:r>
            <w:r w:rsidR="00547076" w:rsidRPr="006F2D76">
              <w:rPr>
                <w:webHidden/>
              </w:rPr>
              <w:tab/>
            </w:r>
            <w:r w:rsidR="00547076" w:rsidRPr="006F2D76">
              <w:rPr>
                <w:webHidden/>
              </w:rPr>
              <w:fldChar w:fldCharType="begin"/>
            </w:r>
            <w:r w:rsidR="00547076" w:rsidRPr="006F2D76">
              <w:rPr>
                <w:webHidden/>
              </w:rPr>
              <w:instrText xml:space="preserve"> PAGEREF _Toc497130940 \h </w:instrText>
            </w:r>
            <w:r w:rsidR="00547076" w:rsidRPr="006F2D76">
              <w:rPr>
                <w:webHidden/>
              </w:rPr>
            </w:r>
            <w:r w:rsidR="00547076" w:rsidRPr="006F2D76">
              <w:rPr>
                <w:webHidden/>
              </w:rPr>
              <w:fldChar w:fldCharType="separate"/>
            </w:r>
            <w:r w:rsidR="00D86209">
              <w:rPr>
                <w:webHidden/>
              </w:rPr>
              <w:t>100</w:t>
            </w:r>
            <w:r w:rsidR="00547076" w:rsidRPr="006F2D76">
              <w:rPr>
                <w:webHidden/>
              </w:rPr>
              <w:fldChar w:fldCharType="end"/>
            </w:r>
          </w:hyperlink>
        </w:p>
        <w:p w:rsidR="00547076" w:rsidRPr="006F2D76" w:rsidRDefault="003C29D2" w:rsidP="00FE4AF8">
          <w:pPr>
            <w:pStyle w:val="TJ3"/>
            <w:rPr>
              <w:rFonts w:eastAsiaTheme="minorEastAsia"/>
              <w:noProof/>
              <w:lang w:eastAsia="hu-HU"/>
            </w:rPr>
          </w:pPr>
          <w:hyperlink w:anchor="_Toc497130941" w:history="1">
            <w:r w:rsidR="00547076" w:rsidRPr="006F2D76">
              <w:rPr>
                <w:rStyle w:val="Hiperhivatkozs"/>
                <w:noProof/>
              </w:rPr>
              <w:t>8.1.1.</w:t>
            </w:r>
            <w:r w:rsidR="00547076" w:rsidRPr="006F2D76">
              <w:rPr>
                <w:rFonts w:eastAsiaTheme="minorEastAsia"/>
                <w:noProof/>
                <w:lang w:eastAsia="hu-HU"/>
              </w:rPr>
              <w:tab/>
            </w:r>
            <w:r w:rsidR="00547076" w:rsidRPr="006F2D76">
              <w:rPr>
                <w:rStyle w:val="Hiperhivatkozs"/>
                <w:noProof/>
              </w:rPr>
              <w:t>Energiagazdálkodás, ipar</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_Toc497130941 \h </w:instrText>
            </w:r>
            <w:r w:rsidR="00547076" w:rsidRPr="006F2D76">
              <w:rPr>
                <w:noProof/>
                <w:webHidden/>
              </w:rPr>
            </w:r>
            <w:r w:rsidR="00547076" w:rsidRPr="006F2D76">
              <w:rPr>
                <w:noProof/>
                <w:webHidden/>
              </w:rPr>
              <w:fldChar w:fldCharType="separate"/>
            </w:r>
            <w:r w:rsidR="00D86209">
              <w:rPr>
                <w:noProof/>
                <w:webHidden/>
              </w:rPr>
              <w:t>100</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42" w:history="1">
            <w:r w:rsidR="00547076" w:rsidRPr="006F2D76">
              <w:rPr>
                <w:rStyle w:val="Hiperhivatkozs"/>
                <w:noProof/>
              </w:rPr>
              <w:t>8.1.2.</w:t>
            </w:r>
            <w:r w:rsidR="00547076" w:rsidRPr="006F2D76">
              <w:rPr>
                <w:rFonts w:eastAsiaTheme="minorEastAsia"/>
                <w:noProof/>
                <w:lang w:eastAsia="hu-HU"/>
              </w:rPr>
              <w:tab/>
            </w:r>
            <w:r w:rsidR="00547076" w:rsidRPr="006F2D76">
              <w:rPr>
                <w:rStyle w:val="Hiperhivatkozs"/>
                <w:noProof/>
              </w:rPr>
              <w:t>Közlekedés, szállítás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_Toc497130942 \h </w:instrText>
            </w:r>
            <w:r w:rsidR="00547076" w:rsidRPr="006F2D76">
              <w:rPr>
                <w:noProof/>
                <w:webHidden/>
              </w:rPr>
            </w:r>
            <w:r w:rsidR="00547076" w:rsidRPr="006F2D76">
              <w:rPr>
                <w:noProof/>
                <w:webHidden/>
              </w:rPr>
              <w:fldChar w:fldCharType="separate"/>
            </w:r>
            <w:r w:rsidR="00D86209">
              <w:rPr>
                <w:noProof/>
                <w:webHidden/>
              </w:rPr>
              <w:t>102</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43" w:history="1">
            <w:r w:rsidR="00547076" w:rsidRPr="006F2D76">
              <w:rPr>
                <w:rStyle w:val="Hiperhivatkozs"/>
                <w:noProof/>
              </w:rPr>
              <w:t>8.1.3.</w:t>
            </w:r>
            <w:r w:rsidR="00547076" w:rsidRPr="006F2D76">
              <w:rPr>
                <w:rFonts w:eastAsiaTheme="minorEastAsia"/>
                <w:noProof/>
                <w:lang w:eastAsia="hu-HU"/>
              </w:rPr>
              <w:tab/>
            </w:r>
            <w:r w:rsidR="00547076" w:rsidRPr="006F2D76">
              <w:rPr>
                <w:rStyle w:val="Hiperhivatkozs"/>
                <w:noProof/>
              </w:rPr>
              <w:t>Mezőgazdaság, élelmiszertermelés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_Toc497130943 \h </w:instrText>
            </w:r>
            <w:r w:rsidR="00547076" w:rsidRPr="006F2D76">
              <w:rPr>
                <w:noProof/>
                <w:webHidden/>
              </w:rPr>
            </w:r>
            <w:r w:rsidR="00547076" w:rsidRPr="006F2D76">
              <w:rPr>
                <w:noProof/>
                <w:webHidden/>
              </w:rPr>
              <w:fldChar w:fldCharType="separate"/>
            </w:r>
            <w:r w:rsidR="00D86209">
              <w:rPr>
                <w:noProof/>
                <w:webHidden/>
              </w:rPr>
              <w:t>107</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44" w:history="1">
            <w:r w:rsidR="00547076" w:rsidRPr="006F2D76">
              <w:rPr>
                <w:rStyle w:val="Hiperhivatkozs"/>
                <w:noProof/>
              </w:rPr>
              <w:t>8.1.4.</w:t>
            </w:r>
            <w:r w:rsidR="00547076" w:rsidRPr="006F2D76">
              <w:rPr>
                <w:rFonts w:eastAsiaTheme="minorEastAsia"/>
                <w:noProof/>
                <w:lang w:eastAsia="hu-HU"/>
              </w:rPr>
              <w:tab/>
            </w:r>
            <w:r w:rsidR="00547076" w:rsidRPr="006F2D76">
              <w:rPr>
                <w:rStyle w:val="Hiperhivatkozs"/>
                <w:noProof/>
              </w:rPr>
              <w:t>Hulladékgazdálkodás, szennyvízelvezetés és –kezelés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_Toc497130944 \h </w:instrText>
            </w:r>
            <w:r w:rsidR="00547076" w:rsidRPr="006F2D76">
              <w:rPr>
                <w:noProof/>
                <w:webHidden/>
              </w:rPr>
            </w:r>
            <w:r w:rsidR="00547076" w:rsidRPr="006F2D76">
              <w:rPr>
                <w:noProof/>
                <w:webHidden/>
              </w:rPr>
              <w:fldChar w:fldCharType="separate"/>
            </w:r>
            <w:r w:rsidR="00D86209">
              <w:rPr>
                <w:noProof/>
                <w:webHidden/>
              </w:rPr>
              <w:t>108</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45" w:history="1">
            <w:r w:rsidR="00547076" w:rsidRPr="006F2D76">
              <w:rPr>
                <w:rStyle w:val="Hiperhivatkozs"/>
                <w:sz w:val="22"/>
                <w:szCs w:val="22"/>
              </w:rPr>
              <w:t>8.2.</w:t>
            </w:r>
            <w:r w:rsidR="00547076" w:rsidRPr="006F2D76">
              <w:rPr>
                <w:rFonts w:eastAsiaTheme="minorEastAsia" w:cstheme="minorBidi"/>
                <w:spacing w:val="0"/>
                <w:lang w:eastAsia="hu-HU"/>
              </w:rPr>
              <w:tab/>
            </w:r>
            <w:r w:rsidR="00547076" w:rsidRPr="006F2D76">
              <w:rPr>
                <w:rStyle w:val="Hiperhivatkozs"/>
                <w:sz w:val="22"/>
                <w:szCs w:val="22"/>
              </w:rPr>
              <w:t>Adaptációs és felkészülési intézkedések</w:t>
            </w:r>
            <w:r w:rsidR="00547076" w:rsidRPr="006F2D76">
              <w:rPr>
                <w:webHidden/>
              </w:rPr>
              <w:tab/>
            </w:r>
            <w:r w:rsidR="00547076" w:rsidRPr="006F2D76">
              <w:rPr>
                <w:webHidden/>
              </w:rPr>
              <w:fldChar w:fldCharType="begin"/>
            </w:r>
            <w:r w:rsidR="00547076" w:rsidRPr="006F2D76">
              <w:rPr>
                <w:webHidden/>
              </w:rPr>
              <w:instrText xml:space="preserve"> PAGEREF _Toc497130945 \h </w:instrText>
            </w:r>
            <w:r w:rsidR="00547076" w:rsidRPr="006F2D76">
              <w:rPr>
                <w:webHidden/>
              </w:rPr>
            </w:r>
            <w:r w:rsidR="00547076" w:rsidRPr="006F2D76">
              <w:rPr>
                <w:webHidden/>
              </w:rPr>
              <w:fldChar w:fldCharType="separate"/>
            </w:r>
            <w:r w:rsidR="00D86209">
              <w:rPr>
                <w:webHidden/>
              </w:rPr>
              <w:t>109</w:t>
            </w:r>
            <w:r w:rsidR="00547076" w:rsidRPr="006F2D76">
              <w:rPr>
                <w:webHidden/>
              </w:rPr>
              <w:fldChar w:fldCharType="end"/>
            </w:r>
          </w:hyperlink>
        </w:p>
        <w:p w:rsidR="00547076" w:rsidRPr="006F2D76" w:rsidRDefault="003C29D2" w:rsidP="00FE4AF8">
          <w:pPr>
            <w:pStyle w:val="TJ3"/>
            <w:rPr>
              <w:rFonts w:eastAsiaTheme="minorEastAsia"/>
              <w:noProof/>
              <w:lang w:eastAsia="hu-HU"/>
            </w:rPr>
          </w:pPr>
          <w:hyperlink w:anchor="_Toc497130946" w:history="1">
            <w:r w:rsidR="00547076" w:rsidRPr="006F2D76">
              <w:rPr>
                <w:rStyle w:val="Hiperhivatkozs"/>
                <w:noProof/>
              </w:rPr>
              <w:t>8.2.1.</w:t>
            </w:r>
            <w:r w:rsidR="00547076" w:rsidRPr="006F2D76">
              <w:rPr>
                <w:rFonts w:eastAsiaTheme="minorEastAsia"/>
                <w:noProof/>
                <w:lang w:eastAsia="hu-HU"/>
              </w:rPr>
              <w:tab/>
            </w:r>
            <w:r w:rsidR="00547076" w:rsidRPr="006F2D76">
              <w:rPr>
                <w:rStyle w:val="Hiperhivatkozs"/>
                <w:noProof/>
              </w:rPr>
              <w:t>Emberi egészség védelme</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_Toc497130946 \h </w:instrText>
            </w:r>
            <w:r w:rsidR="00547076" w:rsidRPr="006F2D76">
              <w:rPr>
                <w:noProof/>
                <w:webHidden/>
              </w:rPr>
            </w:r>
            <w:r w:rsidR="00547076" w:rsidRPr="006F2D76">
              <w:rPr>
                <w:noProof/>
                <w:webHidden/>
              </w:rPr>
              <w:fldChar w:fldCharType="separate"/>
            </w:r>
            <w:r w:rsidR="00D86209">
              <w:rPr>
                <w:noProof/>
                <w:webHidden/>
              </w:rPr>
              <w:t>109</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47" w:history="1">
            <w:r w:rsidR="00547076" w:rsidRPr="006F2D76">
              <w:rPr>
                <w:rStyle w:val="Hiperhivatkozs"/>
                <w:noProof/>
              </w:rPr>
              <w:t>8.2.2.</w:t>
            </w:r>
            <w:r w:rsidR="00547076" w:rsidRPr="006F2D76">
              <w:rPr>
                <w:rFonts w:eastAsiaTheme="minorEastAsia"/>
                <w:noProof/>
                <w:lang w:eastAsia="hu-HU"/>
              </w:rPr>
              <w:tab/>
            </w:r>
            <w:r w:rsidR="00547076" w:rsidRPr="006F2D76">
              <w:rPr>
                <w:rStyle w:val="Hiperhivatkozs"/>
                <w:noProof/>
              </w:rPr>
              <w:t>Vízgazdálkodás, vízkárelhárítás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_Toc497130947 \h </w:instrText>
            </w:r>
            <w:r w:rsidR="00547076" w:rsidRPr="006F2D76">
              <w:rPr>
                <w:noProof/>
                <w:webHidden/>
              </w:rPr>
            </w:r>
            <w:r w:rsidR="00547076" w:rsidRPr="006F2D76">
              <w:rPr>
                <w:noProof/>
                <w:webHidden/>
              </w:rPr>
              <w:fldChar w:fldCharType="separate"/>
            </w:r>
            <w:r w:rsidR="00D86209">
              <w:rPr>
                <w:noProof/>
                <w:webHidden/>
              </w:rPr>
              <w:t>111</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48" w:history="1">
            <w:r w:rsidR="00547076" w:rsidRPr="006F2D76">
              <w:rPr>
                <w:rStyle w:val="Hiperhivatkozs"/>
                <w:noProof/>
              </w:rPr>
              <w:t>8.2.3.</w:t>
            </w:r>
            <w:r w:rsidR="00547076" w:rsidRPr="006F2D76">
              <w:rPr>
                <w:rFonts w:eastAsiaTheme="minorEastAsia"/>
                <w:noProof/>
                <w:lang w:eastAsia="hu-HU"/>
              </w:rPr>
              <w:tab/>
            </w:r>
            <w:r w:rsidR="00547076" w:rsidRPr="006F2D76">
              <w:rPr>
                <w:rStyle w:val="Hiperhivatkozs"/>
                <w:noProof/>
              </w:rPr>
              <w:t>Mező– és erdőgazdaság</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_Toc497130948 \h </w:instrText>
            </w:r>
            <w:r w:rsidR="00547076" w:rsidRPr="006F2D76">
              <w:rPr>
                <w:noProof/>
                <w:webHidden/>
              </w:rPr>
            </w:r>
            <w:r w:rsidR="00547076" w:rsidRPr="006F2D76">
              <w:rPr>
                <w:noProof/>
                <w:webHidden/>
              </w:rPr>
              <w:fldChar w:fldCharType="separate"/>
            </w:r>
            <w:r w:rsidR="00D86209">
              <w:rPr>
                <w:noProof/>
                <w:webHidden/>
              </w:rPr>
              <w:t>114</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49" w:history="1">
            <w:r w:rsidR="00547076" w:rsidRPr="006F2D76">
              <w:rPr>
                <w:rStyle w:val="Hiperhivatkozs"/>
                <w:noProof/>
              </w:rPr>
              <w:t>8.2.4.</w:t>
            </w:r>
            <w:r w:rsidR="00547076" w:rsidRPr="006F2D76">
              <w:rPr>
                <w:rFonts w:eastAsiaTheme="minorEastAsia"/>
                <w:noProof/>
                <w:lang w:eastAsia="hu-HU"/>
              </w:rPr>
              <w:tab/>
            </w:r>
            <w:r w:rsidR="00547076" w:rsidRPr="006F2D76">
              <w:rPr>
                <w:rStyle w:val="Hiperhivatkozs"/>
                <w:noProof/>
              </w:rPr>
              <w:t>Természeti, táji környezet megóvása</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_Toc497130949 \h </w:instrText>
            </w:r>
            <w:r w:rsidR="00547076" w:rsidRPr="006F2D76">
              <w:rPr>
                <w:noProof/>
                <w:webHidden/>
              </w:rPr>
            </w:r>
            <w:r w:rsidR="00547076" w:rsidRPr="006F2D76">
              <w:rPr>
                <w:noProof/>
                <w:webHidden/>
              </w:rPr>
              <w:fldChar w:fldCharType="separate"/>
            </w:r>
            <w:r w:rsidR="00D86209">
              <w:rPr>
                <w:noProof/>
                <w:webHidden/>
              </w:rPr>
              <w:t>117</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50" w:history="1">
            <w:r w:rsidR="00547076" w:rsidRPr="006F2D76">
              <w:rPr>
                <w:rStyle w:val="Hiperhivatkozs"/>
                <w:noProof/>
              </w:rPr>
              <w:t>8.2.5.</w:t>
            </w:r>
            <w:r w:rsidR="00547076" w:rsidRPr="006F2D76">
              <w:rPr>
                <w:rFonts w:eastAsiaTheme="minorEastAsia"/>
                <w:noProof/>
                <w:lang w:eastAsia="hu-HU"/>
              </w:rPr>
              <w:tab/>
            </w:r>
            <w:r w:rsidR="00547076" w:rsidRPr="006F2D76">
              <w:rPr>
                <w:rStyle w:val="Hiperhivatkozs"/>
                <w:noProof/>
              </w:rPr>
              <w:t>Turizmus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_Toc497130950 \h </w:instrText>
            </w:r>
            <w:r w:rsidR="00547076" w:rsidRPr="006F2D76">
              <w:rPr>
                <w:noProof/>
                <w:webHidden/>
              </w:rPr>
            </w:r>
            <w:r w:rsidR="00547076" w:rsidRPr="006F2D76">
              <w:rPr>
                <w:noProof/>
                <w:webHidden/>
              </w:rPr>
              <w:fldChar w:fldCharType="separate"/>
            </w:r>
            <w:r w:rsidR="00D86209">
              <w:rPr>
                <w:noProof/>
                <w:webHidden/>
              </w:rPr>
              <w:t>118</w:t>
            </w:r>
            <w:r w:rsidR="00547076" w:rsidRPr="006F2D76">
              <w:rPr>
                <w:noProof/>
                <w:webHidden/>
              </w:rPr>
              <w:fldChar w:fldCharType="end"/>
            </w:r>
          </w:hyperlink>
        </w:p>
        <w:p w:rsidR="00547076" w:rsidRPr="006F2D76" w:rsidRDefault="003C29D2" w:rsidP="00FE4AF8">
          <w:pPr>
            <w:pStyle w:val="TJ3"/>
            <w:rPr>
              <w:rFonts w:eastAsiaTheme="minorEastAsia"/>
              <w:noProof/>
              <w:lang w:eastAsia="hu-HU"/>
            </w:rPr>
          </w:pPr>
          <w:hyperlink w:anchor="_Toc497130951" w:history="1">
            <w:r w:rsidR="00547076" w:rsidRPr="006F2D76">
              <w:rPr>
                <w:rStyle w:val="Hiperhivatkozs"/>
                <w:noProof/>
              </w:rPr>
              <w:t>8.2.6.</w:t>
            </w:r>
            <w:r w:rsidR="00547076" w:rsidRPr="006F2D76">
              <w:rPr>
                <w:rFonts w:eastAsiaTheme="minorEastAsia"/>
                <w:noProof/>
                <w:lang w:eastAsia="hu-HU"/>
              </w:rPr>
              <w:tab/>
            </w:r>
            <w:r w:rsidR="00547076" w:rsidRPr="006F2D76">
              <w:rPr>
                <w:rStyle w:val="Hiperhivatkozs"/>
                <w:noProof/>
              </w:rPr>
              <w:t>Épített környezet</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_Toc497130951 \h </w:instrText>
            </w:r>
            <w:r w:rsidR="00547076" w:rsidRPr="006F2D76">
              <w:rPr>
                <w:noProof/>
                <w:webHidden/>
              </w:rPr>
            </w:r>
            <w:r w:rsidR="00547076" w:rsidRPr="006F2D76">
              <w:rPr>
                <w:noProof/>
                <w:webHidden/>
              </w:rPr>
              <w:fldChar w:fldCharType="separate"/>
            </w:r>
            <w:r w:rsidR="00D86209">
              <w:rPr>
                <w:noProof/>
                <w:webHidden/>
              </w:rPr>
              <w:t>120</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52" w:history="1">
            <w:r w:rsidR="00547076" w:rsidRPr="006F2D76">
              <w:rPr>
                <w:rStyle w:val="Hiperhivatkozs"/>
                <w:sz w:val="22"/>
                <w:szCs w:val="22"/>
              </w:rPr>
              <w:t>8.3.</w:t>
            </w:r>
            <w:r w:rsidR="00547076" w:rsidRPr="006F2D76">
              <w:rPr>
                <w:rFonts w:eastAsiaTheme="minorEastAsia" w:cstheme="minorBidi"/>
                <w:spacing w:val="0"/>
                <w:lang w:eastAsia="hu-HU"/>
              </w:rPr>
              <w:tab/>
            </w:r>
            <w:r w:rsidR="00547076" w:rsidRPr="006F2D76">
              <w:rPr>
                <w:rStyle w:val="Hiperhivatkozs"/>
                <w:sz w:val="22"/>
                <w:szCs w:val="22"/>
              </w:rPr>
              <w:t>Komplex szemléletformálási intézkedések</w:t>
            </w:r>
            <w:r w:rsidR="00547076" w:rsidRPr="006F2D76">
              <w:rPr>
                <w:webHidden/>
              </w:rPr>
              <w:tab/>
            </w:r>
            <w:r w:rsidR="00547076" w:rsidRPr="006F2D76">
              <w:rPr>
                <w:webHidden/>
              </w:rPr>
              <w:fldChar w:fldCharType="begin"/>
            </w:r>
            <w:r w:rsidR="00547076" w:rsidRPr="006F2D76">
              <w:rPr>
                <w:webHidden/>
              </w:rPr>
              <w:instrText xml:space="preserve"> PAGEREF _Toc497130952 \h </w:instrText>
            </w:r>
            <w:r w:rsidR="00547076" w:rsidRPr="006F2D76">
              <w:rPr>
                <w:webHidden/>
              </w:rPr>
            </w:r>
            <w:r w:rsidR="00547076" w:rsidRPr="006F2D76">
              <w:rPr>
                <w:webHidden/>
              </w:rPr>
              <w:fldChar w:fldCharType="separate"/>
            </w:r>
            <w:r w:rsidR="00D86209">
              <w:rPr>
                <w:webHidden/>
              </w:rPr>
              <w:t>121</w:t>
            </w:r>
            <w:r w:rsidR="00547076" w:rsidRPr="006F2D76">
              <w:rPr>
                <w:webHidden/>
              </w:rPr>
              <w:fldChar w:fldCharType="end"/>
            </w:r>
          </w:hyperlink>
        </w:p>
        <w:p w:rsidR="00547076" w:rsidRPr="006F2D76" w:rsidRDefault="003C29D2">
          <w:pPr>
            <w:pStyle w:val="TJ1"/>
            <w:tabs>
              <w:tab w:val="left" w:pos="993"/>
              <w:tab w:val="right" w:leader="dot" w:pos="9062"/>
            </w:tabs>
            <w:rPr>
              <w:rFonts w:eastAsiaTheme="minorEastAsia"/>
              <w:noProof/>
              <w:lang w:eastAsia="hu-HU"/>
            </w:rPr>
          </w:pPr>
          <w:hyperlink w:anchor="_Toc497130953" w:history="1">
            <w:r w:rsidR="00547076" w:rsidRPr="006F2D76">
              <w:rPr>
                <w:rStyle w:val="Hiperhivatkozs"/>
                <w:noProof/>
              </w:rPr>
              <w:t>9.</w:t>
            </w:r>
            <w:r w:rsidR="00547076" w:rsidRPr="006F2D76">
              <w:rPr>
                <w:rFonts w:eastAsiaTheme="minorEastAsia"/>
                <w:noProof/>
                <w:lang w:eastAsia="hu-HU"/>
              </w:rPr>
              <w:tab/>
            </w:r>
            <w:r w:rsidR="00547076" w:rsidRPr="006F2D76">
              <w:rPr>
                <w:rStyle w:val="Hiperhivatkozs"/>
                <w:noProof/>
              </w:rPr>
              <w:t>A megvalósítás pénzügyi és intézményi feltételei és eszközei</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_Toc497130953 \h </w:instrText>
            </w:r>
            <w:r w:rsidR="00547076" w:rsidRPr="006F2D76">
              <w:rPr>
                <w:noProof/>
                <w:webHidden/>
              </w:rPr>
            </w:r>
            <w:r w:rsidR="00547076" w:rsidRPr="006F2D76">
              <w:rPr>
                <w:noProof/>
                <w:webHidden/>
              </w:rPr>
              <w:fldChar w:fldCharType="separate"/>
            </w:r>
            <w:r w:rsidR="00D86209">
              <w:rPr>
                <w:noProof/>
                <w:webHidden/>
              </w:rPr>
              <w:t>123</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54" w:history="1">
            <w:r w:rsidR="00547076" w:rsidRPr="006F2D76">
              <w:rPr>
                <w:rStyle w:val="Hiperhivatkozs"/>
                <w:sz w:val="22"/>
                <w:szCs w:val="22"/>
              </w:rPr>
              <w:t>9.1.</w:t>
            </w:r>
            <w:r w:rsidR="00547076" w:rsidRPr="006F2D76">
              <w:rPr>
                <w:rFonts w:eastAsiaTheme="minorEastAsia" w:cstheme="minorBidi"/>
                <w:spacing w:val="0"/>
                <w:lang w:eastAsia="hu-HU"/>
              </w:rPr>
              <w:tab/>
            </w:r>
            <w:r w:rsidR="00547076" w:rsidRPr="006F2D76">
              <w:rPr>
                <w:rStyle w:val="Hiperhivatkozs"/>
                <w:sz w:val="22"/>
                <w:szCs w:val="22"/>
              </w:rPr>
              <w:t>Intézményi együttműködési keretek, partnerségi terv</w:t>
            </w:r>
            <w:r w:rsidR="00547076" w:rsidRPr="006F2D76">
              <w:rPr>
                <w:webHidden/>
              </w:rPr>
              <w:tab/>
            </w:r>
            <w:r w:rsidR="00547076" w:rsidRPr="006F2D76">
              <w:rPr>
                <w:webHidden/>
              </w:rPr>
              <w:fldChar w:fldCharType="begin"/>
            </w:r>
            <w:r w:rsidR="00547076" w:rsidRPr="006F2D76">
              <w:rPr>
                <w:webHidden/>
              </w:rPr>
              <w:instrText xml:space="preserve"> PAGEREF _Toc497130954 \h </w:instrText>
            </w:r>
            <w:r w:rsidR="00547076" w:rsidRPr="006F2D76">
              <w:rPr>
                <w:webHidden/>
              </w:rPr>
            </w:r>
            <w:r w:rsidR="00547076" w:rsidRPr="006F2D76">
              <w:rPr>
                <w:webHidden/>
              </w:rPr>
              <w:fldChar w:fldCharType="separate"/>
            </w:r>
            <w:r w:rsidR="00D86209">
              <w:rPr>
                <w:webHidden/>
              </w:rPr>
              <w:t>123</w:t>
            </w:r>
            <w:r w:rsidR="00547076" w:rsidRPr="006F2D76">
              <w:rPr>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55" w:history="1">
            <w:r w:rsidR="00547076" w:rsidRPr="006F2D76">
              <w:rPr>
                <w:rStyle w:val="Hiperhivatkozs"/>
                <w:sz w:val="22"/>
                <w:szCs w:val="22"/>
              </w:rPr>
              <w:t>9.2.</w:t>
            </w:r>
            <w:r w:rsidR="00547076" w:rsidRPr="006F2D76">
              <w:rPr>
                <w:rFonts w:eastAsiaTheme="minorEastAsia" w:cstheme="minorBidi"/>
                <w:spacing w:val="0"/>
                <w:lang w:eastAsia="hu-HU"/>
              </w:rPr>
              <w:tab/>
            </w:r>
            <w:r w:rsidR="00547076" w:rsidRPr="006F2D76">
              <w:rPr>
                <w:rStyle w:val="Hiperhivatkozs"/>
                <w:sz w:val="22"/>
                <w:szCs w:val="22"/>
              </w:rPr>
              <w:t>Finanszírozás</w:t>
            </w:r>
            <w:r w:rsidR="00547076" w:rsidRPr="006F2D76">
              <w:rPr>
                <w:webHidden/>
              </w:rPr>
              <w:tab/>
            </w:r>
            <w:r w:rsidR="00547076" w:rsidRPr="006F2D76">
              <w:rPr>
                <w:webHidden/>
              </w:rPr>
              <w:fldChar w:fldCharType="begin"/>
            </w:r>
            <w:r w:rsidR="00547076" w:rsidRPr="006F2D76">
              <w:rPr>
                <w:webHidden/>
              </w:rPr>
              <w:instrText xml:space="preserve"> PAGEREF _Toc497130955 \h </w:instrText>
            </w:r>
            <w:r w:rsidR="00547076" w:rsidRPr="006F2D76">
              <w:rPr>
                <w:webHidden/>
              </w:rPr>
            </w:r>
            <w:r w:rsidR="00547076" w:rsidRPr="006F2D76">
              <w:rPr>
                <w:webHidden/>
              </w:rPr>
              <w:fldChar w:fldCharType="separate"/>
            </w:r>
            <w:r w:rsidR="00D86209">
              <w:rPr>
                <w:webHidden/>
              </w:rPr>
              <w:t>125</w:t>
            </w:r>
            <w:r w:rsidR="00547076" w:rsidRPr="006F2D76">
              <w:rPr>
                <w:webHidden/>
              </w:rPr>
              <w:fldChar w:fldCharType="end"/>
            </w:r>
          </w:hyperlink>
        </w:p>
        <w:p w:rsidR="00547076" w:rsidRPr="006F2D76" w:rsidRDefault="003C29D2">
          <w:pPr>
            <w:pStyle w:val="TJ1"/>
            <w:tabs>
              <w:tab w:val="left" w:pos="993"/>
              <w:tab w:val="right" w:leader="dot" w:pos="9062"/>
            </w:tabs>
            <w:rPr>
              <w:rFonts w:eastAsiaTheme="minorEastAsia"/>
              <w:noProof/>
              <w:lang w:eastAsia="hu-HU"/>
            </w:rPr>
          </w:pPr>
          <w:hyperlink w:anchor="_Toc497130956" w:history="1">
            <w:r w:rsidR="00547076" w:rsidRPr="006F2D76">
              <w:rPr>
                <w:rStyle w:val="Hiperhivatkozs"/>
                <w:noProof/>
              </w:rPr>
              <w:t>10.</w:t>
            </w:r>
            <w:r w:rsidR="00547076" w:rsidRPr="006F2D76">
              <w:rPr>
                <w:rFonts w:eastAsiaTheme="minorEastAsia"/>
                <w:noProof/>
                <w:lang w:eastAsia="hu-HU"/>
              </w:rPr>
              <w:tab/>
            </w:r>
            <w:r w:rsidR="00547076" w:rsidRPr="006F2D76">
              <w:rPr>
                <w:rStyle w:val="Hiperhivatkozs"/>
                <w:noProof/>
              </w:rPr>
              <w:t>Stratégiai monitoring és értékelés</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_Toc497130956 \h </w:instrText>
            </w:r>
            <w:r w:rsidR="00547076" w:rsidRPr="006F2D76">
              <w:rPr>
                <w:noProof/>
                <w:webHidden/>
              </w:rPr>
            </w:r>
            <w:r w:rsidR="00547076" w:rsidRPr="006F2D76">
              <w:rPr>
                <w:noProof/>
                <w:webHidden/>
              </w:rPr>
              <w:fldChar w:fldCharType="separate"/>
            </w:r>
            <w:r w:rsidR="00D86209">
              <w:rPr>
                <w:noProof/>
                <w:webHidden/>
              </w:rPr>
              <w:t>128</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57" w:history="1">
            <w:r w:rsidR="00547076" w:rsidRPr="006F2D76">
              <w:rPr>
                <w:rStyle w:val="Hiperhivatkozs"/>
                <w:sz w:val="22"/>
                <w:szCs w:val="22"/>
              </w:rPr>
              <w:t>10.1.</w:t>
            </w:r>
            <w:r w:rsidR="00547076" w:rsidRPr="006F2D76">
              <w:rPr>
                <w:rFonts w:eastAsiaTheme="minorEastAsia" w:cstheme="minorBidi"/>
                <w:spacing w:val="0"/>
                <w:lang w:eastAsia="hu-HU"/>
              </w:rPr>
              <w:tab/>
            </w:r>
            <w:r w:rsidR="00547076" w:rsidRPr="006F2D76">
              <w:rPr>
                <w:rStyle w:val="Hiperhivatkozs"/>
                <w:sz w:val="22"/>
                <w:szCs w:val="22"/>
              </w:rPr>
              <w:t>Monitoring</w:t>
            </w:r>
            <w:r w:rsidR="00547076" w:rsidRPr="006F2D76">
              <w:rPr>
                <w:webHidden/>
              </w:rPr>
              <w:tab/>
            </w:r>
            <w:r w:rsidR="00547076" w:rsidRPr="006F2D76">
              <w:rPr>
                <w:webHidden/>
              </w:rPr>
              <w:fldChar w:fldCharType="begin"/>
            </w:r>
            <w:r w:rsidR="00547076" w:rsidRPr="006F2D76">
              <w:rPr>
                <w:webHidden/>
              </w:rPr>
              <w:instrText xml:space="preserve"> PAGEREF _Toc497130957 \h </w:instrText>
            </w:r>
            <w:r w:rsidR="00547076" w:rsidRPr="006F2D76">
              <w:rPr>
                <w:webHidden/>
              </w:rPr>
            </w:r>
            <w:r w:rsidR="00547076" w:rsidRPr="006F2D76">
              <w:rPr>
                <w:webHidden/>
              </w:rPr>
              <w:fldChar w:fldCharType="separate"/>
            </w:r>
            <w:r w:rsidR="00D86209">
              <w:rPr>
                <w:webHidden/>
              </w:rPr>
              <w:t>128</w:t>
            </w:r>
            <w:r w:rsidR="00547076" w:rsidRPr="006F2D76">
              <w:rPr>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58" w:history="1">
            <w:r w:rsidR="00547076" w:rsidRPr="006F2D76">
              <w:rPr>
                <w:rStyle w:val="Hiperhivatkozs"/>
                <w:sz w:val="22"/>
                <w:szCs w:val="22"/>
              </w:rPr>
              <w:t>10.2.</w:t>
            </w:r>
            <w:r w:rsidR="00547076" w:rsidRPr="006F2D76">
              <w:rPr>
                <w:rFonts w:eastAsiaTheme="minorEastAsia" w:cstheme="minorBidi"/>
                <w:spacing w:val="0"/>
                <w:lang w:eastAsia="hu-HU"/>
              </w:rPr>
              <w:tab/>
            </w:r>
            <w:r w:rsidR="00547076" w:rsidRPr="006F2D76">
              <w:rPr>
                <w:rStyle w:val="Hiperhivatkozs"/>
                <w:sz w:val="22"/>
                <w:szCs w:val="22"/>
              </w:rPr>
              <w:t xml:space="preserve">A jövőbeni stratégiai tervezési és felülvizsgálati tevékenység harmonizálása </w:t>
            </w:r>
            <w:r w:rsidR="00FE4AF8">
              <w:rPr>
                <w:rStyle w:val="Hiperhivatkozs"/>
                <w:sz w:val="22"/>
                <w:szCs w:val="22"/>
              </w:rPr>
              <w:br/>
            </w:r>
            <w:r w:rsidR="00547076" w:rsidRPr="006F2D76">
              <w:rPr>
                <w:rStyle w:val="Hiperhivatkozs"/>
                <w:sz w:val="22"/>
                <w:szCs w:val="22"/>
              </w:rPr>
              <w:t>a klímastratégiával</w:t>
            </w:r>
            <w:r w:rsidR="00547076" w:rsidRPr="006F2D76">
              <w:rPr>
                <w:webHidden/>
              </w:rPr>
              <w:tab/>
            </w:r>
            <w:r w:rsidR="00547076" w:rsidRPr="006F2D76">
              <w:rPr>
                <w:webHidden/>
              </w:rPr>
              <w:fldChar w:fldCharType="begin"/>
            </w:r>
            <w:r w:rsidR="00547076" w:rsidRPr="006F2D76">
              <w:rPr>
                <w:webHidden/>
              </w:rPr>
              <w:instrText xml:space="preserve"> PAGEREF _Toc497130958 \h </w:instrText>
            </w:r>
            <w:r w:rsidR="00547076" w:rsidRPr="006F2D76">
              <w:rPr>
                <w:webHidden/>
              </w:rPr>
            </w:r>
            <w:r w:rsidR="00547076" w:rsidRPr="006F2D76">
              <w:rPr>
                <w:webHidden/>
              </w:rPr>
              <w:fldChar w:fldCharType="separate"/>
            </w:r>
            <w:r w:rsidR="00D86209">
              <w:rPr>
                <w:webHidden/>
              </w:rPr>
              <w:t>136</w:t>
            </w:r>
            <w:r w:rsidR="00547076" w:rsidRPr="006F2D76">
              <w:rPr>
                <w:webHidden/>
              </w:rPr>
              <w:fldChar w:fldCharType="end"/>
            </w:r>
          </w:hyperlink>
        </w:p>
        <w:p w:rsidR="00547076" w:rsidRPr="006F2D76" w:rsidRDefault="003C29D2">
          <w:pPr>
            <w:pStyle w:val="TJ1"/>
            <w:tabs>
              <w:tab w:val="right" w:leader="dot" w:pos="9062"/>
            </w:tabs>
            <w:rPr>
              <w:rFonts w:eastAsiaTheme="minorEastAsia"/>
              <w:noProof/>
              <w:lang w:eastAsia="hu-HU"/>
            </w:rPr>
          </w:pPr>
          <w:hyperlink w:anchor="_Toc497130959" w:history="1">
            <w:r w:rsidR="00547076" w:rsidRPr="006F2D76">
              <w:rPr>
                <w:rStyle w:val="Hiperhivatkozs"/>
                <w:noProof/>
              </w:rPr>
              <w:t>Melléklet</w:t>
            </w:r>
            <w:r w:rsidR="00547076" w:rsidRPr="006F2D76">
              <w:rPr>
                <w:noProof/>
                <w:webHidden/>
              </w:rPr>
              <w:tab/>
            </w:r>
            <w:r w:rsidR="00547076" w:rsidRPr="006F2D76">
              <w:rPr>
                <w:noProof/>
                <w:webHidden/>
              </w:rPr>
              <w:fldChar w:fldCharType="begin"/>
            </w:r>
            <w:r w:rsidR="00547076" w:rsidRPr="006F2D76">
              <w:rPr>
                <w:noProof/>
                <w:webHidden/>
              </w:rPr>
              <w:instrText xml:space="preserve"> PAGEREF _Toc497130959 \h </w:instrText>
            </w:r>
            <w:r w:rsidR="00547076" w:rsidRPr="006F2D76">
              <w:rPr>
                <w:noProof/>
                <w:webHidden/>
              </w:rPr>
            </w:r>
            <w:r w:rsidR="00547076" w:rsidRPr="006F2D76">
              <w:rPr>
                <w:noProof/>
                <w:webHidden/>
              </w:rPr>
              <w:fldChar w:fldCharType="separate"/>
            </w:r>
            <w:r w:rsidR="00D86209">
              <w:rPr>
                <w:noProof/>
                <w:webHidden/>
              </w:rPr>
              <w:t>138</w:t>
            </w:r>
            <w:r w:rsidR="00547076" w:rsidRPr="006F2D76">
              <w:rPr>
                <w:noProof/>
                <w:webHidden/>
              </w:rPr>
              <w:fldChar w:fldCharType="end"/>
            </w:r>
          </w:hyperlink>
        </w:p>
        <w:p w:rsidR="00547076" w:rsidRPr="006F2D76" w:rsidRDefault="003C29D2" w:rsidP="00FE4AF8">
          <w:pPr>
            <w:pStyle w:val="TJ2"/>
            <w:rPr>
              <w:rFonts w:eastAsiaTheme="minorEastAsia" w:cstheme="minorBidi"/>
              <w:spacing w:val="0"/>
              <w:lang w:eastAsia="hu-HU"/>
            </w:rPr>
          </w:pPr>
          <w:hyperlink w:anchor="_Toc497130960" w:history="1">
            <w:r w:rsidR="00547076" w:rsidRPr="006F2D76">
              <w:rPr>
                <w:rStyle w:val="Hiperhivatkozs"/>
                <w:sz w:val="22"/>
                <w:szCs w:val="22"/>
              </w:rPr>
              <w:t>1.</w:t>
            </w:r>
            <w:r w:rsidR="00547076" w:rsidRPr="006F2D76">
              <w:rPr>
                <w:rFonts w:eastAsiaTheme="minorEastAsia" w:cstheme="minorBidi"/>
                <w:spacing w:val="0"/>
                <w:lang w:eastAsia="hu-HU"/>
              </w:rPr>
              <w:tab/>
            </w:r>
            <w:r w:rsidR="00547076" w:rsidRPr="006F2D76">
              <w:rPr>
                <w:rStyle w:val="Hiperhivatkozs"/>
                <w:sz w:val="22"/>
                <w:szCs w:val="22"/>
              </w:rPr>
              <w:t>számú melléklet: Főbb megvalósult, illetve folyamatban lévő fenntartható energiagazdálkodási projektek a megyében</w:t>
            </w:r>
            <w:r w:rsidR="00547076" w:rsidRPr="006F2D76">
              <w:rPr>
                <w:webHidden/>
              </w:rPr>
              <w:tab/>
            </w:r>
            <w:r w:rsidR="00547076" w:rsidRPr="006F2D76">
              <w:rPr>
                <w:webHidden/>
              </w:rPr>
              <w:fldChar w:fldCharType="begin"/>
            </w:r>
            <w:r w:rsidR="00547076" w:rsidRPr="006F2D76">
              <w:rPr>
                <w:webHidden/>
              </w:rPr>
              <w:instrText xml:space="preserve"> PAGEREF _Toc497130960 \h </w:instrText>
            </w:r>
            <w:r w:rsidR="00547076" w:rsidRPr="006F2D76">
              <w:rPr>
                <w:webHidden/>
              </w:rPr>
            </w:r>
            <w:r w:rsidR="00547076" w:rsidRPr="006F2D76">
              <w:rPr>
                <w:webHidden/>
              </w:rPr>
              <w:fldChar w:fldCharType="separate"/>
            </w:r>
            <w:r w:rsidR="00D86209">
              <w:rPr>
                <w:webHidden/>
              </w:rPr>
              <w:t>138</w:t>
            </w:r>
            <w:r w:rsidR="00547076" w:rsidRPr="006F2D76">
              <w:rPr>
                <w:webHidden/>
              </w:rPr>
              <w:fldChar w:fldCharType="end"/>
            </w:r>
          </w:hyperlink>
        </w:p>
        <w:p w:rsidR="00547076" w:rsidRDefault="003C29D2" w:rsidP="00FE4AF8">
          <w:pPr>
            <w:pStyle w:val="TJ2"/>
            <w:rPr>
              <w:rFonts w:eastAsiaTheme="minorEastAsia" w:cstheme="minorBidi"/>
              <w:spacing w:val="0"/>
              <w:lang w:eastAsia="hu-HU"/>
            </w:rPr>
          </w:pPr>
          <w:hyperlink w:anchor="_Toc497130961" w:history="1">
            <w:r w:rsidR="00547076" w:rsidRPr="006F2D76">
              <w:rPr>
                <w:rStyle w:val="Hiperhivatkozs"/>
                <w:sz w:val="22"/>
                <w:szCs w:val="22"/>
              </w:rPr>
              <w:t>2.</w:t>
            </w:r>
            <w:r w:rsidR="00547076" w:rsidRPr="006F2D76">
              <w:rPr>
                <w:rFonts w:eastAsiaTheme="minorEastAsia" w:cstheme="minorBidi"/>
                <w:spacing w:val="0"/>
                <w:lang w:eastAsia="hu-HU"/>
              </w:rPr>
              <w:tab/>
            </w:r>
            <w:r w:rsidR="00547076" w:rsidRPr="006F2D76">
              <w:rPr>
                <w:rStyle w:val="Hiperhivatkozs"/>
                <w:sz w:val="22"/>
                <w:szCs w:val="22"/>
              </w:rPr>
              <w:t>számú melléklet: Főbb klíma- és energiatudatossági, szemléletformálási célú megvalósult projektek a megyében</w:t>
            </w:r>
            <w:r w:rsidR="00547076" w:rsidRPr="006F2D76">
              <w:rPr>
                <w:webHidden/>
              </w:rPr>
              <w:tab/>
            </w:r>
            <w:r w:rsidR="00547076" w:rsidRPr="006F2D76">
              <w:rPr>
                <w:webHidden/>
              </w:rPr>
              <w:fldChar w:fldCharType="begin"/>
            </w:r>
            <w:r w:rsidR="00547076" w:rsidRPr="006F2D76">
              <w:rPr>
                <w:webHidden/>
              </w:rPr>
              <w:instrText xml:space="preserve"> PAGEREF _Toc497130961 \h </w:instrText>
            </w:r>
            <w:r w:rsidR="00547076" w:rsidRPr="006F2D76">
              <w:rPr>
                <w:webHidden/>
              </w:rPr>
            </w:r>
            <w:r w:rsidR="00547076" w:rsidRPr="006F2D76">
              <w:rPr>
                <w:webHidden/>
              </w:rPr>
              <w:fldChar w:fldCharType="separate"/>
            </w:r>
            <w:r w:rsidR="00D86209">
              <w:rPr>
                <w:webHidden/>
              </w:rPr>
              <w:t>169</w:t>
            </w:r>
            <w:r w:rsidR="00547076" w:rsidRPr="006F2D76">
              <w:rPr>
                <w:webHidden/>
              </w:rPr>
              <w:fldChar w:fldCharType="end"/>
            </w:r>
          </w:hyperlink>
        </w:p>
        <w:p w:rsidR="005726C1" w:rsidRDefault="005726C1">
          <w:r w:rsidRPr="00317A8C">
            <w:rPr>
              <w:b/>
              <w:bCs/>
              <w:sz w:val="21"/>
              <w:szCs w:val="21"/>
            </w:rPr>
            <w:fldChar w:fldCharType="end"/>
          </w:r>
        </w:p>
      </w:sdtContent>
    </w:sdt>
    <w:p w:rsidR="00F0153A" w:rsidRDefault="00F0153A" w:rsidP="00317A8C">
      <w:pPr>
        <w:spacing w:after="160" w:line="259" w:lineRule="auto"/>
        <w:ind w:firstLine="0"/>
        <w:jc w:val="left"/>
        <w:rPr>
          <w:rFonts w:cstheme="minorHAnsi"/>
          <w:b/>
          <w:smallCaps/>
          <w:sz w:val="30"/>
          <w:szCs w:val="30"/>
        </w:rPr>
      </w:pPr>
      <w:r>
        <w:rPr>
          <w:rFonts w:cstheme="minorHAnsi"/>
          <w:b/>
          <w:smallCaps/>
          <w:sz w:val="30"/>
          <w:szCs w:val="30"/>
        </w:rPr>
        <w:br w:type="page"/>
      </w:r>
      <w:r w:rsidRPr="00C51E3B">
        <w:rPr>
          <w:rFonts w:eastAsia="Times New Roman" w:cs="Times New Roman"/>
          <w:b/>
          <w:bCs/>
          <w:smallCaps/>
          <w:color w:val="538135" w:themeColor="accent6" w:themeShade="BF"/>
          <w:sz w:val="32"/>
          <w:szCs w:val="28"/>
          <w:lang w:eastAsia="hu-HU"/>
        </w:rPr>
        <w:lastRenderedPageBreak/>
        <w:t>Ábrajegyzék</w:t>
      </w:r>
    </w:p>
    <w:p w:rsidR="00FE4AF8" w:rsidRDefault="00F0153A" w:rsidP="00FE4AF8">
      <w:pPr>
        <w:pStyle w:val="brajegyzk"/>
        <w:tabs>
          <w:tab w:val="right" w:leader="dot" w:pos="9062"/>
        </w:tabs>
        <w:ind w:left="851" w:hanging="851"/>
        <w:jc w:val="left"/>
        <w:rPr>
          <w:rFonts w:eastAsiaTheme="minorEastAsia"/>
          <w:noProof/>
          <w:lang w:eastAsia="hu-HU"/>
        </w:rPr>
      </w:pPr>
      <w:r>
        <w:rPr>
          <w:rFonts w:cstheme="minorHAnsi"/>
          <w:b/>
          <w:smallCaps/>
          <w:sz w:val="30"/>
          <w:szCs w:val="30"/>
        </w:rPr>
        <w:fldChar w:fldCharType="begin"/>
      </w:r>
      <w:r>
        <w:rPr>
          <w:rFonts w:cstheme="minorHAnsi"/>
          <w:b/>
          <w:smallCaps/>
          <w:sz w:val="30"/>
          <w:szCs w:val="30"/>
        </w:rPr>
        <w:instrText xml:space="preserve"> TOC \h \z \c "ábra" </w:instrText>
      </w:r>
      <w:r>
        <w:rPr>
          <w:rFonts w:cstheme="minorHAnsi"/>
          <w:b/>
          <w:smallCaps/>
          <w:sz w:val="30"/>
          <w:szCs w:val="30"/>
        </w:rPr>
        <w:fldChar w:fldCharType="separate"/>
      </w:r>
      <w:hyperlink w:anchor="_Toc499213770" w:history="1">
        <w:r w:rsidR="00FE4AF8">
          <w:rPr>
            <w:rStyle w:val="Hiperhivatkozs"/>
            <w:noProof/>
          </w:rPr>
          <w:t>1. ábra:</w:t>
        </w:r>
        <w:r w:rsidR="00FE4AF8">
          <w:rPr>
            <w:rStyle w:val="Hiperhivatkozs"/>
            <w:noProof/>
          </w:rPr>
          <w:tab/>
        </w:r>
        <w:r w:rsidR="00FE4AF8" w:rsidRPr="000627EB">
          <w:rPr>
            <w:rStyle w:val="Hiperhivatkozs"/>
            <w:noProof/>
          </w:rPr>
          <w:t>Zala megye szén-dioxid elnyelő kapacitása országos összehasonlításban</w:t>
        </w:r>
        <w:r w:rsidR="00FE4AF8">
          <w:rPr>
            <w:noProof/>
            <w:webHidden/>
          </w:rPr>
          <w:tab/>
        </w:r>
        <w:r w:rsidR="00FE4AF8">
          <w:rPr>
            <w:noProof/>
            <w:webHidden/>
          </w:rPr>
          <w:fldChar w:fldCharType="begin"/>
        </w:r>
        <w:r w:rsidR="00FE4AF8">
          <w:rPr>
            <w:noProof/>
            <w:webHidden/>
          </w:rPr>
          <w:instrText xml:space="preserve"> PAGEREF _Toc499213770 \h </w:instrText>
        </w:r>
        <w:r w:rsidR="00FE4AF8">
          <w:rPr>
            <w:noProof/>
            <w:webHidden/>
          </w:rPr>
        </w:r>
        <w:r w:rsidR="00FE4AF8">
          <w:rPr>
            <w:noProof/>
            <w:webHidden/>
          </w:rPr>
          <w:fldChar w:fldCharType="separate"/>
        </w:r>
        <w:r w:rsidR="00D86209">
          <w:rPr>
            <w:noProof/>
            <w:webHidden/>
          </w:rPr>
          <w:t>24</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71" w:history="1">
        <w:r w:rsidR="00FE4AF8">
          <w:rPr>
            <w:rStyle w:val="Hiperhivatkozs"/>
            <w:noProof/>
          </w:rPr>
          <w:t>2. ábra:</w:t>
        </w:r>
        <w:r w:rsidR="00FE4AF8">
          <w:rPr>
            <w:rStyle w:val="Hiperhivatkozs"/>
            <w:noProof/>
          </w:rPr>
          <w:tab/>
        </w:r>
        <w:r w:rsidR="00FE4AF8" w:rsidRPr="000627EB">
          <w:rPr>
            <w:rStyle w:val="Hiperhivatkozs"/>
            <w:noProof/>
          </w:rPr>
          <w:t>Zala megye üvegházhatású gáz kibocsátásnak ágazatok szerinti megoszlása</w:t>
        </w:r>
        <w:r w:rsidR="00FE4AF8">
          <w:rPr>
            <w:noProof/>
            <w:webHidden/>
          </w:rPr>
          <w:tab/>
        </w:r>
        <w:r w:rsidR="00FE4AF8">
          <w:rPr>
            <w:noProof/>
            <w:webHidden/>
          </w:rPr>
          <w:fldChar w:fldCharType="begin"/>
        </w:r>
        <w:r w:rsidR="00FE4AF8">
          <w:rPr>
            <w:noProof/>
            <w:webHidden/>
          </w:rPr>
          <w:instrText xml:space="preserve"> PAGEREF _Toc499213771 \h </w:instrText>
        </w:r>
        <w:r w:rsidR="00FE4AF8">
          <w:rPr>
            <w:noProof/>
            <w:webHidden/>
          </w:rPr>
        </w:r>
        <w:r w:rsidR="00FE4AF8">
          <w:rPr>
            <w:noProof/>
            <w:webHidden/>
          </w:rPr>
          <w:fldChar w:fldCharType="separate"/>
        </w:r>
        <w:r w:rsidR="00D86209">
          <w:rPr>
            <w:noProof/>
            <w:webHidden/>
          </w:rPr>
          <w:t>25</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72" w:history="1">
        <w:r w:rsidR="00FE4AF8">
          <w:rPr>
            <w:rStyle w:val="Hiperhivatkozs"/>
            <w:noProof/>
          </w:rPr>
          <w:t>3. ábra:</w:t>
        </w:r>
        <w:r w:rsidR="00FE4AF8">
          <w:rPr>
            <w:rStyle w:val="Hiperhivatkozs"/>
            <w:noProof/>
          </w:rPr>
          <w:tab/>
        </w:r>
        <w:r w:rsidR="00FE4AF8" w:rsidRPr="000627EB">
          <w:rPr>
            <w:rStyle w:val="Hiperhivatkozs"/>
            <w:noProof/>
          </w:rPr>
          <w:t>A szolgáltatott villamos energia mennyisége Zala megyében fogyasztói csoportok szerint, 2015</w:t>
        </w:r>
        <w:r w:rsidR="00FE4AF8">
          <w:rPr>
            <w:noProof/>
            <w:webHidden/>
          </w:rPr>
          <w:tab/>
        </w:r>
        <w:r w:rsidR="00FE4AF8">
          <w:rPr>
            <w:noProof/>
            <w:webHidden/>
          </w:rPr>
          <w:fldChar w:fldCharType="begin"/>
        </w:r>
        <w:r w:rsidR="00FE4AF8">
          <w:rPr>
            <w:noProof/>
            <w:webHidden/>
          </w:rPr>
          <w:instrText xml:space="preserve"> PAGEREF _Toc499213772 \h </w:instrText>
        </w:r>
        <w:r w:rsidR="00FE4AF8">
          <w:rPr>
            <w:noProof/>
            <w:webHidden/>
          </w:rPr>
        </w:r>
        <w:r w:rsidR="00FE4AF8">
          <w:rPr>
            <w:noProof/>
            <w:webHidden/>
          </w:rPr>
          <w:fldChar w:fldCharType="separate"/>
        </w:r>
        <w:r w:rsidR="00D86209">
          <w:rPr>
            <w:noProof/>
            <w:webHidden/>
          </w:rPr>
          <w:t>26</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73" w:history="1">
        <w:r w:rsidR="00FE4AF8" w:rsidRPr="000627EB">
          <w:rPr>
            <w:rStyle w:val="Hiperhivatkozs"/>
            <w:noProof/>
          </w:rPr>
          <w:t xml:space="preserve">4. ábra: </w:t>
        </w:r>
        <w:r w:rsidR="00FE4AF8">
          <w:rPr>
            <w:rStyle w:val="Hiperhivatkozs"/>
            <w:noProof/>
          </w:rPr>
          <w:tab/>
        </w:r>
        <w:r w:rsidR="00FE4AF8" w:rsidRPr="000627EB">
          <w:rPr>
            <w:rStyle w:val="Hiperhivatkozs"/>
            <w:noProof/>
          </w:rPr>
          <w:t>A szolgáltatott földgáz mennyisége Zala megyében 2015-ben</w:t>
        </w:r>
        <w:r w:rsidR="00FE4AF8">
          <w:rPr>
            <w:noProof/>
            <w:webHidden/>
          </w:rPr>
          <w:tab/>
        </w:r>
        <w:r w:rsidR="00FE4AF8">
          <w:rPr>
            <w:noProof/>
            <w:webHidden/>
          </w:rPr>
          <w:fldChar w:fldCharType="begin"/>
        </w:r>
        <w:r w:rsidR="00FE4AF8">
          <w:rPr>
            <w:noProof/>
            <w:webHidden/>
          </w:rPr>
          <w:instrText xml:space="preserve"> PAGEREF _Toc499213773 \h </w:instrText>
        </w:r>
        <w:r w:rsidR="00FE4AF8">
          <w:rPr>
            <w:noProof/>
            <w:webHidden/>
          </w:rPr>
        </w:r>
        <w:r w:rsidR="00FE4AF8">
          <w:rPr>
            <w:noProof/>
            <w:webHidden/>
          </w:rPr>
          <w:fldChar w:fldCharType="separate"/>
        </w:r>
        <w:r w:rsidR="00D86209">
          <w:rPr>
            <w:noProof/>
            <w:webHidden/>
          </w:rPr>
          <w:t>27</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74" w:history="1">
        <w:r w:rsidR="00FE4AF8" w:rsidRPr="000627EB">
          <w:rPr>
            <w:rStyle w:val="Hiperhivatkozs"/>
            <w:noProof/>
          </w:rPr>
          <w:t>5. ábra:</w:t>
        </w:r>
        <w:r w:rsidR="00FE4AF8">
          <w:rPr>
            <w:rStyle w:val="Hiperhivatkozs"/>
            <w:noProof/>
          </w:rPr>
          <w:tab/>
        </w:r>
        <w:r w:rsidR="00FE4AF8" w:rsidRPr="000627EB">
          <w:rPr>
            <w:rStyle w:val="Hiperhivatkozs"/>
            <w:noProof/>
          </w:rPr>
          <w:t>Energiafogyasztásra visszavezethető üvegházhatású gáz kibocsátás alakulása fogyasztási csoportok szerint, 2015</w:t>
        </w:r>
        <w:r w:rsidR="00FE4AF8">
          <w:rPr>
            <w:noProof/>
            <w:webHidden/>
          </w:rPr>
          <w:tab/>
        </w:r>
        <w:r w:rsidR="00FE4AF8">
          <w:rPr>
            <w:noProof/>
            <w:webHidden/>
          </w:rPr>
          <w:fldChar w:fldCharType="begin"/>
        </w:r>
        <w:r w:rsidR="00FE4AF8">
          <w:rPr>
            <w:noProof/>
            <w:webHidden/>
          </w:rPr>
          <w:instrText xml:space="preserve"> PAGEREF _Toc499213774 \h </w:instrText>
        </w:r>
        <w:r w:rsidR="00FE4AF8">
          <w:rPr>
            <w:noProof/>
            <w:webHidden/>
          </w:rPr>
        </w:r>
        <w:r w:rsidR="00FE4AF8">
          <w:rPr>
            <w:noProof/>
            <w:webHidden/>
          </w:rPr>
          <w:fldChar w:fldCharType="separate"/>
        </w:r>
        <w:r w:rsidR="00D86209">
          <w:rPr>
            <w:noProof/>
            <w:webHidden/>
          </w:rPr>
          <w:t>28</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75" w:history="1">
        <w:r w:rsidR="00FE4AF8" w:rsidRPr="000627EB">
          <w:rPr>
            <w:rStyle w:val="Hiperhivatkozs"/>
            <w:noProof/>
          </w:rPr>
          <w:t xml:space="preserve">6. ábra: </w:t>
        </w:r>
        <w:r w:rsidR="00FE4AF8">
          <w:rPr>
            <w:rStyle w:val="Hiperhivatkozs"/>
            <w:noProof/>
          </w:rPr>
          <w:tab/>
        </w:r>
        <w:r w:rsidR="00FE4AF8" w:rsidRPr="000627EB">
          <w:rPr>
            <w:rStyle w:val="Hiperhivatkozs"/>
            <w:noProof/>
          </w:rPr>
          <w:t>A közúti közlekedésben megtett úthossz Zala megyében 2015-ben</w:t>
        </w:r>
        <w:r w:rsidR="00FE4AF8">
          <w:rPr>
            <w:noProof/>
            <w:webHidden/>
          </w:rPr>
          <w:tab/>
        </w:r>
        <w:r w:rsidR="00FE4AF8">
          <w:rPr>
            <w:noProof/>
            <w:webHidden/>
          </w:rPr>
          <w:fldChar w:fldCharType="begin"/>
        </w:r>
        <w:r w:rsidR="00FE4AF8">
          <w:rPr>
            <w:noProof/>
            <w:webHidden/>
          </w:rPr>
          <w:instrText xml:space="preserve"> PAGEREF _Toc499213775 \h </w:instrText>
        </w:r>
        <w:r w:rsidR="00FE4AF8">
          <w:rPr>
            <w:noProof/>
            <w:webHidden/>
          </w:rPr>
        </w:r>
        <w:r w:rsidR="00FE4AF8">
          <w:rPr>
            <w:noProof/>
            <w:webHidden/>
          </w:rPr>
          <w:fldChar w:fldCharType="separate"/>
        </w:r>
        <w:r w:rsidR="00D86209">
          <w:rPr>
            <w:noProof/>
            <w:webHidden/>
          </w:rPr>
          <w:t>31</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76" w:history="1">
        <w:r w:rsidR="00FE4AF8" w:rsidRPr="000627EB">
          <w:rPr>
            <w:rStyle w:val="Hiperhivatkozs"/>
            <w:noProof/>
          </w:rPr>
          <w:t>7. ábra:</w:t>
        </w:r>
        <w:r w:rsidR="00FE4AF8">
          <w:rPr>
            <w:rStyle w:val="Hiperhivatkozs"/>
            <w:noProof/>
          </w:rPr>
          <w:tab/>
        </w:r>
        <w:r w:rsidR="00FE4AF8" w:rsidRPr="000627EB">
          <w:rPr>
            <w:rStyle w:val="Hiperhivatkozs"/>
            <w:noProof/>
          </w:rPr>
          <w:t>Vasúti közlekedésben megtett úthossz Zala megyében 2012-ben</w:t>
        </w:r>
        <w:r w:rsidR="00FE4AF8">
          <w:rPr>
            <w:noProof/>
            <w:webHidden/>
          </w:rPr>
          <w:tab/>
        </w:r>
        <w:r w:rsidR="00FE4AF8">
          <w:rPr>
            <w:noProof/>
            <w:webHidden/>
          </w:rPr>
          <w:fldChar w:fldCharType="begin"/>
        </w:r>
        <w:r w:rsidR="00FE4AF8">
          <w:rPr>
            <w:noProof/>
            <w:webHidden/>
          </w:rPr>
          <w:instrText xml:space="preserve"> PAGEREF _Toc499213776 \h </w:instrText>
        </w:r>
        <w:r w:rsidR="00FE4AF8">
          <w:rPr>
            <w:noProof/>
            <w:webHidden/>
          </w:rPr>
        </w:r>
        <w:r w:rsidR="00FE4AF8">
          <w:rPr>
            <w:noProof/>
            <w:webHidden/>
          </w:rPr>
          <w:fldChar w:fldCharType="separate"/>
        </w:r>
        <w:r w:rsidR="00D86209">
          <w:rPr>
            <w:noProof/>
            <w:webHidden/>
          </w:rPr>
          <w:t>32</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77" w:history="1">
        <w:r w:rsidR="00FE4AF8">
          <w:rPr>
            <w:rStyle w:val="Hiperhivatkozs"/>
            <w:noProof/>
          </w:rPr>
          <w:t>8. ábra:</w:t>
        </w:r>
        <w:r w:rsidR="00FE4AF8">
          <w:rPr>
            <w:rStyle w:val="Hiperhivatkozs"/>
            <w:noProof/>
          </w:rPr>
          <w:tab/>
        </w:r>
        <w:r w:rsidR="00FE4AF8" w:rsidRPr="000627EB">
          <w:rPr>
            <w:rStyle w:val="Hiperhivatkozs"/>
            <w:noProof/>
          </w:rPr>
          <w:t>Közlekedésből származó kibocsátások alakulása, 2015</w:t>
        </w:r>
        <w:r w:rsidR="00FE4AF8">
          <w:rPr>
            <w:noProof/>
            <w:webHidden/>
          </w:rPr>
          <w:tab/>
        </w:r>
        <w:r w:rsidR="00FE4AF8">
          <w:rPr>
            <w:noProof/>
            <w:webHidden/>
          </w:rPr>
          <w:fldChar w:fldCharType="begin"/>
        </w:r>
        <w:r w:rsidR="00FE4AF8">
          <w:rPr>
            <w:noProof/>
            <w:webHidden/>
          </w:rPr>
          <w:instrText xml:space="preserve"> PAGEREF _Toc499213777 \h </w:instrText>
        </w:r>
        <w:r w:rsidR="00FE4AF8">
          <w:rPr>
            <w:noProof/>
            <w:webHidden/>
          </w:rPr>
        </w:r>
        <w:r w:rsidR="00FE4AF8">
          <w:rPr>
            <w:noProof/>
            <w:webHidden/>
          </w:rPr>
          <w:fldChar w:fldCharType="separate"/>
        </w:r>
        <w:r w:rsidR="00D86209">
          <w:rPr>
            <w:noProof/>
            <w:webHidden/>
          </w:rPr>
          <w:t>33</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78" w:history="1">
        <w:r w:rsidR="00FE4AF8">
          <w:rPr>
            <w:rStyle w:val="Hiperhivatkozs"/>
            <w:noProof/>
          </w:rPr>
          <w:t>9. ábra:</w:t>
        </w:r>
        <w:r w:rsidR="00FE4AF8">
          <w:rPr>
            <w:rStyle w:val="Hiperhivatkozs"/>
            <w:noProof/>
          </w:rPr>
          <w:tab/>
        </w:r>
        <w:r w:rsidR="00FE4AF8" w:rsidRPr="000627EB">
          <w:rPr>
            <w:rStyle w:val="Hiperhivatkozs"/>
            <w:noProof/>
          </w:rPr>
          <w:t>Termőterületek művelési áganként való megoszlása 2015-ben</w:t>
        </w:r>
        <w:r w:rsidR="00FE4AF8">
          <w:rPr>
            <w:noProof/>
            <w:webHidden/>
          </w:rPr>
          <w:tab/>
        </w:r>
        <w:r w:rsidR="00FE4AF8">
          <w:rPr>
            <w:noProof/>
            <w:webHidden/>
          </w:rPr>
          <w:fldChar w:fldCharType="begin"/>
        </w:r>
        <w:r w:rsidR="00FE4AF8">
          <w:rPr>
            <w:noProof/>
            <w:webHidden/>
          </w:rPr>
          <w:instrText xml:space="preserve"> PAGEREF _Toc499213778 \h </w:instrText>
        </w:r>
        <w:r w:rsidR="00FE4AF8">
          <w:rPr>
            <w:noProof/>
            <w:webHidden/>
          </w:rPr>
        </w:r>
        <w:r w:rsidR="00FE4AF8">
          <w:rPr>
            <w:noProof/>
            <w:webHidden/>
          </w:rPr>
          <w:fldChar w:fldCharType="separate"/>
        </w:r>
        <w:r w:rsidR="00D86209">
          <w:rPr>
            <w:noProof/>
            <w:webHidden/>
          </w:rPr>
          <w:t>34</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79" w:history="1">
        <w:r w:rsidR="00FE4AF8">
          <w:rPr>
            <w:rStyle w:val="Hiperhivatkozs"/>
            <w:noProof/>
          </w:rPr>
          <w:t>10. ábra:</w:t>
        </w:r>
        <w:r w:rsidR="00FE4AF8">
          <w:rPr>
            <w:rStyle w:val="Hiperhivatkozs"/>
            <w:noProof/>
          </w:rPr>
          <w:tab/>
        </w:r>
        <w:r w:rsidR="00FE4AF8" w:rsidRPr="000627EB">
          <w:rPr>
            <w:rStyle w:val="Hiperhivatkozs"/>
            <w:noProof/>
          </w:rPr>
          <w:t>Szerves és műtrágyázott területek nagysága Zala megyében 2004-től 2015-ig</w:t>
        </w:r>
        <w:r w:rsidR="00FE4AF8">
          <w:rPr>
            <w:noProof/>
            <w:webHidden/>
          </w:rPr>
          <w:tab/>
        </w:r>
        <w:r w:rsidR="00FE4AF8">
          <w:rPr>
            <w:noProof/>
            <w:webHidden/>
          </w:rPr>
          <w:fldChar w:fldCharType="begin"/>
        </w:r>
        <w:r w:rsidR="00FE4AF8">
          <w:rPr>
            <w:noProof/>
            <w:webHidden/>
          </w:rPr>
          <w:instrText xml:space="preserve"> PAGEREF _Toc499213779 \h </w:instrText>
        </w:r>
        <w:r w:rsidR="00FE4AF8">
          <w:rPr>
            <w:noProof/>
            <w:webHidden/>
          </w:rPr>
        </w:r>
        <w:r w:rsidR="00FE4AF8">
          <w:rPr>
            <w:noProof/>
            <w:webHidden/>
          </w:rPr>
          <w:fldChar w:fldCharType="separate"/>
        </w:r>
        <w:r w:rsidR="00D86209">
          <w:rPr>
            <w:noProof/>
            <w:webHidden/>
          </w:rPr>
          <w:t>35</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0" w:history="1">
        <w:r w:rsidR="00FE4AF8" w:rsidRPr="000627EB">
          <w:rPr>
            <w:rStyle w:val="Hiperhivatkozs"/>
            <w:rFonts w:ascii="Cambria" w:eastAsia="Times New Roman" w:hAnsi="Cambria"/>
            <w:noProof/>
          </w:rPr>
          <w:t>11</w:t>
        </w:r>
        <w:r w:rsidR="00FE4AF8">
          <w:rPr>
            <w:rStyle w:val="Hiperhivatkozs"/>
            <w:noProof/>
          </w:rPr>
          <w:t>. ábra:</w:t>
        </w:r>
        <w:r w:rsidR="00FE4AF8">
          <w:rPr>
            <w:rStyle w:val="Hiperhivatkozs"/>
            <w:noProof/>
          </w:rPr>
          <w:tab/>
        </w:r>
        <w:r w:rsidR="00FE4AF8" w:rsidRPr="000627EB">
          <w:rPr>
            <w:rStyle w:val="Hiperhivatkozs"/>
            <w:noProof/>
          </w:rPr>
          <w:t>Kijuttatott trágya mennyisége Zala megyében 2004-től 2015-ig</w:t>
        </w:r>
        <w:r w:rsidR="00FE4AF8">
          <w:rPr>
            <w:noProof/>
            <w:webHidden/>
          </w:rPr>
          <w:tab/>
        </w:r>
        <w:r w:rsidR="00FE4AF8">
          <w:rPr>
            <w:noProof/>
            <w:webHidden/>
          </w:rPr>
          <w:fldChar w:fldCharType="begin"/>
        </w:r>
        <w:r w:rsidR="00FE4AF8">
          <w:rPr>
            <w:noProof/>
            <w:webHidden/>
          </w:rPr>
          <w:instrText xml:space="preserve"> PAGEREF _Toc499213780 \h </w:instrText>
        </w:r>
        <w:r w:rsidR="00FE4AF8">
          <w:rPr>
            <w:noProof/>
            <w:webHidden/>
          </w:rPr>
        </w:r>
        <w:r w:rsidR="00FE4AF8">
          <w:rPr>
            <w:noProof/>
            <w:webHidden/>
          </w:rPr>
          <w:fldChar w:fldCharType="separate"/>
        </w:r>
        <w:r w:rsidR="00D86209">
          <w:rPr>
            <w:noProof/>
            <w:webHidden/>
          </w:rPr>
          <w:t>35</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1" w:history="1">
        <w:r w:rsidR="00FE4AF8">
          <w:rPr>
            <w:rStyle w:val="Hiperhivatkozs"/>
            <w:noProof/>
          </w:rPr>
          <w:t>12. ábra:</w:t>
        </w:r>
        <w:r w:rsidR="00FE4AF8">
          <w:rPr>
            <w:rStyle w:val="Hiperhivatkozs"/>
            <w:noProof/>
          </w:rPr>
          <w:tab/>
        </w:r>
        <w:r w:rsidR="00FE4AF8" w:rsidRPr="000627EB">
          <w:rPr>
            <w:rStyle w:val="Hiperhivatkozs"/>
            <w:noProof/>
          </w:rPr>
          <w:t>Állatállomány alakulása Zala megyében 2010 és 2015 között</w:t>
        </w:r>
        <w:r w:rsidR="00FE4AF8">
          <w:rPr>
            <w:noProof/>
            <w:webHidden/>
          </w:rPr>
          <w:tab/>
        </w:r>
        <w:r w:rsidR="00FE4AF8">
          <w:rPr>
            <w:noProof/>
            <w:webHidden/>
          </w:rPr>
          <w:fldChar w:fldCharType="begin"/>
        </w:r>
        <w:r w:rsidR="00FE4AF8">
          <w:rPr>
            <w:noProof/>
            <w:webHidden/>
          </w:rPr>
          <w:instrText xml:space="preserve"> PAGEREF _Toc499213781 \h </w:instrText>
        </w:r>
        <w:r w:rsidR="00FE4AF8">
          <w:rPr>
            <w:noProof/>
            <w:webHidden/>
          </w:rPr>
        </w:r>
        <w:r w:rsidR="00FE4AF8">
          <w:rPr>
            <w:noProof/>
            <w:webHidden/>
          </w:rPr>
          <w:fldChar w:fldCharType="separate"/>
        </w:r>
        <w:r w:rsidR="00D86209">
          <w:rPr>
            <w:noProof/>
            <w:webHidden/>
          </w:rPr>
          <w:t>36</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2" w:history="1">
        <w:r w:rsidR="00FE4AF8" w:rsidRPr="000627EB">
          <w:rPr>
            <w:rStyle w:val="Hiperhivatkozs"/>
            <w:rFonts w:cs="MinionPro-Regular"/>
            <w:noProof/>
          </w:rPr>
          <w:t>13</w:t>
        </w:r>
        <w:r w:rsidR="00FE4AF8">
          <w:rPr>
            <w:rStyle w:val="Hiperhivatkozs"/>
            <w:noProof/>
          </w:rPr>
          <w:t>. ábra:</w:t>
        </w:r>
        <w:r w:rsidR="00FE4AF8">
          <w:rPr>
            <w:rStyle w:val="Hiperhivatkozs"/>
            <w:noProof/>
          </w:rPr>
          <w:tab/>
        </w:r>
        <w:r w:rsidR="00FE4AF8" w:rsidRPr="000627EB">
          <w:rPr>
            <w:rStyle w:val="Hiperhivatkozs"/>
            <w:noProof/>
          </w:rPr>
          <w:t>Állattenyésztésből származó kibocsátások megoszlása főbb állatfajták szerint, 2015</w:t>
        </w:r>
        <w:r w:rsidR="00FE4AF8">
          <w:rPr>
            <w:noProof/>
            <w:webHidden/>
          </w:rPr>
          <w:tab/>
        </w:r>
        <w:r w:rsidR="00FE4AF8">
          <w:rPr>
            <w:noProof/>
            <w:webHidden/>
          </w:rPr>
          <w:fldChar w:fldCharType="begin"/>
        </w:r>
        <w:r w:rsidR="00FE4AF8">
          <w:rPr>
            <w:noProof/>
            <w:webHidden/>
          </w:rPr>
          <w:instrText xml:space="preserve"> PAGEREF _Toc499213782 \h </w:instrText>
        </w:r>
        <w:r w:rsidR="00FE4AF8">
          <w:rPr>
            <w:noProof/>
            <w:webHidden/>
          </w:rPr>
        </w:r>
        <w:r w:rsidR="00FE4AF8">
          <w:rPr>
            <w:noProof/>
            <w:webHidden/>
          </w:rPr>
          <w:fldChar w:fldCharType="separate"/>
        </w:r>
        <w:r w:rsidR="00D86209">
          <w:rPr>
            <w:noProof/>
            <w:webHidden/>
          </w:rPr>
          <w:t>37</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3" w:history="1">
        <w:r w:rsidR="00FE4AF8">
          <w:rPr>
            <w:rStyle w:val="Hiperhivatkozs"/>
            <w:noProof/>
          </w:rPr>
          <w:t>14. ábra:</w:t>
        </w:r>
        <w:r w:rsidR="00FE4AF8">
          <w:rPr>
            <w:rStyle w:val="Hiperhivatkozs"/>
            <w:noProof/>
          </w:rPr>
          <w:tab/>
        </w:r>
        <w:r w:rsidR="00FE4AF8" w:rsidRPr="000627EB">
          <w:rPr>
            <w:rStyle w:val="Hiperhivatkozs"/>
            <w:noProof/>
          </w:rPr>
          <w:t>Lerakott települési hulladék Zala megyében 2006 és 2015 között</w:t>
        </w:r>
        <w:r w:rsidR="00FE4AF8">
          <w:rPr>
            <w:noProof/>
            <w:webHidden/>
          </w:rPr>
          <w:tab/>
        </w:r>
        <w:r w:rsidR="00FE4AF8">
          <w:rPr>
            <w:noProof/>
            <w:webHidden/>
          </w:rPr>
          <w:fldChar w:fldCharType="begin"/>
        </w:r>
        <w:r w:rsidR="00FE4AF8">
          <w:rPr>
            <w:noProof/>
            <w:webHidden/>
          </w:rPr>
          <w:instrText xml:space="preserve"> PAGEREF _Toc499213783 \h </w:instrText>
        </w:r>
        <w:r w:rsidR="00FE4AF8">
          <w:rPr>
            <w:noProof/>
            <w:webHidden/>
          </w:rPr>
        </w:r>
        <w:r w:rsidR="00FE4AF8">
          <w:rPr>
            <w:noProof/>
            <w:webHidden/>
          </w:rPr>
          <w:fldChar w:fldCharType="separate"/>
        </w:r>
        <w:r w:rsidR="00D86209">
          <w:rPr>
            <w:noProof/>
            <w:webHidden/>
          </w:rPr>
          <w:t>38</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4" w:history="1">
        <w:r w:rsidR="00FE4AF8" w:rsidRPr="000627EB">
          <w:rPr>
            <w:rStyle w:val="Hiperhivatkozs"/>
            <w:rFonts w:eastAsia="MS Mincho" w:cs="Calibri"/>
            <w:noProof/>
            <w:lang w:eastAsia="ja-JP"/>
          </w:rPr>
          <w:t>15</w:t>
        </w:r>
        <w:r w:rsidR="00FE4AF8">
          <w:rPr>
            <w:rStyle w:val="Hiperhivatkozs"/>
            <w:noProof/>
          </w:rPr>
          <w:t>. ábra:</w:t>
        </w:r>
        <w:r w:rsidR="00FE4AF8">
          <w:rPr>
            <w:rStyle w:val="Hiperhivatkozs"/>
            <w:noProof/>
          </w:rPr>
          <w:tab/>
        </w:r>
        <w:r w:rsidR="00FE4AF8" w:rsidRPr="000627EB">
          <w:rPr>
            <w:rStyle w:val="Hiperhivatkozs"/>
            <w:noProof/>
          </w:rPr>
          <w:t>Villámárvizekkel szembeni veszélyeztetettség Zala megyében</w:t>
        </w:r>
        <w:r w:rsidR="00FE4AF8">
          <w:rPr>
            <w:noProof/>
            <w:webHidden/>
          </w:rPr>
          <w:tab/>
        </w:r>
        <w:r w:rsidR="00FE4AF8">
          <w:rPr>
            <w:noProof/>
            <w:webHidden/>
          </w:rPr>
          <w:fldChar w:fldCharType="begin"/>
        </w:r>
        <w:r w:rsidR="00FE4AF8">
          <w:rPr>
            <w:noProof/>
            <w:webHidden/>
          </w:rPr>
          <w:instrText xml:space="preserve"> PAGEREF _Toc499213784 \h </w:instrText>
        </w:r>
        <w:r w:rsidR="00FE4AF8">
          <w:rPr>
            <w:noProof/>
            <w:webHidden/>
          </w:rPr>
        </w:r>
        <w:r w:rsidR="00FE4AF8">
          <w:rPr>
            <w:noProof/>
            <w:webHidden/>
          </w:rPr>
          <w:fldChar w:fldCharType="separate"/>
        </w:r>
        <w:r w:rsidR="00D86209">
          <w:rPr>
            <w:noProof/>
            <w:webHidden/>
          </w:rPr>
          <w:t>44</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5" w:history="1">
        <w:r w:rsidR="00FE4AF8" w:rsidRPr="000627EB">
          <w:rPr>
            <w:rStyle w:val="Hiperhivatkozs"/>
            <w:rFonts w:cs="Helvetica"/>
            <w:noProof/>
            <w:shd w:val="clear" w:color="auto" w:fill="FFFFFF"/>
          </w:rPr>
          <w:t>16</w:t>
        </w:r>
        <w:r w:rsidR="00FE4AF8">
          <w:rPr>
            <w:rStyle w:val="Hiperhivatkozs"/>
            <w:noProof/>
          </w:rPr>
          <w:t>. ábra:</w:t>
        </w:r>
        <w:r w:rsidR="00FE4AF8">
          <w:rPr>
            <w:rStyle w:val="Hiperhivatkozs"/>
            <w:noProof/>
          </w:rPr>
          <w:tab/>
        </w:r>
        <w:r w:rsidR="00FE4AF8" w:rsidRPr="000627EB">
          <w:rPr>
            <w:rStyle w:val="Hiperhivatkozs"/>
            <w:noProof/>
          </w:rPr>
          <w:t>Ivóvízbázisok veszélyeztetettsége Zala megyében</w:t>
        </w:r>
        <w:r w:rsidR="00FE4AF8">
          <w:rPr>
            <w:noProof/>
            <w:webHidden/>
          </w:rPr>
          <w:tab/>
        </w:r>
        <w:r w:rsidR="00FE4AF8">
          <w:rPr>
            <w:noProof/>
            <w:webHidden/>
          </w:rPr>
          <w:fldChar w:fldCharType="begin"/>
        </w:r>
        <w:r w:rsidR="00FE4AF8">
          <w:rPr>
            <w:noProof/>
            <w:webHidden/>
          </w:rPr>
          <w:instrText xml:space="preserve"> PAGEREF _Toc499213785 \h </w:instrText>
        </w:r>
        <w:r w:rsidR="00FE4AF8">
          <w:rPr>
            <w:noProof/>
            <w:webHidden/>
          </w:rPr>
        </w:r>
        <w:r w:rsidR="00FE4AF8">
          <w:rPr>
            <w:noProof/>
            <w:webHidden/>
          </w:rPr>
          <w:fldChar w:fldCharType="separate"/>
        </w:r>
        <w:r w:rsidR="00D86209">
          <w:rPr>
            <w:noProof/>
            <w:webHidden/>
          </w:rPr>
          <w:t>48</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6" w:history="1">
        <w:r w:rsidR="00FE4AF8">
          <w:rPr>
            <w:rStyle w:val="Hiperhivatkozs"/>
            <w:noProof/>
            <w:shd w:val="clear" w:color="auto" w:fill="FFFFFF"/>
          </w:rPr>
          <w:t>17. ábra:</w:t>
        </w:r>
        <w:r w:rsidR="00FE4AF8">
          <w:rPr>
            <w:rStyle w:val="Hiperhivatkozs"/>
            <w:noProof/>
            <w:shd w:val="clear" w:color="auto" w:fill="FFFFFF"/>
          </w:rPr>
          <w:tab/>
        </w:r>
        <w:r w:rsidR="00FE4AF8" w:rsidRPr="000627EB">
          <w:rPr>
            <w:rStyle w:val="Hiperhivatkozs"/>
            <w:noProof/>
            <w:shd w:val="clear" w:color="auto" w:fill="FFFFFF"/>
          </w:rPr>
          <w:t>Komplex belvíz-veszélyeztetettségi valószínűség</w:t>
        </w:r>
        <w:r w:rsidR="00FE4AF8">
          <w:rPr>
            <w:noProof/>
            <w:webHidden/>
          </w:rPr>
          <w:tab/>
        </w:r>
        <w:r w:rsidR="00FE4AF8">
          <w:rPr>
            <w:noProof/>
            <w:webHidden/>
          </w:rPr>
          <w:fldChar w:fldCharType="begin"/>
        </w:r>
        <w:r w:rsidR="00FE4AF8">
          <w:rPr>
            <w:noProof/>
            <w:webHidden/>
          </w:rPr>
          <w:instrText xml:space="preserve"> PAGEREF _Toc499213786 \h </w:instrText>
        </w:r>
        <w:r w:rsidR="00FE4AF8">
          <w:rPr>
            <w:noProof/>
            <w:webHidden/>
          </w:rPr>
        </w:r>
        <w:r w:rsidR="00FE4AF8">
          <w:rPr>
            <w:noProof/>
            <w:webHidden/>
          </w:rPr>
          <w:fldChar w:fldCharType="separate"/>
        </w:r>
        <w:r w:rsidR="00D86209">
          <w:rPr>
            <w:noProof/>
            <w:webHidden/>
          </w:rPr>
          <w:t>51</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7" w:history="1">
        <w:r w:rsidR="00FE4AF8" w:rsidRPr="000627EB">
          <w:rPr>
            <w:rStyle w:val="Hiperhivatkozs"/>
            <w:rFonts w:cs="Helvetica"/>
            <w:noProof/>
            <w:shd w:val="clear" w:color="auto" w:fill="FFFFFF"/>
          </w:rPr>
          <w:t>18</w:t>
        </w:r>
        <w:r w:rsidR="00FE4AF8">
          <w:rPr>
            <w:rStyle w:val="Hiperhivatkozs"/>
            <w:noProof/>
          </w:rPr>
          <w:t>. ábra:</w:t>
        </w:r>
        <w:r w:rsidR="00FE4AF8">
          <w:rPr>
            <w:rStyle w:val="Hiperhivatkozs"/>
            <w:noProof/>
          </w:rPr>
          <w:tab/>
        </w:r>
        <w:r w:rsidR="00FE4AF8" w:rsidRPr="000627EB">
          <w:rPr>
            <w:rStyle w:val="Hiperhivatkozs"/>
            <w:noProof/>
          </w:rPr>
          <w:t>Természeti értékek veszélyeztetettsége Zala megyében</w:t>
        </w:r>
        <w:r w:rsidR="00FE4AF8">
          <w:rPr>
            <w:noProof/>
            <w:webHidden/>
          </w:rPr>
          <w:tab/>
        </w:r>
        <w:r w:rsidR="00FE4AF8">
          <w:rPr>
            <w:noProof/>
            <w:webHidden/>
          </w:rPr>
          <w:fldChar w:fldCharType="begin"/>
        </w:r>
        <w:r w:rsidR="00FE4AF8">
          <w:rPr>
            <w:noProof/>
            <w:webHidden/>
          </w:rPr>
          <w:instrText xml:space="preserve"> PAGEREF _Toc499213787 \h </w:instrText>
        </w:r>
        <w:r w:rsidR="00FE4AF8">
          <w:rPr>
            <w:noProof/>
            <w:webHidden/>
          </w:rPr>
        </w:r>
        <w:r w:rsidR="00FE4AF8">
          <w:rPr>
            <w:noProof/>
            <w:webHidden/>
          </w:rPr>
          <w:fldChar w:fldCharType="separate"/>
        </w:r>
        <w:r w:rsidR="00D86209">
          <w:rPr>
            <w:noProof/>
            <w:webHidden/>
          </w:rPr>
          <w:t>54</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8" w:history="1">
        <w:r w:rsidR="00FE4AF8">
          <w:rPr>
            <w:rStyle w:val="Hiperhivatkozs"/>
            <w:noProof/>
          </w:rPr>
          <w:t>19. ábra:</w:t>
        </w:r>
        <w:r w:rsidR="00FE4AF8">
          <w:rPr>
            <w:rStyle w:val="Hiperhivatkozs"/>
            <w:noProof/>
          </w:rPr>
          <w:tab/>
        </w:r>
        <w:r w:rsidR="00FE4AF8" w:rsidRPr="000627EB">
          <w:rPr>
            <w:rStyle w:val="Hiperhivatkozs"/>
            <w:noProof/>
          </w:rPr>
          <w:t>Erdők várható klímatípus változása Zala megyében 1990 és 2070 között</w:t>
        </w:r>
        <w:r w:rsidR="00FE4AF8">
          <w:rPr>
            <w:noProof/>
            <w:webHidden/>
          </w:rPr>
          <w:tab/>
        </w:r>
        <w:r w:rsidR="00FE4AF8">
          <w:rPr>
            <w:noProof/>
            <w:webHidden/>
          </w:rPr>
          <w:fldChar w:fldCharType="begin"/>
        </w:r>
        <w:r w:rsidR="00FE4AF8">
          <w:rPr>
            <w:noProof/>
            <w:webHidden/>
          </w:rPr>
          <w:instrText xml:space="preserve"> PAGEREF _Toc499213788 \h </w:instrText>
        </w:r>
        <w:r w:rsidR="00FE4AF8">
          <w:rPr>
            <w:noProof/>
            <w:webHidden/>
          </w:rPr>
        </w:r>
        <w:r w:rsidR="00FE4AF8">
          <w:rPr>
            <w:noProof/>
            <w:webHidden/>
          </w:rPr>
          <w:fldChar w:fldCharType="separate"/>
        </w:r>
        <w:r w:rsidR="00D86209">
          <w:rPr>
            <w:noProof/>
            <w:webHidden/>
          </w:rPr>
          <w:t>57</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89" w:history="1">
        <w:r w:rsidR="00FE4AF8" w:rsidRPr="000627EB">
          <w:rPr>
            <w:rStyle w:val="Hiperhivatkozs"/>
            <w:noProof/>
            <w:shd w:val="clear" w:color="auto" w:fill="FFFFFF"/>
          </w:rPr>
          <w:t>20</w:t>
        </w:r>
        <w:r w:rsidR="00FE4AF8">
          <w:rPr>
            <w:rStyle w:val="Hiperhivatkozs"/>
            <w:noProof/>
          </w:rPr>
          <w:t>. ábra:</w:t>
        </w:r>
        <w:r w:rsidR="00FE4AF8">
          <w:rPr>
            <w:rStyle w:val="Hiperhivatkozs"/>
            <w:noProof/>
          </w:rPr>
          <w:tab/>
        </w:r>
        <w:r w:rsidR="00FE4AF8" w:rsidRPr="000627EB">
          <w:rPr>
            <w:rStyle w:val="Hiperhivatkozs"/>
            <w:noProof/>
          </w:rPr>
          <w:t>Erdők sérülékenysége Zala megyében</w:t>
        </w:r>
        <w:r w:rsidR="00FE4AF8">
          <w:rPr>
            <w:noProof/>
            <w:webHidden/>
          </w:rPr>
          <w:tab/>
        </w:r>
        <w:r w:rsidR="00FE4AF8">
          <w:rPr>
            <w:noProof/>
            <w:webHidden/>
          </w:rPr>
          <w:fldChar w:fldCharType="begin"/>
        </w:r>
        <w:r w:rsidR="00FE4AF8">
          <w:rPr>
            <w:noProof/>
            <w:webHidden/>
          </w:rPr>
          <w:instrText xml:space="preserve"> PAGEREF _Toc499213789 \h </w:instrText>
        </w:r>
        <w:r w:rsidR="00FE4AF8">
          <w:rPr>
            <w:noProof/>
            <w:webHidden/>
          </w:rPr>
        </w:r>
        <w:r w:rsidR="00FE4AF8">
          <w:rPr>
            <w:noProof/>
            <w:webHidden/>
          </w:rPr>
          <w:fldChar w:fldCharType="separate"/>
        </w:r>
        <w:r w:rsidR="00D86209">
          <w:rPr>
            <w:noProof/>
            <w:webHidden/>
          </w:rPr>
          <w:t>58</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0" w:history="1">
        <w:r w:rsidR="00FE4AF8" w:rsidRPr="000627EB">
          <w:rPr>
            <w:rStyle w:val="Hiperhivatkozs"/>
            <w:noProof/>
          </w:rPr>
          <w:t>21. ábra:</w:t>
        </w:r>
        <w:r w:rsidR="00FE4AF8">
          <w:rPr>
            <w:rStyle w:val="Hiperhivatkozs"/>
            <w:noProof/>
          </w:rPr>
          <w:tab/>
        </w:r>
        <w:r w:rsidR="00FE4AF8" w:rsidRPr="000627EB">
          <w:rPr>
            <w:rStyle w:val="Hiperhivatkozs"/>
            <w:noProof/>
          </w:rPr>
          <w:t>Zala megye hőhullámokkal szembeni veszélyeztetettsége</w:t>
        </w:r>
        <w:r w:rsidR="00FE4AF8">
          <w:rPr>
            <w:noProof/>
            <w:webHidden/>
          </w:rPr>
          <w:tab/>
        </w:r>
        <w:r w:rsidR="00FE4AF8">
          <w:rPr>
            <w:noProof/>
            <w:webHidden/>
          </w:rPr>
          <w:fldChar w:fldCharType="begin"/>
        </w:r>
        <w:r w:rsidR="00FE4AF8">
          <w:rPr>
            <w:noProof/>
            <w:webHidden/>
          </w:rPr>
          <w:instrText xml:space="preserve"> PAGEREF _Toc499213790 \h </w:instrText>
        </w:r>
        <w:r w:rsidR="00FE4AF8">
          <w:rPr>
            <w:noProof/>
            <w:webHidden/>
          </w:rPr>
        </w:r>
        <w:r w:rsidR="00FE4AF8">
          <w:rPr>
            <w:noProof/>
            <w:webHidden/>
          </w:rPr>
          <w:fldChar w:fldCharType="separate"/>
        </w:r>
        <w:r w:rsidR="00D86209">
          <w:rPr>
            <w:noProof/>
            <w:webHidden/>
          </w:rPr>
          <w:t>60</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1" w:history="1">
        <w:r w:rsidR="00FE4AF8">
          <w:rPr>
            <w:rStyle w:val="Hiperhivatkozs"/>
            <w:noProof/>
          </w:rPr>
          <w:t>22. ábra:</w:t>
        </w:r>
        <w:r w:rsidR="00FE4AF8">
          <w:rPr>
            <w:rStyle w:val="Hiperhivatkozs"/>
            <w:noProof/>
          </w:rPr>
          <w:tab/>
        </w:r>
        <w:r w:rsidR="00FE4AF8" w:rsidRPr="000627EB">
          <w:rPr>
            <w:rStyle w:val="Hiperhivatkozs"/>
            <w:noProof/>
          </w:rPr>
          <w:t>65 éves, vagy annál idősebbek aránya a lakónépességen belül, 2015</w:t>
        </w:r>
        <w:r w:rsidR="00FE4AF8">
          <w:rPr>
            <w:noProof/>
            <w:webHidden/>
          </w:rPr>
          <w:tab/>
        </w:r>
        <w:r w:rsidR="00FE4AF8">
          <w:rPr>
            <w:noProof/>
            <w:webHidden/>
          </w:rPr>
          <w:fldChar w:fldCharType="begin"/>
        </w:r>
        <w:r w:rsidR="00FE4AF8">
          <w:rPr>
            <w:noProof/>
            <w:webHidden/>
          </w:rPr>
          <w:instrText xml:space="preserve"> PAGEREF _Toc499213791 \h </w:instrText>
        </w:r>
        <w:r w:rsidR="00FE4AF8">
          <w:rPr>
            <w:noProof/>
            <w:webHidden/>
          </w:rPr>
        </w:r>
        <w:r w:rsidR="00FE4AF8">
          <w:rPr>
            <w:noProof/>
            <w:webHidden/>
          </w:rPr>
          <w:fldChar w:fldCharType="separate"/>
        </w:r>
        <w:r w:rsidR="00D86209">
          <w:rPr>
            <w:noProof/>
            <w:webHidden/>
          </w:rPr>
          <w:t>60</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2" w:history="1">
        <w:r w:rsidR="00FE4AF8">
          <w:rPr>
            <w:rStyle w:val="Hiperhivatkozs"/>
            <w:noProof/>
          </w:rPr>
          <w:t>23. ábra:</w:t>
        </w:r>
        <w:r w:rsidR="00FE4AF8">
          <w:rPr>
            <w:rStyle w:val="Hiperhivatkozs"/>
            <w:noProof/>
          </w:rPr>
          <w:tab/>
        </w:r>
        <w:r w:rsidR="00FE4AF8" w:rsidRPr="000627EB">
          <w:rPr>
            <w:rStyle w:val="Hiperhivatkozs"/>
            <w:noProof/>
          </w:rPr>
          <w:t>Zala megye turizmusának veszélyeztetettsége országos összehasonlításban</w:t>
        </w:r>
        <w:r w:rsidR="00FE4AF8">
          <w:rPr>
            <w:noProof/>
            <w:webHidden/>
          </w:rPr>
          <w:tab/>
        </w:r>
        <w:r w:rsidR="00FE4AF8">
          <w:rPr>
            <w:noProof/>
            <w:webHidden/>
          </w:rPr>
          <w:fldChar w:fldCharType="begin"/>
        </w:r>
        <w:r w:rsidR="00FE4AF8">
          <w:rPr>
            <w:noProof/>
            <w:webHidden/>
          </w:rPr>
          <w:instrText xml:space="preserve"> PAGEREF _Toc499213792 \h </w:instrText>
        </w:r>
        <w:r w:rsidR="00FE4AF8">
          <w:rPr>
            <w:noProof/>
            <w:webHidden/>
          </w:rPr>
        </w:r>
        <w:r w:rsidR="00FE4AF8">
          <w:rPr>
            <w:noProof/>
            <w:webHidden/>
          </w:rPr>
          <w:fldChar w:fldCharType="separate"/>
        </w:r>
        <w:r w:rsidR="00D86209">
          <w:rPr>
            <w:noProof/>
            <w:webHidden/>
          </w:rPr>
          <w:t>62</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3" w:history="1">
        <w:r w:rsidR="00FE4AF8" w:rsidRPr="000627EB">
          <w:rPr>
            <w:rStyle w:val="Hiperhivatkozs"/>
            <w:noProof/>
            <w:lang w:eastAsia="ja-JP"/>
          </w:rPr>
          <w:t>24</w:t>
        </w:r>
        <w:r w:rsidR="00FE4AF8">
          <w:rPr>
            <w:rStyle w:val="Hiperhivatkozs"/>
            <w:noProof/>
          </w:rPr>
          <w:t>. ábra:</w:t>
        </w:r>
        <w:r w:rsidR="00FE4AF8">
          <w:rPr>
            <w:rStyle w:val="Hiperhivatkozs"/>
            <w:noProof/>
          </w:rPr>
          <w:tab/>
        </w:r>
        <w:r w:rsidR="00FE4AF8" w:rsidRPr="000627EB">
          <w:rPr>
            <w:rStyle w:val="Hiperhivatkozs"/>
            <w:noProof/>
          </w:rPr>
          <w:t>A lakásállomány időbeli alakulása Magyarország településein</w:t>
        </w:r>
        <w:r w:rsidR="00FE4AF8">
          <w:rPr>
            <w:noProof/>
            <w:webHidden/>
          </w:rPr>
          <w:tab/>
        </w:r>
        <w:r w:rsidR="00FE4AF8">
          <w:rPr>
            <w:noProof/>
            <w:webHidden/>
          </w:rPr>
          <w:fldChar w:fldCharType="begin"/>
        </w:r>
        <w:r w:rsidR="00FE4AF8">
          <w:rPr>
            <w:noProof/>
            <w:webHidden/>
          </w:rPr>
          <w:instrText xml:space="preserve"> PAGEREF _Toc499213793 \h </w:instrText>
        </w:r>
        <w:r w:rsidR="00FE4AF8">
          <w:rPr>
            <w:noProof/>
            <w:webHidden/>
          </w:rPr>
        </w:r>
        <w:r w:rsidR="00FE4AF8">
          <w:rPr>
            <w:noProof/>
            <w:webHidden/>
          </w:rPr>
          <w:fldChar w:fldCharType="separate"/>
        </w:r>
        <w:r w:rsidR="00D86209">
          <w:rPr>
            <w:noProof/>
            <w:webHidden/>
          </w:rPr>
          <w:t>65</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4" w:history="1">
        <w:r w:rsidR="00FE4AF8">
          <w:rPr>
            <w:rStyle w:val="Hiperhivatkozs"/>
            <w:noProof/>
          </w:rPr>
          <w:t>25. ábra:</w:t>
        </w:r>
        <w:r w:rsidR="00FE4AF8">
          <w:rPr>
            <w:rStyle w:val="Hiperhivatkozs"/>
            <w:noProof/>
          </w:rPr>
          <w:tab/>
        </w:r>
        <w:r w:rsidR="00FE4AF8" w:rsidRPr="000627EB">
          <w:rPr>
            <w:rStyle w:val="Hiperhivatkozs"/>
            <w:noProof/>
          </w:rPr>
          <w:t>Lakóépületek viharok általi veszélyeztetettsége Zala megyében</w:t>
        </w:r>
        <w:r w:rsidR="00FE4AF8">
          <w:rPr>
            <w:noProof/>
            <w:webHidden/>
          </w:rPr>
          <w:tab/>
        </w:r>
        <w:r w:rsidR="00FE4AF8">
          <w:rPr>
            <w:noProof/>
            <w:webHidden/>
          </w:rPr>
          <w:fldChar w:fldCharType="begin"/>
        </w:r>
        <w:r w:rsidR="00FE4AF8">
          <w:rPr>
            <w:noProof/>
            <w:webHidden/>
          </w:rPr>
          <w:instrText xml:space="preserve"> PAGEREF _Toc499213794 \h </w:instrText>
        </w:r>
        <w:r w:rsidR="00FE4AF8">
          <w:rPr>
            <w:noProof/>
            <w:webHidden/>
          </w:rPr>
        </w:r>
        <w:r w:rsidR="00FE4AF8">
          <w:rPr>
            <w:noProof/>
            <w:webHidden/>
          </w:rPr>
          <w:fldChar w:fldCharType="separate"/>
        </w:r>
        <w:r w:rsidR="00D86209">
          <w:rPr>
            <w:noProof/>
            <w:webHidden/>
          </w:rPr>
          <w:t>67</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5" w:history="1">
        <w:r w:rsidR="00FE4AF8">
          <w:rPr>
            <w:rStyle w:val="Hiperhivatkozs"/>
            <w:noProof/>
          </w:rPr>
          <w:t>26. ábra:</w:t>
        </w:r>
        <w:r w:rsidR="00FE4AF8">
          <w:rPr>
            <w:rStyle w:val="Hiperhivatkozs"/>
            <w:noProof/>
          </w:rPr>
          <w:tab/>
        </w:r>
        <w:r w:rsidR="00FE4AF8" w:rsidRPr="000627EB">
          <w:rPr>
            <w:rStyle w:val="Hiperhivatkozs"/>
            <w:noProof/>
          </w:rPr>
          <w:t>Zala megye népességének természetes fogyása, 2015 (‰)</w:t>
        </w:r>
        <w:r w:rsidR="00FE4AF8">
          <w:rPr>
            <w:noProof/>
            <w:webHidden/>
          </w:rPr>
          <w:tab/>
        </w:r>
        <w:r w:rsidR="00FE4AF8">
          <w:rPr>
            <w:noProof/>
            <w:webHidden/>
          </w:rPr>
          <w:fldChar w:fldCharType="begin"/>
        </w:r>
        <w:r w:rsidR="00FE4AF8">
          <w:rPr>
            <w:noProof/>
            <w:webHidden/>
          </w:rPr>
          <w:instrText xml:space="preserve"> PAGEREF _Toc499213795 \h </w:instrText>
        </w:r>
        <w:r w:rsidR="00FE4AF8">
          <w:rPr>
            <w:noProof/>
            <w:webHidden/>
          </w:rPr>
        </w:r>
        <w:r w:rsidR="00FE4AF8">
          <w:rPr>
            <w:noProof/>
            <w:webHidden/>
          </w:rPr>
          <w:fldChar w:fldCharType="separate"/>
        </w:r>
        <w:r w:rsidR="00D86209">
          <w:rPr>
            <w:noProof/>
            <w:webHidden/>
          </w:rPr>
          <w:t>71</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6" w:history="1">
        <w:r w:rsidR="00FE4AF8" w:rsidRPr="000627EB">
          <w:rPr>
            <w:rStyle w:val="Hiperhivatkozs"/>
            <w:noProof/>
          </w:rPr>
          <w:t>27. ábra: Zala megye öregedési indexe országos összehasonlításban, 2015</w:t>
        </w:r>
        <w:r w:rsidR="00FE4AF8">
          <w:rPr>
            <w:noProof/>
            <w:webHidden/>
          </w:rPr>
          <w:tab/>
        </w:r>
        <w:r w:rsidR="00FE4AF8">
          <w:rPr>
            <w:noProof/>
            <w:webHidden/>
          </w:rPr>
          <w:fldChar w:fldCharType="begin"/>
        </w:r>
        <w:r w:rsidR="00FE4AF8">
          <w:rPr>
            <w:noProof/>
            <w:webHidden/>
          </w:rPr>
          <w:instrText xml:space="preserve"> PAGEREF _Toc499213796 \h </w:instrText>
        </w:r>
        <w:r w:rsidR="00FE4AF8">
          <w:rPr>
            <w:noProof/>
            <w:webHidden/>
          </w:rPr>
        </w:r>
        <w:r w:rsidR="00FE4AF8">
          <w:rPr>
            <w:noProof/>
            <w:webHidden/>
          </w:rPr>
          <w:fldChar w:fldCharType="separate"/>
        </w:r>
        <w:r w:rsidR="00D86209">
          <w:rPr>
            <w:noProof/>
            <w:webHidden/>
          </w:rPr>
          <w:t>72</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7" w:history="1">
        <w:r w:rsidR="00FE4AF8" w:rsidRPr="000627EB">
          <w:rPr>
            <w:rStyle w:val="Hiperhivatkozs"/>
            <w:noProof/>
            <w:lang w:eastAsia="ja-JP"/>
          </w:rPr>
          <w:t>28</w:t>
        </w:r>
        <w:r w:rsidR="00FE4AF8" w:rsidRPr="000627EB">
          <w:rPr>
            <w:rStyle w:val="Hiperhivatkozs"/>
            <w:noProof/>
          </w:rPr>
          <w:t>. ábra: Havi nettó átlagkereset, 2017. I. negyedév</w:t>
        </w:r>
        <w:r w:rsidR="00FE4AF8">
          <w:rPr>
            <w:noProof/>
            <w:webHidden/>
          </w:rPr>
          <w:tab/>
        </w:r>
        <w:r w:rsidR="00FE4AF8">
          <w:rPr>
            <w:noProof/>
            <w:webHidden/>
          </w:rPr>
          <w:fldChar w:fldCharType="begin"/>
        </w:r>
        <w:r w:rsidR="00FE4AF8">
          <w:rPr>
            <w:noProof/>
            <w:webHidden/>
          </w:rPr>
          <w:instrText xml:space="preserve"> PAGEREF _Toc499213797 \h </w:instrText>
        </w:r>
        <w:r w:rsidR="00FE4AF8">
          <w:rPr>
            <w:noProof/>
            <w:webHidden/>
          </w:rPr>
        </w:r>
        <w:r w:rsidR="00FE4AF8">
          <w:rPr>
            <w:noProof/>
            <w:webHidden/>
          </w:rPr>
          <w:fldChar w:fldCharType="separate"/>
        </w:r>
        <w:r w:rsidR="00D86209">
          <w:rPr>
            <w:noProof/>
            <w:webHidden/>
          </w:rPr>
          <w:t>73</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8" w:history="1">
        <w:r w:rsidR="00FE4AF8" w:rsidRPr="000627EB">
          <w:rPr>
            <w:rStyle w:val="Hiperhivatkozs"/>
            <w:noProof/>
          </w:rPr>
          <w:t>29. ábra: Egy lakosra jutó összes nettó jövedelem alakulása Zala megye járásaiban, 2015</w:t>
        </w:r>
        <w:r w:rsidR="00FE4AF8">
          <w:rPr>
            <w:noProof/>
            <w:webHidden/>
          </w:rPr>
          <w:tab/>
        </w:r>
        <w:r w:rsidR="00FE4AF8">
          <w:rPr>
            <w:noProof/>
            <w:webHidden/>
          </w:rPr>
          <w:fldChar w:fldCharType="begin"/>
        </w:r>
        <w:r w:rsidR="00FE4AF8">
          <w:rPr>
            <w:noProof/>
            <w:webHidden/>
          </w:rPr>
          <w:instrText xml:space="preserve"> PAGEREF _Toc499213798 \h </w:instrText>
        </w:r>
        <w:r w:rsidR="00FE4AF8">
          <w:rPr>
            <w:noProof/>
            <w:webHidden/>
          </w:rPr>
        </w:r>
        <w:r w:rsidR="00FE4AF8">
          <w:rPr>
            <w:noProof/>
            <w:webHidden/>
          </w:rPr>
          <w:fldChar w:fldCharType="separate"/>
        </w:r>
        <w:r w:rsidR="00D86209">
          <w:rPr>
            <w:noProof/>
            <w:webHidden/>
          </w:rPr>
          <w:t>74</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799" w:history="1">
        <w:r w:rsidR="00FE4AF8" w:rsidRPr="000627EB">
          <w:rPr>
            <w:rStyle w:val="Hiperhivatkozs"/>
            <w:noProof/>
          </w:rPr>
          <w:t>30. ábra: „A klímaváltozás, hazánk éghajlatának felmelegedése" mint társadalmi probléma súlyának szubjektív megítélése Magyarország megyéiben</w:t>
        </w:r>
        <w:r w:rsidR="00FE4AF8">
          <w:rPr>
            <w:noProof/>
            <w:webHidden/>
          </w:rPr>
          <w:tab/>
        </w:r>
        <w:r w:rsidR="00FE4AF8">
          <w:rPr>
            <w:noProof/>
            <w:webHidden/>
          </w:rPr>
          <w:fldChar w:fldCharType="begin"/>
        </w:r>
        <w:r w:rsidR="00FE4AF8">
          <w:rPr>
            <w:noProof/>
            <w:webHidden/>
          </w:rPr>
          <w:instrText xml:space="preserve"> PAGEREF _Toc499213799 \h </w:instrText>
        </w:r>
        <w:r w:rsidR="00FE4AF8">
          <w:rPr>
            <w:noProof/>
            <w:webHidden/>
          </w:rPr>
        </w:r>
        <w:r w:rsidR="00FE4AF8">
          <w:rPr>
            <w:noProof/>
            <w:webHidden/>
          </w:rPr>
          <w:fldChar w:fldCharType="separate"/>
        </w:r>
        <w:r w:rsidR="00D86209">
          <w:rPr>
            <w:noProof/>
            <w:webHidden/>
          </w:rPr>
          <w:t>76</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800" w:history="1">
        <w:r w:rsidR="00FE4AF8" w:rsidRPr="000627EB">
          <w:rPr>
            <w:rStyle w:val="Hiperhivatkozs"/>
            <w:noProof/>
          </w:rPr>
          <w:t>31. ábra: Aszály, illetve szárazság általi érintettség szubjektív megítélése Magyarország megyéiben</w:t>
        </w:r>
        <w:r w:rsidR="00FE4AF8">
          <w:rPr>
            <w:noProof/>
            <w:webHidden/>
          </w:rPr>
          <w:tab/>
        </w:r>
        <w:r w:rsidR="00FE4AF8">
          <w:rPr>
            <w:noProof/>
            <w:webHidden/>
          </w:rPr>
          <w:fldChar w:fldCharType="begin"/>
        </w:r>
        <w:r w:rsidR="00FE4AF8">
          <w:rPr>
            <w:noProof/>
            <w:webHidden/>
          </w:rPr>
          <w:instrText xml:space="preserve"> PAGEREF _Toc499213800 \h </w:instrText>
        </w:r>
        <w:r w:rsidR="00FE4AF8">
          <w:rPr>
            <w:noProof/>
            <w:webHidden/>
          </w:rPr>
        </w:r>
        <w:r w:rsidR="00FE4AF8">
          <w:rPr>
            <w:noProof/>
            <w:webHidden/>
          </w:rPr>
          <w:fldChar w:fldCharType="separate"/>
        </w:r>
        <w:r w:rsidR="00D86209">
          <w:rPr>
            <w:noProof/>
            <w:webHidden/>
          </w:rPr>
          <w:t>77</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801" w:history="1">
        <w:r w:rsidR="00FE4AF8" w:rsidRPr="000627EB">
          <w:rPr>
            <w:rStyle w:val="Hiperhivatkozs"/>
            <w:noProof/>
          </w:rPr>
          <w:t>32. ábra: A klímaváltozáshoz kapcsolódóan megtett egyéni beruházások, életmódbeli változtatások elterjedtségének szubjektív megítélése Magyarország megyéiben</w:t>
        </w:r>
        <w:r w:rsidR="00FE4AF8">
          <w:rPr>
            <w:noProof/>
            <w:webHidden/>
          </w:rPr>
          <w:tab/>
        </w:r>
        <w:r w:rsidR="00FE4AF8">
          <w:rPr>
            <w:noProof/>
            <w:webHidden/>
          </w:rPr>
          <w:fldChar w:fldCharType="begin"/>
        </w:r>
        <w:r w:rsidR="00FE4AF8">
          <w:rPr>
            <w:noProof/>
            <w:webHidden/>
          </w:rPr>
          <w:instrText xml:space="preserve"> PAGEREF _Toc499213801 \h </w:instrText>
        </w:r>
        <w:r w:rsidR="00FE4AF8">
          <w:rPr>
            <w:noProof/>
            <w:webHidden/>
          </w:rPr>
        </w:r>
        <w:r w:rsidR="00FE4AF8">
          <w:rPr>
            <w:noProof/>
            <w:webHidden/>
          </w:rPr>
          <w:fldChar w:fldCharType="separate"/>
        </w:r>
        <w:r w:rsidR="00D86209">
          <w:rPr>
            <w:noProof/>
            <w:webHidden/>
          </w:rPr>
          <w:t>78</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802" w:history="1">
        <w:r w:rsidR="00FE4AF8" w:rsidRPr="000627EB">
          <w:rPr>
            <w:rStyle w:val="Hiperhivatkozs"/>
            <w:noProof/>
          </w:rPr>
          <w:t>33. ábra: A megyei migrációs hajlandóságok országos átlagtól való százalékos eltérései Magyarország megyéiben</w:t>
        </w:r>
        <w:r w:rsidR="00FE4AF8">
          <w:rPr>
            <w:noProof/>
            <w:webHidden/>
          </w:rPr>
          <w:tab/>
        </w:r>
        <w:r w:rsidR="00FE4AF8">
          <w:rPr>
            <w:noProof/>
            <w:webHidden/>
          </w:rPr>
          <w:fldChar w:fldCharType="begin"/>
        </w:r>
        <w:r w:rsidR="00FE4AF8">
          <w:rPr>
            <w:noProof/>
            <w:webHidden/>
          </w:rPr>
          <w:instrText xml:space="preserve"> PAGEREF _Toc499213802 \h </w:instrText>
        </w:r>
        <w:r w:rsidR="00FE4AF8">
          <w:rPr>
            <w:noProof/>
            <w:webHidden/>
          </w:rPr>
        </w:r>
        <w:r w:rsidR="00FE4AF8">
          <w:rPr>
            <w:noProof/>
            <w:webHidden/>
          </w:rPr>
          <w:fldChar w:fldCharType="separate"/>
        </w:r>
        <w:r w:rsidR="00D86209">
          <w:rPr>
            <w:noProof/>
            <w:webHidden/>
          </w:rPr>
          <w:t>79</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803" w:history="1">
        <w:r w:rsidR="00FE4AF8" w:rsidRPr="000627EB">
          <w:rPr>
            <w:rStyle w:val="Hiperhivatkozs"/>
            <w:noProof/>
          </w:rPr>
          <w:t>34. ábra: Környezetbarát termékekért való többletfizetési hajlandóság regionális megoszlása</w:t>
        </w:r>
        <w:r w:rsidR="00FE4AF8">
          <w:rPr>
            <w:noProof/>
            <w:webHidden/>
          </w:rPr>
          <w:tab/>
        </w:r>
        <w:r w:rsidR="00FE4AF8">
          <w:rPr>
            <w:noProof/>
            <w:webHidden/>
          </w:rPr>
          <w:fldChar w:fldCharType="begin"/>
        </w:r>
        <w:r w:rsidR="00FE4AF8">
          <w:rPr>
            <w:noProof/>
            <w:webHidden/>
          </w:rPr>
          <w:instrText xml:space="preserve"> PAGEREF _Toc499213803 \h </w:instrText>
        </w:r>
        <w:r w:rsidR="00FE4AF8">
          <w:rPr>
            <w:noProof/>
            <w:webHidden/>
          </w:rPr>
        </w:r>
        <w:r w:rsidR="00FE4AF8">
          <w:rPr>
            <w:noProof/>
            <w:webHidden/>
          </w:rPr>
          <w:fldChar w:fldCharType="separate"/>
        </w:r>
        <w:r w:rsidR="00D86209">
          <w:rPr>
            <w:noProof/>
            <w:webHidden/>
          </w:rPr>
          <w:t>80</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804" w:history="1">
        <w:r w:rsidR="00FE4AF8" w:rsidRPr="000627EB">
          <w:rPr>
            <w:rStyle w:val="Hiperhivatkozs"/>
            <w:noProof/>
          </w:rPr>
          <w:t>35. ábra: Környezetvédelmi célú támogatások ágazatok szerinti megoszlása Zala megyében,</w:t>
        </w:r>
        <w:r w:rsidR="00FE4AF8">
          <w:rPr>
            <w:noProof/>
            <w:webHidden/>
          </w:rPr>
          <w:tab/>
        </w:r>
        <w:r w:rsidR="00FE4AF8">
          <w:rPr>
            <w:noProof/>
            <w:webHidden/>
          </w:rPr>
          <w:fldChar w:fldCharType="begin"/>
        </w:r>
        <w:r w:rsidR="00FE4AF8">
          <w:rPr>
            <w:noProof/>
            <w:webHidden/>
          </w:rPr>
          <w:instrText xml:space="preserve"> PAGEREF _Toc499213804 \h </w:instrText>
        </w:r>
        <w:r w:rsidR="00FE4AF8">
          <w:rPr>
            <w:noProof/>
            <w:webHidden/>
          </w:rPr>
        </w:r>
        <w:r w:rsidR="00FE4AF8">
          <w:rPr>
            <w:noProof/>
            <w:webHidden/>
          </w:rPr>
          <w:fldChar w:fldCharType="separate"/>
        </w:r>
        <w:r w:rsidR="00D86209">
          <w:rPr>
            <w:noProof/>
            <w:webHidden/>
          </w:rPr>
          <w:t>83</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805" w:history="1">
        <w:r w:rsidR="00FE4AF8" w:rsidRPr="000627EB">
          <w:rPr>
            <w:rStyle w:val="Hiperhivatkozs"/>
            <w:noProof/>
          </w:rPr>
          <w:t>36. ábra: Energetikai fejlesztések megoszlása kedvezményezettek szerint, 2007-2013</w:t>
        </w:r>
        <w:r w:rsidR="00FE4AF8">
          <w:rPr>
            <w:noProof/>
            <w:webHidden/>
          </w:rPr>
          <w:tab/>
        </w:r>
        <w:r w:rsidR="00FE4AF8">
          <w:rPr>
            <w:noProof/>
            <w:webHidden/>
          </w:rPr>
          <w:fldChar w:fldCharType="begin"/>
        </w:r>
        <w:r w:rsidR="00FE4AF8">
          <w:rPr>
            <w:noProof/>
            <w:webHidden/>
          </w:rPr>
          <w:instrText xml:space="preserve"> PAGEREF _Toc499213805 \h </w:instrText>
        </w:r>
        <w:r w:rsidR="00FE4AF8">
          <w:rPr>
            <w:noProof/>
            <w:webHidden/>
          </w:rPr>
        </w:r>
        <w:r w:rsidR="00FE4AF8">
          <w:rPr>
            <w:noProof/>
            <w:webHidden/>
          </w:rPr>
          <w:fldChar w:fldCharType="separate"/>
        </w:r>
        <w:r w:rsidR="00D86209">
          <w:rPr>
            <w:noProof/>
            <w:webHidden/>
          </w:rPr>
          <w:t>84</w:t>
        </w:r>
        <w:r w:rsidR="00FE4AF8">
          <w:rPr>
            <w:noProof/>
            <w:webHidden/>
          </w:rPr>
          <w:fldChar w:fldCharType="end"/>
        </w:r>
      </w:hyperlink>
    </w:p>
    <w:p w:rsidR="00FE4AF8" w:rsidRDefault="003C29D2" w:rsidP="00FE4AF8">
      <w:pPr>
        <w:pStyle w:val="brajegyzk"/>
        <w:tabs>
          <w:tab w:val="right" w:leader="dot" w:pos="9062"/>
        </w:tabs>
        <w:ind w:left="851" w:hanging="851"/>
        <w:jc w:val="left"/>
        <w:rPr>
          <w:rFonts w:eastAsiaTheme="minorEastAsia"/>
          <w:noProof/>
          <w:lang w:eastAsia="hu-HU"/>
        </w:rPr>
      </w:pPr>
      <w:hyperlink w:anchor="_Toc499213807" w:history="1">
        <w:r w:rsidR="00303944">
          <w:rPr>
            <w:rStyle w:val="Hiperhivatkozs"/>
            <w:noProof/>
          </w:rPr>
          <w:t>37</w:t>
        </w:r>
        <w:r w:rsidR="00FE4AF8" w:rsidRPr="000627EB">
          <w:rPr>
            <w:rStyle w:val="Hiperhivatkozs"/>
            <w:noProof/>
          </w:rPr>
          <w:t>. ábra: Zala megye klímastratégiájának célrendszere</w:t>
        </w:r>
        <w:r w:rsidR="00FE4AF8">
          <w:rPr>
            <w:noProof/>
            <w:webHidden/>
          </w:rPr>
          <w:tab/>
        </w:r>
        <w:r w:rsidR="00FE4AF8">
          <w:rPr>
            <w:noProof/>
            <w:webHidden/>
          </w:rPr>
          <w:fldChar w:fldCharType="begin"/>
        </w:r>
        <w:r w:rsidR="00FE4AF8">
          <w:rPr>
            <w:noProof/>
            <w:webHidden/>
          </w:rPr>
          <w:instrText xml:space="preserve"> PAGEREF _Toc499213807 \h </w:instrText>
        </w:r>
        <w:r w:rsidR="00FE4AF8">
          <w:rPr>
            <w:noProof/>
            <w:webHidden/>
          </w:rPr>
        </w:r>
        <w:r w:rsidR="00FE4AF8">
          <w:rPr>
            <w:noProof/>
            <w:webHidden/>
          </w:rPr>
          <w:fldChar w:fldCharType="separate"/>
        </w:r>
        <w:r w:rsidR="00D86209">
          <w:rPr>
            <w:noProof/>
            <w:webHidden/>
          </w:rPr>
          <w:t>99</w:t>
        </w:r>
        <w:r w:rsidR="00FE4AF8">
          <w:rPr>
            <w:noProof/>
            <w:webHidden/>
          </w:rPr>
          <w:fldChar w:fldCharType="end"/>
        </w:r>
      </w:hyperlink>
    </w:p>
    <w:p w:rsidR="00FC7243" w:rsidRDefault="00F0153A" w:rsidP="00FE4AF8">
      <w:pPr>
        <w:spacing w:after="0" w:line="360" w:lineRule="auto"/>
        <w:ind w:firstLine="0"/>
        <w:jc w:val="left"/>
        <w:rPr>
          <w:rFonts w:cstheme="minorHAnsi"/>
          <w:b/>
          <w:smallCaps/>
          <w:sz w:val="30"/>
          <w:szCs w:val="30"/>
        </w:rPr>
      </w:pPr>
      <w:r>
        <w:rPr>
          <w:rFonts w:cstheme="minorHAnsi"/>
          <w:b/>
          <w:smallCaps/>
          <w:sz w:val="30"/>
          <w:szCs w:val="30"/>
        </w:rPr>
        <w:fldChar w:fldCharType="end"/>
      </w:r>
      <w:r w:rsidR="00FC7243">
        <w:rPr>
          <w:rFonts w:cstheme="minorHAnsi"/>
          <w:b/>
          <w:smallCaps/>
          <w:sz w:val="30"/>
          <w:szCs w:val="30"/>
        </w:rPr>
        <w:br w:type="page"/>
      </w:r>
    </w:p>
    <w:p w:rsidR="00F0153A" w:rsidRDefault="00F0153A" w:rsidP="00C51E3B">
      <w:pPr>
        <w:pStyle w:val="Cmsor1"/>
        <w:numPr>
          <w:ilvl w:val="0"/>
          <w:numId w:val="0"/>
        </w:numPr>
        <w:ind w:left="720" w:hanging="360"/>
      </w:pPr>
      <w:bookmarkStart w:id="3" w:name="_Toc497130897"/>
      <w:r w:rsidRPr="00C51E3B">
        <w:lastRenderedPageBreak/>
        <w:t>Táblázatjegyzék</w:t>
      </w:r>
      <w:bookmarkEnd w:id="3"/>
    </w:p>
    <w:p w:rsidR="00C51E3B" w:rsidRPr="00C51E3B" w:rsidRDefault="00C51E3B" w:rsidP="00C51E3B">
      <w:pPr>
        <w:rPr>
          <w:lang w:eastAsia="hu-HU"/>
        </w:rPr>
      </w:pPr>
    </w:p>
    <w:p w:rsidR="00303944" w:rsidRDefault="00F0153A" w:rsidP="00D8770E">
      <w:pPr>
        <w:pStyle w:val="brajegyzk"/>
        <w:tabs>
          <w:tab w:val="right" w:leader="dot" w:pos="9062"/>
        </w:tabs>
        <w:ind w:left="1560" w:hanging="1276"/>
        <w:jc w:val="left"/>
        <w:rPr>
          <w:rFonts w:eastAsiaTheme="minorEastAsia"/>
          <w:noProof/>
          <w:lang w:eastAsia="hu-HU"/>
        </w:rPr>
      </w:pPr>
      <w:r>
        <w:rPr>
          <w:rFonts w:cstheme="minorHAnsi"/>
          <w:b/>
          <w:smallCaps/>
          <w:sz w:val="30"/>
          <w:szCs w:val="30"/>
        </w:rPr>
        <w:fldChar w:fldCharType="begin"/>
      </w:r>
      <w:r>
        <w:rPr>
          <w:rFonts w:cstheme="minorHAnsi"/>
          <w:b/>
          <w:smallCaps/>
          <w:sz w:val="30"/>
          <w:szCs w:val="30"/>
        </w:rPr>
        <w:instrText xml:space="preserve"> TOC \h \z \c "táblázat" </w:instrText>
      </w:r>
      <w:r>
        <w:rPr>
          <w:rFonts w:cstheme="minorHAnsi"/>
          <w:b/>
          <w:smallCaps/>
          <w:sz w:val="30"/>
          <w:szCs w:val="30"/>
        </w:rPr>
        <w:fldChar w:fldCharType="separate"/>
      </w:r>
      <w:hyperlink w:anchor="_Toc499214655" w:history="1">
        <w:r w:rsidR="00D8770E">
          <w:rPr>
            <w:rStyle w:val="Hiperhivatkozs"/>
            <w:noProof/>
          </w:rPr>
          <w:t>1. táblázat:</w:t>
        </w:r>
        <w:r w:rsidR="00D8770E">
          <w:rPr>
            <w:rStyle w:val="Hiperhivatkozs"/>
            <w:noProof/>
          </w:rPr>
          <w:tab/>
        </w:r>
        <w:r w:rsidR="00303944" w:rsidRPr="00493DD5">
          <w:rPr>
            <w:rStyle w:val="Hiperhivatkozs"/>
            <w:noProof/>
          </w:rPr>
          <w:t>Zala megyei klímastratégia kapcsolódási pontjai a releváns nemzeti stratégiai dokumentumokhoz</w:t>
        </w:r>
        <w:r w:rsidR="00303944">
          <w:rPr>
            <w:noProof/>
            <w:webHidden/>
          </w:rPr>
          <w:tab/>
        </w:r>
        <w:r w:rsidR="00303944">
          <w:rPr>
            <w:noProof/>
            <w:webHidden/>
          </w:rPr>
          <w:fldChar w:fldCharType="begin"/>
        </w:r>
        <w:r w:rsidR="00303944">
          <w:rPr>
            <w:noProof/>
            <w:webHidden/>
          </w:rPr>
          <w:instrText xml:space="preserve"> PAGEREF _Toc499214655 \h </w:instrText>
        </w:r>
        <w:r w:rsidR="00303944">
          <w:rPr>
            <w:noProof/>
            <w:webHidden/>
          </w:rPr>
        </w:r>
        <w:r w:rsidR="00303944">
          <w:rPr>
            <w:noProof/>
            <w:webHidden/>
          </w:rPr>
          <w:fldChar w:fldCharType="separate"/>
        </w:r>
        <w:r w:rsidR="00D86209">
          <w:rPr>
            <w:noProof/>
            <w:webHidden/>
          </w:rPr>
          <w:t>10</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56" w:history="1">
        <w:r w:rsidR="00D8770E">
          <w:rPr>
            <w:rStyle w:val="Hiperhivatkozs"/>
            <w:noProof/>
          </w:rPr>
          <w:t>2. táblázat:</w:t>
        </w:r>
        <w:r w:rsidR="00D8770E">
          <w:rPr>
            <w:rStyle w:val="Hiperhivatkozs"/>
            <w:noProof/>
          </w:rPr>
          <w:tab/>
        </w:r>
        <w:r w:rsidR="00303944" w:rsidRPr="00493DD5">
          <w:rPr>
            <w:rStyle w:val="Hiperhivatkozs"/>
            <w:noProof/>
          </w:rPr>
          <w:t>A Zala megyei klímastratégia kapcsolódási pontjai az elfogadott egyéb megyei stratégiai dokumentumokhoz</w:t>
        </w:r>
        <w:r w:rsidR="00303944">
          <w:rPr>
            <w:noProof/>
            <w:webHidden/>
          </w:rPr>
          <w:tab/>
        </w:r>
        <w:r w:rsidR="00303944">
          <w:rPr>
            <w:noProof/>
            <w:webHidden/>
          </w:rPr>
          <w:fldChar w:fldCharType="begin"/>
        </w:r>
        <w:r w:rsidR="00303944">
          <w:rPr>
            <w:noProof/>
            <w:webHidden/>
          </w:rPr>
          <w:instrText xml:space="preserve"> PAGEREF _Toc499214656 \h </w:instrText>
        </w:r>
        <w:r w:rsidR="00303944">
          <w:rPr>
            <w:noProof/>
            <w:webHidden/>
          </w:rPr>
        </w:r>
        <w:r w:rsidR="00303944">
          <w:rPr>
            <w:noProof/>
            <w:webHidden/>
          </w:rPr>
          <w:fldChar w:fldCharType="separate"/>
        </w:r>
        <w:r w:rsidR="00D86209">
          <w:rPr>
            <w:noProof/>
            <w:webHidden/>
          </w:rPr>
          <w:t>15</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57" w:history="1">
        <w:r w:rsidR="00D8770E">
          <w:rPr>
            <w:rStyle w:val="Hiperhivatkozs"/>
            <w:noProof/>
          </w:rPr>
          <w:t>3. táblázat:</w:t>
        </w:r>
        <w:r w:rsidR="00D8770E">
          <w:rPr>
            <w:rStyle w:val="Hiperhivatkozs"/>
            <w:noProof/>
          </w:rPr>
          <w:tab/>
        </w:r>
        <w:r w:rsidR="00303944" w:rsidRPr="00493DD5">
          <w:rPr>
            <w:rStyle w:val="Hiperhivatkozs"/>
            <w:noProof/>
          </w:rPr>
          <w:t>Zala megye üvegházhatású gáz kibocsátási és elnyelési leltára</w:t>
        </w:r>
        <w:r w:rsidR="00303944">
          <w:rPr>
            <w:noProof/>
            <w:webHidden/>
          </w:rPr>
          <w:tab/>
        </w:r>
        <w:r w:rsidR="00303944">
          <w:rPr>
            <w:noProof/>
            <w:webHidden/>
          </w:rPr>
          <w:fldChar w:fldCharType="begin"/>
        </w:r>
        <w:r w:rsidR="00303944">
          <w:rPr>
            <w:noProof/>
            <w:webHidden/>
          </w:rPr>
          <w:instrText xml:space="preserve"> PAGEREF _Toc499214657 \h </w:instrText>
        </w:r>
        <w:r w:rsidR="00303944">
          <w:rPr>
            <w:noProof/>
            <w:webHidden/>
          </w:rPr>
        </w:r>
        <w:r w:rsidR="00303944">
          <w:rPr>
            <w:noProof/>
            <w:webHidden/>
          </w:rPr>
          <w:fldChar w:fldCharType="separate"/>
        </w:r>
        <w:r w:rsidR="00D86209">
          <w:rPr>
            <w:noProof/>
            <w:webHidden/>
          </w:rPr>
          <w:t>24</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58" w:history="1">
        <w:r w:rsidR="00D8770E">
          <w:rPr>
            <w:rStyle w:val="Hiperhivatkozs"/>
            <w:noProof/>
          </w:rPr>
          <w:t>4. táblázat:</w:t>
        </w:r>
        <w:r w:rsidR="00D8770E">
          <w:rPr>
            <w:rStyle w:val="Hiperhivatkozs"/>
            <w:noProof/>
          </w:rPr>
          <w:tab/>
        </w:r>
        <w:r w:rsidR="00303944" w:rsidRPr="00493DD5">
          <w:rPr>
            <w:rStyle w:val="Hiperhivatkozs"/>
            <w:noProof/>
          </w:rPr>
          <w:t>Lakossági tűzifa- és szénfogyasztás Zala megyében</w:t>
        </w:r>
        <w:r w:rsidR="00303944">
          <w:rPr>
            <w:noProof/>
            <w:webHidden/>
          </w:rPr>
          <w:tab/>
        </w:r>
        <w:r w:rsidR="00303944">
          <w:rPr>
            <w:noProof/>
            <w:webHidden/>
          </w:rPr>
          <w:fldChar w:fldCharType="begin"/>
        </w:r>
        <w:r w:rsidR="00303944">
          <w:rPr>
            <w:noProof/>
            <w:webHidden/>
          </w:rPr>
          <w:instrText xml:space="preserve"> PAGEREF _Toc499214658 \h </w:instrText>
        </w:r>
        <w:r w:rsidR="00303944">
          <w:rPr>
            <w:noProof/>
            <w:webHidden/>
          </w:rPr>
        </w:r>
        <w:r w:rsidR="00303944">
          <w:rPr>
            <w:noProof/>
            <w:webHidden/>
          </w:rPr>
          <w:fldChar w:fldCharType="separate"/>
        </w:r>
        <w:r w:rsidR="00D86209">
          <w:rPr>
            <w:noProof/>
            <w:webHidden/>
          </w:rPr>
          <w:t>28</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59" w:history="1">
        <w:r w:rsidR="00D8770E">
          <w:rPr>
            <w:rStyle w:val="Hiperhivatkozs"/>
            <w:noProof/>
          </w:rPr>
          <w:t>5. táblázat:</w:t>
        </w:r>
        <w:r w:rsidR="00D8770E">
          <w:rPr>
            <w:rStyle w:val="Hiperhivatkozs"/>
            <w:noProof/>
          </w:rPr>
          <w:tab/>
        </w:r>
        <w:r w:rsidR="00303944" w:rsidRPr="00493DD5">
          <w:rPr>
            <w:rStyle w:val="Hiperhivatkozs"/>
            <w:noProof/>
          </w:rPr>
          <w:t>Energiafelhasználásból származó üvegházhatású gáz kibocsátás</w:t>
        </w:r>
        <w:r w:rsidR="00D8770E">
          <w:rPr>
            <w:rStyle w:val="Hiperhivatkozs"/>
            <w:noProof/>
          </w:rPr>
          <w:br/>
        </w:r>
        <w:r w:rsidR="00303944" w:rsidRPr="00493DD5">
          <w:rPr>
            <w:rStyle w:val="Hiperhivatkozs"/>
            <w:noProof/>
          </w:rPr>
          <w:t>leltárban számított értéke</w:t>
        </w:r>
        <w:r w:rsidR="00303944">
          <w:rPr>
            <w:noProof/>
            <w:webHidden/>
          </w:rPr>
          <w:tab/>
        </w:r>
        <w:r w:rsidR="00303944">
          <w:rPr>
            <w:noProof/>
            <w:webHidden/>
          </w:rPr>
          <w:fldChar w:fldCharType="begin"/>
        </w:r>
        <w:r w:rsidR="00303944">
          <w:rPr>
            <w:noProof/>
            <w:webHidden/>
          </w:rPr>
          <w:instrText xml:space="preserve"> PAGEREF _Toc499214659 \h </w:instrText>
        </w:r>
        <w:r w:rsidR="00303944">
          <w:rPr>
            <w:noProof/>
            <w:webHidden/>
          </w:rPr>
        </w:r>
        <w:r w:rsidR="00303944">
          <w:rPr>
            <w:noProof/>
            <w:webHidden/>
          </w:rPr>
          <w:fldChar w:fldCharType="separate"/>
        </w:r>
        <w:r w:rsidR="00D86209">
          <w:rPr>
            <w:noProof/>
            <w:webHidden/>
          </w:rPr>
          <w:t>29</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0" w:history="1">
        <w:r w:rsidR="00D8770E">
          <w:rPr>
            <w:rStyle w:val="Hiperhivatkozs"/>
            <w:noProof/>
          </w:rPr>
          <w:t>6. táblázat:</w:t>
        </w:r>
        <w:r w:rsidR="00D8770E">
          <w:rPr>
            <w:rStyle w:val="Hiperhivatkozs"/>
            <w:noProof/>
          </w:rPr>
          <w:tab/>
        </w:r>
        <w:r w:rsidR="00303944" w:rsidRPr="00493DD5">
          <w:rPr>
            <w:rStyle w:val="Hiperhivatkozs"/>
            <w:noProof/>
          </w:rPr>
          <w:t xml:space="preserve">Közlekedésből származó üvegházhatású gáz kibocsátás </w:t>
        </w:r>
        <w:r w:rsidR="00D8770E">
          <w:rPr>
            <w:rStyle w:val="Hiperhivatkozs"/>
            <w:noProof/>
          </w:rPr>
          <w:br/>
        </w:r>
        <w:r w:rsidR="00303944" w:rsidRPr="00493DD5">
          <w:rPr>
            <w:rStyle w:val="Hiperhivatkozs"/>
            <w:noProof/>
          </w:rPr>
          <w:t>leltárban számított értéke</w:t>
        </w:r>
        <w:r w:rsidR="00303944">
          <w:rPr>
            <w:noProof/>
            <w:webHidden/>
          </w:rPr>
          <w:tab/>
        </w:r>
        <w:r w:rsidR="00303944">
          <w:rPr>
            <w:noProof/>
            <w:webHidden/>
          </w:rPr>
          <w:fldChar w:fldCharType="begin"/>
        </w:r>
        <w:r w:rsidR="00303944">
          <w:rPr>
            <w:noProof/>
            <w:webHidden/>
          </w:rPr>
          <w:instrText xml:space="preserve"> PAGEREF _Toc499214660 \h </w:instrText>
        </w:r>
        <w:r w:rsidR="00303944">
          <w:rPr>
            <w:noProof/>
            <w:webHidden/>
          </w:rPr>
        </w:r>
        <w:r w:rsidR="00303944">
          <w:rPr>
            <w:noProof/>
            <w:webHidden/>
          </w:rPr>
          <w:fldChar w:fldCharType="separate"/>
        </w:r>
        <w:r w:rsidR="00D86209">
          <w:rPr>
            <w:noProof/>
            <w:webHidden/>
          </w:rPr>
          <w:t>33</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1" w:history="1">
        <w:r w:rsidR="00303944" w:rsidRPr="00493DD5">
          <w:rPr>
            <w:rStyle w:val="Hiperhivatkozs"/>
            <w:rFonts w:ascii="Cambria" w:hAnsi="Cambria"/>
            <w:noProof/>
          </w:rPr>
          <w:t>7</w:t>
        </w:r>
        <w:r w:rsidR="00D8770E">
          <w:rPr>
            <w:rStyle w:val="Hiperhivatkozs"/>
            <w:noProof/>
          </w:rPr>
          <w:t>. táblázat:</w:t>
        </w:r>
        <w:r w:rsidR="00D8770E">
          <w:rPr>
            <w:rStyle w:val="Hiperhivatkozs"/>
            <w:noProof/>
          </w:rPr>
          <w:tab/>
        </w:r>
        <w:r w:rsidR="00303944" w:rsidRPr="00493DD5">
          <w:rPr>
            <w:rStyle w:val="Hiperhivatkozs"/>
            <w:noProof/>
          </w:rPr>
          <w:t>Mezőgazdaságból származó üvegházhatású gáz kibocsátás leltárban számított értéke</w:t>
        </w:r>
        <w:r w:rsidR="00303944">
          <w:rPr>
            <w:noProof/>
            <w:webHidden/>
          </w:rPr>
          <w:tab/>
        </w:r>
        <w:r w:rsidR="00303944">
          <w:rPr>
            <w:noProof/>
            <w:webHidden/>
          </w:rPr>
          <w:fldChar w:fldCharType="begin"/>
        </w:r>
        <w:r w:rsidR="00303944">
          <w:rPr>
            <w:noProof/>
            <w:webHidden/>
          </w:rPr>
          <w:instrText xml:space="preserve"> PAGEREF _Toc499214661 \h </w:instrText>
        </w:r>
        <w:r w:rsidR="00303944">
          <w:rPr>
            <w:noProof/>
            <w:webHidden/>
          </w:rPr>
        </w:r>
        <w:r w:rsidR="00303944">
          <w:rPr>
            <w:noProof/>
            <w:webHidden/>
          </w:rPr>
          <w:fldChar w:fldCharType="separate"/>
        </w:r>
        <w:r w:rsidR="00D86209">
          <w:rPr>
            <w:noProof/>
            <w:webHidden/>
          </w:rPr>
          <w:t>37</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2" w:history="1">
        <w:r w:rsidR="00303944" w:rsidRPr="00493DD5">
          <w:rPr>
            <w:rStyle w:val="Hiperhivatkozs"/>
            <w:rFonts w:ascii="Cambria" w:hAnsi="Cambria"/>
            <w:noProof/>
          </w:rPr>
          <w:t>8</w:t>
        </w:r>
        <w:r w:rsidR="00D8770E">
          <w:rPr>
            <w:rStyle w:val="Hiperhivatkozs"/>
            <w:noProof/>
          </w:rPr>
          <w:t>. táblázat:</w:t>
        </w:r>
        <w:r w:rsidR="00D8770E">
          <w:rPr>
            <w:rStyle w:val="Hiperhivatkozs"/>
            <w:noProof/>
          </w:rPr>
          <w:tab/>
        </w:r>
        <w:r w:rsidR="00303944" w:rsidRPr="00493DD5">
          <w:rPr>
            <w:rStyle w:val="Hiperhivatkozs"/>
            <w:noProof/>
          </w:rPr>
          <w:t>Hulladékkezelésből származó üvegházhatású gáz kibocsátás leltárban számított értéke</w:t>
        </w:r>
        <w:r w:rsidR="00303944">
          <w:rPr>
            <w:noProof/>
            <w:webHidden/>
          </w:rPr>
          <w:tab/>
        </w:r>
        <w:r w:rsidR="00303944">
          <w:rPr>
            <w:noProof/>
            <w:webHidden/>
          </w:rPr>
          <w:fldChar w:fldCharType="begin"/>
        </w:r>
        <w:r w:rsidR="00303944">
          <w:rPr>
            <w:noProof/>
            <w:webHidden/>
          </w:rPr>
          <w:instrText xml:space="preserve"> PAGEREF _Toc499214662 \h </w:instrText>
        </w:r>
        <w:r w:rsidR="00303944">
          <w:rPr>
            <w:noProof/>
            <w:webHidden/>
          </w:rPr>
        </w:r>
        <w:r w:rsidR="00303944">
          <w:rPr>
            <w:noProof/>
            <w:webHidden/>
          </w:rPr>
          <w:fldChar w:fldCharType="separate"/>
        </w:r>
        <w:r w:rsidR="00D86209">
          <w:rPr>
            <w:noProof/>
            <w:webHidden/>
          </w:rPr>
          <w:t>40</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3" w:history="1">
        <w:r w:rsidR="00D8770E">
          <w:rPr>
            <w:rStyle w:val="Hiperhivatkozs"/>
            <w:noProof/>
          </w:rPr>
          <w:t>9. táblázat:</w:t>
        </w:r>
        <w:r w:rsidR="00D8770E">
          <w:rPr>
            <w:rStyle w:val="Hiperhivatkozs"/>
            <w:noProof/>
          </w:rPr>
          <w:tab/>
        </w:r>
        <w:r w:rsidR="00303944" w:rsidRPr="00493DD5">
          <w:rPr>
            <w:rStyle w:val="Hiperhivatkozs"/>
            <w:noProof/>
          </w:rPr>
          <w:t>Erdők szén-dioxid nyelőkapacitásának megyei üvegházhatású gáz leltárban számított értéke</w:t>
        </w:r>
        <w:r w:rsidR="00303944">
          <w:rPr>
            <w:noProof/>
            <w:webHidden/>
          </w:rPr>
          <w:tab/>
        </w:r>
        <w:r w:rsidR="00303944">
          <w:rPr>
            <w:noProof/>
            <w:webHidden/>
          </w:rPr>
          <w:fldChar w:fldCharType="begin"/>
        </w:r>
        <w:r w:rsidR="00303944">
          <w:rPr>
            <w:noProof/>
            <w:webHidden/>
          </w:rPr>
          <w:instrText xml:space="preserve"> PAGEREF _Toc499214663 \h </w:instrText>
        </w:r>
        <w:r w:rsidR="00303944">
          <w:rPr>
            <w:noProof/>
            <w:webHidden/>
          </w:rPr>
        </w:r>
        <w:r w:rsidR="00303944">
          <w:rPr>
            <w:noProof/>
            <w:webHidden/>
          </w:rPr>
          <w:fldChar w:fldCharType="separate"/>
        </w:r>
        <w:r w:rsidR="00D86209">
          <w:rPr>
            <w:noProof/>
            <w:webHidden/>
          </w:rPr>
          <w:t>41</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4" w:history="1">
        <w:r w:rsidR="00303944" w:rsidRPr="00493DD5">
          <w:rPr>
            <w:rStyle w:val="Hiperhivatkozs"/>
            <w:noProof/>
          </w:rPr>
          <w:t>1</w:t>
        </w:r>
        <w:r w:rsidR="00D8770E">
          <w:rPr>
            <w:rStyle w:val="Hiperhivatkozs"/>
            <w:noProof/>
          </w:rPr>
          <w:t>0. táblázat:</w:t>
        </w:r>
        <w:r w:rsidR="00D8770E">
          <w:rPr>
            <w:rStyle w:val="Hiperhivatkozs"/>
            <w:noProof/>
          </w:rPr>
          <w:tab/>
        </w:r>
        <w:r w:rsidR="00303944" w:rsidRPr="00493DD5">
          <w:rPr>
            <w:rStyle w:val="Hiperhivatkozs"/>
            <w:noProof/>
          </w:rPr>
          <w:t>A lakott lakások építési év és falazat szerinti megoszlása Zala megyében, 2011</w:t>
        </w:r>
        <w:r w:rsidR="00303944">
          <w:rPr>
            <w:noProof/>
            <w:webHidden/>
          </w:rPr>
          <w:tab/>
        </w:r>
        <w:r w:rsidR="00303944">
          <w:rPr>
            <w:noProof/>
            <w:webHidden/>
          </w:rPr>
          <w:fldChar w:fldCharType="begin"/>
        </w:r>
        <w:r w:rsidR="00303944">
          <w:rPr>
            <w:noProof/>
            <w:webHidden/>
          </w:rPr>
          <w:instrText xml:space="preserve"> PAGEREF _Toc499214664 \h </w:instrText>
        </w:r>
        <w:r w:rsidR="00303944">
          <w:rPr>
            <w:noProof/>
            <w:webHidden/>
          </w:rPr>
        </w:r>
        <w:r w:rsidR="00303944">
          <w:rPr>
            <w:noProof/>
            <w:webHidden/>
          </w:rPr>
          <w:fldChar w:fldCharType="separate"/>
        </w:r>
        <w:r w:rsidR="00D86209">
          <w:rPr>
            <w:noProof/>
            <w:webHidden/>
          </w:rPr>
          <w:t>66</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5" w:history="1">
        <w:r w:rsidR="00D8770E">
          <w:rPr>
            <w:rStyle w:val="Hiperhivatkozs"/>
            <w:noProof/>
          </w:rPr>
          <w:t>11. táblázat:</w:t>
        </w:r>
        <w:r w:rsidR="00D8770E">
          <w:rPr>
            <w:rStyle w:val="Hiperhivatkozs"/>
            <w:noProof/>
          </w:rPr>
          <w:tab/>
        </w:r>
        <w:r w:rsidR="00303944" w:rsidRPr="00493DD5">
          <w:rPr>
            <w:rStyle w:val="Hiperhivatkozs"/>
            <w:noProof/>
          </w:rPr>
          <w:t xml:space="preserve">Környezetvédelmi fejlesztések ágazatok szerinti megoszlása Zala megyében, </w:t>
        </w:r>
        <w:r w:rsidR="00D8770E">
          <w:rPr>
            <w:rStyle w:val="Hiperhivatkozs"/>
            <w:noProof/>
          </w:rPr>
          <w:br/>
        </w:r>
        <w:r w:rsidR="00303944" w:rsidRPr="00493DD5">
          <w:rPr>
            <w:rStyle w:val="Hiperhivatkozs"/>
            <w:noProof/>
          </w:rPr>
          <w:t>2007-2013</w:t>
        </w:r>
        <w:r w:rsidR="00303944">
          <w:rPr>
            <w:noProof/>
            <w:webHidden/>
          </w:rPr>
          <w:tab/>
        </w:r>
        <w:r w:rsidR="00303944">
          <w:rPr>
            <w:noProof/>
            <w:webHidden/>
          </w:rPr>
          <w:fldChar w:fldCharType="begin"/>
        </w:r>
        <w:r w:rsidR="00303944">
          <w:rPr>
            <w:noProof/>
            <w:webHidden/>
          </w:rPr>
          <w:instrText xml:space="preserve"> PAGEREF _Toc499214665 \h </w:instrText>
        </w:r>
        <w:r w:rsidR="00303944">
          <w:rPr>
            <w:noProof/>
            <w:webHidden/>
          </w:rPr>
        </w:r>
        <w:r w:rsidR="00303944">
          <w:rPr>
            <w:noProof/>
            <w:webHidden/>
          </w:rPr>
          <w:fldChar w:fldCharType="separate"/>
        </w:r>
        <w:r w:rsidR="00D86209">
          <w:rPr>
            <w:noProof/>
            <w:webHidden/>
          </w:rPr>
          <w:t>82</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6" w:history="1">
        <w:r w:rsidR="00D8770E">
          <w:rPr>
            <w:rStyle w:val="Hiperhivatkozs"/>
            <w:noProof/>
          </w:rPr>
          <w:t>12. táblázat:</w:t>
        </w:r>
        <w:r w:rsidR="00D8770E">
          <w:rPr>
            <w:rStyle w:val="Hiperhivatkozs"/>
            <w:noProof/>
          </w:rPr>
          <w:tab/>
        </w:r>
        <w:r w:rsidR="00303944" w:rsidRPr="00493DD5">
          <w:rPr>
            <w:rStyle w:val="Hiperhivatkozs"/>
            <w:noProof/>
          </w:rPr>
          <w:t xml:space="preserve">Környezetvédelmi célú támogatások klímavonatkozású csoportosítása, </w:t>
        </w:r>
        <w:r w:rsidR="00D8770E">
          <w:rPr>
            <w:rStyle w:val="Hiperhivatkozs"/>
            <w:noProof/>
          </w:rPr>
          <w:br/>
        </w:r>
        <w:r w:rsidR="00303944" w:rsidRPr="00493DD5">
          <w:rPr>
            <w:rStyle w:val="Hiperhivatkozs"/>
            <w:noProof/>
          </w:rPr>
          <w:t>2007-2013</w:t>
        </w:r>
        <w:r w:rsidR="00303944">
          <w:rPr>
            <w:noProof/>
            <w:webHidden/>
          </w:rPr>
          <w:tab/>
        </w:r>
        <w:r w:rsidR="00303944">
          <w:rPr>
            <w:noProof/>
            <w:webHidden/>
          </w:rPr>
          <w:fldChar w:fldCharType="begin"/>
        </w:r>
        <w:r w:rsidR="00303944">
          <w:rPr>
            <w:noProof/>
            <w:webHidden/>
          </w:rPr>
          <w:instrText xml:space="preserve"> PAGEREF _Toc499214666 \h </w:instrText>
        </w:r>
        <w:r w:rsidR="00303944">
          <w:rPr>
            <w:noProof/>
            <w:webHidden/>
          </w:rPr>
        </w:r>
        <w:r w:rsidR="00303944">
          <w:rPr>
            <w:noProof/>
            <w:webHidden/>
          </w:rPr>
          <w:fldChar w:fldCharType="separate"/>
        </w:r>
        <w:r w:rsidR="00D86209">
          <w:rPr>
            <w:noProof/>
            <w:webHidden/>
          </w:rPr>
          <w:t>83</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7" w:history="1">
        <w:r w:rsidR="00D8770E">
          <w:rPr>
            <w:rStyle w:val="Hiperhivatkozs"/>
            <w:noProof/>
          </w:rPr>
          <w:t>13. táblázat:</w:t>
        </w:r>
        <w:r w:rsidR="00D8770E">
          <w:rPr>
            <w:rStyle w:val="Hiperhivatkozs"/>
            <w:noProof/>
          </w:rPr>
          <w:tab/>
        </w:r>
        <w:r w:rsidR="00303944" w:rsidRPr="00493DD5">
          <w:rPr>
            <w:rStyle w:val="Hiperhivatkozs"/>
            <w:noProof/>
          </w:rPr>
          <w:t>Környezetvédelmi célú támogatások területi megoszlása Zala megyében,</w:t>
        </w:r>
        <w:r w:rsidR="00D8770E">
          <w:rPr>
            <w:rStyle w:val="Hiperhivatkozs"/>
            <w:noProof/>
          </w:rPr>
          <w:br/>
        </w:r>
        <w:r w:rsidR="00303944" w:rsidRPr="00493DD5">
          <w:rPr>
            <w:rStyle w:val="Hiperhivatkozs"/>
            <w:noProof/>
          </w:rPr>
          <w:t>2007-13</w:t>
        </w:r>
        <w:r w:rsidR="00303944">
          <w:rPr>
            <w:noProof/>
            <w:webHidden/>
          </w:rPr>
          <w:tab/>
        </w:r>
        <w:r w:rsidR="00303944">
          <w:rPr>
            <w:noProof/>
            <w:webHidden/>
          </w:rPr>
          <w:fldChar w:fldCharType="begin"/>
        </w:r>
        <w:r w:rsidR="00303944">
          <w:rPr>
            <w:noProof/>
            <w:webHidden/>
          </w:rPr>
          <w:instrText xml:space="preserve"> PAGEREF _Toc499214667 \h </w:instrText>
        </w:r>
        <w:r w:rsidR="00303944">
          <w:rPr>
            <w:noProof/>
            <w:webHidden/>
          </w:rPr>
        </w:r>
        <w:r w:rsidR="00303944">
          <w:rPr>
            <w:noProof/>
            <w:webHidden/>
          </w:rPr>
          <w:fldChar w:fldCharType="separate"/>
        </w:r>
        <w:r w:rsidR="00D86209">
          <w:rPr>
            <w:noProof/>
            <w:webHidden/>
          </w:rPr>
          <w:t>84</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8" w:history="1">
        <w:r w:rsidR="00D8770E">
          <w:rPr>
            <w:rStyle w:val="Hiperhivatkozs"/>
            <w:noProof/>
          </w:rPr>
          <w:t>14. táblázat:</w:t>
        </w:r>
        <w:r w:rsidR="00D8770E">
          <w:rPr>
            <w:rStyle w:val="Hiperhivatkozs"/>
            <w:noProof/>
          </w:rPr>
          <w:tab/>
        </w:r>
        <w:r w:rsidR="00303944" w:rsidRPr="00493DD5">
          <w:rPr>
            <w:rStyle w:val="Hiperhivatkozs"/>
            <w:noProof/>
          </w:rPr>
          <w:t>Energetikai fejlesztések területi megoszlása, 2007-2013</w:t>
        </w:r>
        <w:r w:rsidR="00303944">
          <w:rPr>
            <w:noProof/>
            <w:webHidden/>
          </w:rPr>
          <w:tab/>
        </w:r>
        <w:r w:rsidR="00303944">
          <w:rPr>
            <w:noProof/>
            <w:webHidden/>
          </w:rPr>
          <w:fldChar w:fldCharType="begin"/>
        </w:r>
        <w:r w:rsidR="00303944">
          <w:rPr>
            <w:noProof/>
            <w:webHidden/>
          </w:rPr>
          <w:instrText xml:space="preserve"> PAGEREF _Toc499214668 \h </w:instrText>
        </w:r>
        <w:r w:rsidR="00303944">
          <w:rPr>
            <w:noProof/>
            <w:webHidden/>
          </w:rPr>
        </w:r>
        <w:r w:rsidR="00303944">
          <w:rPr>
            <w:noProof/>
            <w:webHidden/>
          </w:rPr>
          <w:fldChar w:fldCharType="separate"/>
        </w:r>
        <w:r w:rsidR="00D86209">
          <w:rPr>
            <w:noProof/>
            <w:webHidden/>
          </w:rPr>
          <w:t>85</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69" w:history="1">
        <w:r w:rsidR="00303944" w:rsidRPr="00493DD5">
          <w:rPr>
            <w:rStyle w:val="Hiperhivatkozs"/>
            <w:noProof/>
          </w:rPr>
          <w:t xml:space="preserve">15. táblázat: </w:t>
        </w:r>
        <w:r w:rsidR="00D8770E">
          <w:rPr>
            <w:rStyle w:val="Hiperhivatkozs"/>
            <w:noProof/>
          </w:rPr>
          <w:tab/>
        </w:r>
        <w:r w:rsidR="00303944" w:rsidRPr="00493DD5">
          <w:rPr>
            <w:rStyle w:val="Hiperhivatkozs"/>
            <w:noProof/>
          </w:rPr>
          <w:t>Vízgazdálkodási fejlesztések területi megoszlása, 2007-2013</w:t>
        </w:r>
        <w:r w:rsidR="00303944">
          <w:rPr>
            <w:noProof/>
            <w:webHidden/>
          </w:rPr>
          <w:tab/>
        </w:r>
        <w:r w:rsidR="00303944">
          <w:rPr>
            <w:noProof/>
            <w:webHidden/>
          </w:rPr>
          <w:fldChar w:fldCharType="begin"/>
        </w:r>
        <w:r w:rsidR="00303944">
          <w:rPr>
            <w:noProof/>
            <w:webHidden/>
          </w:rPr>
          <w:instrText xml:space="preserve"> PAGEREF _Toc499214669 \h </w:instrText>
        </w:r>
        <w:r w:rsidR="00303944">
          <w:rPr>
            <w:noProof/>
            <w:webHidden/>
          </w:rPr>
        </w:r>
        <w:r w:rsidR="00303944">
          <w:rPr>
            <w:noProof/>
            <w:webHidden/>
          </w:rPr>
          <w:fldChar w:fldCharType="separate"/>
        </w:r>
        <w:r w:rsidR="00D86209">
          <w:rPr>
            <w:noProof/>
            <w:webHidden/>
          </w:rPr>
          <w:t>85</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70" w:history="1">
        <w:r w:rsidR="00D8770E">
          <w:rPr>
            <w:rStyle w:val="Hiperhivatkozs"/>
            <w:noProof/>
          </w:rPr>
          <w:t>16. táblázat:</w:t>
        </w:r>
        <w:r w:rsidR="00D8770E">
          <w:rPr>
            <w:rStyle w:val="Hiperhivatkozs"/>
            <w:noProof/>
          </w:rPr>
          <w:tab/>
        </w:r>
        <w:r w:rsidR="00303944" w:rsidRPr="00493DD5">
          <w:rPr>
            <w:rStyle w:val="Hiperhivatkozs"/>
            <w:noProof/>
          </w:rPr>
          <w:t>Szemléletformálási projektek területi megoszlása, 2007-2013</w:t>
        </w:r>
        <w:r w:rsidR="00303944">
          <w:rPr>
            <w:noProof/>
            <w:webHidden/>
          </w:rPr>
          <w:tab/>
        </w:r>
        <w:r w:rsidR="00303944">
          <w:rPr>
            <w:noProof/>
            <w:webHidden/>
          </w:rPr>
          <w:fldChar w:fldCharType="begin"/>
        </w:r>
        <w:r w:rsidR="00303944">
          <w:rPr>
            <w:noProof/>
            <w:webHidden/>
          </w:rPr>
          <w:instrText xml:space="preserve"> PAGEREF _Toc499214670 \h </w:instrText>
        </w:r>
        <w:r w:rsidR="00303944">
          <w:rPr>
            <w:noProof/>
            <w:webHidden/>
          </w:rPr>
        </w:r>
        <w:r w:rsidR="00303944">
          <w:rPr>
            <w:noProof/>
            <w:webHidden/>
          </w:rPr>
          <w:fldChar w:fldCharType="separate"/>
        </w:r>
        <w:r w:rsidR="00D86209">
          <w:rPr>
            <w:noProof/>
            <w:webHidden/>
          </w:rPr>
          <w:t>86</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71" w:history="1">
        <w:r w:rsidR="00D8770E">
          <w:rPr>
            <w:rStyle w:val="Hiperhivatkozs"/>
            <w:noProof/>
          </w:rPr>
          <w:t>17. táblázat:</w:t>
        </w:r>
        <w:r w:rsidR="00D8770E">
          <w:rPr>
            <w:rStyle w:val="Hiperhivatkozs"/>
            <w:noProof/>
          </w:rPr>
          <w:tab/>
        </w:r>
        <w:r w:rsidR="00303944" w:rsidRPr="00493DD5">
          <w:rPr>
            <w:rStyle w:val="Hiperhivatkozs"/>
            <w:noProof/>
          </w:rPr>
          <w:t xml:space="preserve">Szemléletformálási projektek kedvezményezettek szerinti megoszlása, </w:t>
        </w:r>
        <w:r w:rsidR="00D8770E">
          <w:rPr>
            <w:rStyle w:val="Hiperhivatkozs"/>
            <w:noProof/>
          </w:rPr>
          <w:br/>
        </w:r>
        <w:r w:rsidR="00303944" w:rsidRPr="00493DD5">
          <w:rPr>
            <w:rStyle w:val="Hiperhivatkozs"/>
            <w:noProof/>
          </w:rPr>
          <w:t>2007-2013</w:t>
        </w:r>
        <w:r w:rsidR="00303944">
          <w:rPr>
            <w:noProof/>
            <w:webHidden/>
          </w:rPr>
          <w:tab/>
        </w:r>
        <w:r w:rsidR="00303944">
          <w:rPr>
            <w:noProof/>
            <w:webHidden/>
          </w:rPr>
          <w:fldChar w:fldCharType="begin"/>
        </w:r>
        <w:r w:rsidR="00303944">
          <w:rPr>
            <w:noProof/>
            <w:webHidden/>
          </w:rPr>
          <w:instrText xml:space="preserve"> PAGEREF _Toc499214671 \h </w:instrText>
        </w:r>
        <w:r w:rsidR="00303944">
          <w:rPr>
            <w:noProof/>
            <w:webHidden/>
          </w:rPr>
        </w:r>
        <w:r w:rsidR="00303944">
          <w:rPr>
            <w:noProof/>
            <w:webHidden/>
          </w:rPr>
          <w:fldChar w:fldCharType="separate"/>
        </w:r>
        <w:r w:rsidR="00D86209">
          <w:rPr>
            <w:noProof/>
            <w:webHidden/>
          </w:rPr>
          <w:t>86</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72" w:history="1">
        <w:r w:rsidR="00D8770E">
          <w:rPr>
            <w:rStyle w:val="Hiperhivatkozs"/>
            <w:noProof/>
          </w:rPr>
          <w:t>18. táblázat:</w:t>
        </w:r>
        <w:r w:rsidR="00D8770E">
          <w:rPr>
            <w:rStyle w:val="Hiperhivatkozs"/>
            <w:noProof/>
          </w:rPr>
          <w:tab/>
        </w:r>
        <w:r w:rsidR="00303944" w:rsidRPr="00493DD5">
          <w:rPr>
            <w:rStyle w:val="Hiperhivatkozs"/>
            <w:noProof/>
          </w:rPr>
          <w:t>Zala megye kibocsátás-csökkentésre vonatkozó összesített célkitűzései</w:t>
        </w:r>
        <w:r w:rsidR="00303944">
          <w:rPr>
            <w:noProof/>
            <w:webHidden/>
          </w:rPr>
          <w:tab/>
        </w:r>
        <w:r w:rsidR="00303944">
          <w:rPr>
            <w:noProof/>
            <w:webHidden/>
          </w:rPr>
          <w:fldChar w:fldCharType="begin"/>
        </w:r>
        <w:r w:rsidR="00303944">
          <w:rPr>
            <w:noProof/>
            <w:webHidden/>
          </w:rPr>
          <w:instrText xml:space="preserve"> PAGEREF _Toc499214672 \h </w:instrText>
        </w:r>
        <w:r w:rsidR="00303944">
          <w:rPr>
            <w:noProof/>
            <w:webHidden/>
          </w:rPr>
        </w:r>
        <w:r w:rsidR="00303944">
          <w:rPr>
            <w:noProof/>
            <w:webHidden/>
          </w:rPr>
          <w:fldChar w:fldCharType="separate"/>
        </w:r>
        <w:r w:rsidR="00D86209">
          <w:rPr>
            <w:noProof/>
            <w:webHidden/>
          </w:rPr>
          <w:t>93</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73" w:history="1">
        <w:r w:rsidR="00D8770E">
          <w:rPr>
            <w:rStyle w:val="Hiperhivatkozs"/>
            <w:noProof/>
          </w:rPr>
          <w:t>19. táblázat:</w:t>
        </w:r>
        <w:r w:rsidR="00D8770E">
          <w:rPr>
            <w:rStyle w:val="Hiperhivatkozs"/>
            <w:noProof/>
          </w:rPr>
          <w:tab/>
        </w:r>
        <w:r w:rsidR="00303944" w:rsidRPr="00493DD5">
          <w:rPr>
            <w:rStyle w:val="Hiperhivatkozs"/>
            <w:noProof/>
          </w:rPr>
          <w:t>Zala megye kibocsátás-csökkentésre vonatkozó ágazati céljainak összesítése</w:t>
        </w:r>
        <w:r w:rsidR="00303944">
          <w:rPr>
            <w:noProof/>
            <w:webHidden/>
          </w:rPr>
          <w:tab/>
        </w:r>
        <w:r w:rsidR="00303944">
          <w:rPr>
            <w:noProof/>
            <w:webHidden/>
          </w:rPr>
          <w:fldChar w:fldCharType="begin"/>
        </w:r>
        <w:r w:rsidR="00303944">
          <w:rPr>
            <w:noProof/>
            <w:webHidden/>
          </w:rPr>
          <w:instrText xml:space="preserve"> PAGEREF _Toc499214673 \h </w:instrText>
        </w:r>
        <w:r w:rsidR="00303944">
          <w:rPr>
            <w:noProof/>
            <w:webHidden/>
          </w:rPr>
        </w:r>
        <w:r w:rsidR="00303944">
          <w:rPr>
            <w:noProof/>
            <w:webHidden/>
          </w:rPr>
          <w:fldChar w:fldCharType="separate"/>
        </w:r>
        <w:r w:rsidR="00D86209">
          <w:rPr>
            <w:noProof/>
            <w:webHidden/>
          </w:rPr>
          <w:t>94</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74" w:history="1">
        <w:r w:rsidR="00303944" w:rsidRPr="00493DD5">
          <w:rPr>
            <w:rStyle w:val="Hiperhivatkozs"/>
            <w:noProof/>
          </w:rPr>
          <w:t>20. tábláza</w:t>
        </w:r>
        <w:r w:rsidR="00D8770E">
          <w:rPr>
            <w:rStyle w:val="Hiperhivatkozs"/>
            <w:noProof/>
          </w:rPr>
          <w:t>t:</w:t>
        </w:r>
        <w:r w:rsidR="00D8770E">
          <w:rPr>
            <w:rStyle w:val="Hiperhivatkozs"/>
            <w:noProof/>
          </w:rPr>
          <w:tab/>
        </w:r>
        <w:r w:rsidR="00303944" w:rsidRPr="00493DD5">
          <w:rPr>
            <w:rStyle w:val="Hiperhivatkozs"/>
            <w:noProof/>
          </w:rPr>
          <w:t>Az intézkedések megvalósításának becsült forrásigénye</w:t>
        </w:r>
        <w:r w:rsidR="00303944">
          <w:rPr>
            <w:noProof/>
            <w:webHidden/>
          </w:rPr>
          <w:tab/>
        </w:r>
        <w:r w:rsidR="00303944">
          <w:rPr>
            <w:noProof/>
            <w:webHidden/>
          </w:rPr>
          <w:fldChar w:fldCharType="begin"/>
        </w:r>
        <w:r w:rsidR="00303944">
          <w:rPr>
            <w:noProof/>
            <w:webHidden/>
          </w:rPr>
          <w:instrText xml:space="preserve"> PAGEREF _Toc499214674 \h </w:instrText>
        </w:r>
        <w:r w:rsidR="00303944">
          <w:rPr>
            <w:noProof/>
            <w:webHidden/>
          </w:rPr>
        </w:r>
        <w:r w:rsidR="00303944">
          <w:rPr>
            <w:noProof/>
            <w:webHidden/>
          </w:rPr>
          <w:fldChar w:fldCharType="separate"/>
        </w:r>
        <w:r w:rsidR="00D86209">
          <w:rPr>
            <w:noProof/>
            <w:webHidden/>
          </w:rPr>
          <w:t>126</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75" w:history="1">
        <w:r w:rsidR="00D8770E">
          <w:rPr>
            <w:rStyle w:val="Hiperhivatkozs"/>
            <w:noProof/>
          </w:rPr>
          <w:t>21. táblázat:</w:t>
        </w:r>
        <w:r w:rsidR="00D8770E">
          <w:rPr>
            <w:rStyle w:val="Hiperhivatkozs"/>
            <w:noProof/>
          </w:rPr>
          <w:tab/>
        </w:r>
        <w:r w:rsidR="00303944" w:rsidRPr="00493DD5">
          <w:rPr>
            <w:rStyle w:val="Hiperhivatkozs"/>
            <w:noProof/>
          </w:rPr>
          <w:t>A stratégia célrendszeréhez tartozó eredményindikátorok</w:t>
        </w:r>
        <w:r w:rsidR="00303944">
          <w:rPr>
            <w:noProof/>
            <w:webHidden/>
          </w:rPr>
          <w:tab/>
        </w:r>
        <w:r w:rsidR="00303944">
          <w:rPr>
            <w:noProof/>
            <w:webHidden/>
          </w:rPr>
          <w:fldChar w:fldCharType="begin"/>
        </w:r>
        <w:r w:rsidR="00303944">
          <w:rPr>
            <w:noProof/>
            <w:webHidden/>
          </w:rPr>
          <w:instrText xml:space="preserve"> PAGEREF _Toc499214675 \h </w:instrText>
        </w:r>
        <w:r w:rsidR="00303944">
          <w:rPr>
            <w:noProof/>
            <w:webHidden/>
          </w:rPr>
        </w:r>
        <w:r w:rsidR="00303944">
          <w:rPr>
            <w:noProof/>
            <w:webHidden/>
          </w:rPr>
          <w:fldChar w:fldCharType="separate"/>
        </w:r>
        <w:r w:rsidR="00D86209">
          <w:rPr>
            <w:noProof/>
            <w:webHidden/>
          </w:rPr>
          <w:t>129</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76" w:history="1">
        <w:r w:rsidR="00D8770E">
          <w:rPr>
            <w:rStyle w:val="Hiperhivatkozs"/>
            <w:noProof/>
          </w:rPr>
          <w:t>22. táblázat:</w:t>
        </w:r>
        <w:r w:rsidR="00D8770E">
          <w:rPr>
            <w:rStyle w:val="Hiperhivatkozs"/>
            <w:noProof/>
          </w:rPr>
          <w:tab/>
        </w:r>
        <w:r w:rsidR="00303944" w:rsidRPr="00493DD5">
          <w:rPr>
            <w:rStyle w:val="Hiperhivatkozs"/>
            <w:noProof/>
          </w:rPr>
          <w:t>Intézkedések teljesülését mérő indikátorok</w:t>
        </w:r>
        <w:r w:rsidR="00303944">
          <w:rPr>
            <w:noProof/>
            <w:webHidden/>
          </w:rPr>
          <w:tab/>
        </w:r>
        <w:r w:rsidR="00303944">
          <w:rPr>
            <w:noProof/>
            <w:webHidden/>
          </w:rPr>
          <w:fldChar w:fldCharType="begin"/>
        </w:r>
        <w:r w:rsidR="00303944">
          <w:rPr>
            <w:noProof/>
            <w:webHidden/>
          </w:rPr>
          <w:instrText xml:space="preserve"> PAGEREF _Toc499214676 \h </w:instrText>
        </w:r>
        <w:r w:rsidR="00303944">
          <w:rPr>
            <w:noProof/>
            <w:webHidden/>
          </w:rPr>
        </w:r>
        <w:r w:rsidR="00303944">
          <w:rPr>
            <w:noProof/>
            <w:webHidden/>
          </w:rPr>
          <w:fldChar w:fldCharType="separate"/>
        </w:r>
        <w:r w:rsidR="00D86209">
          <w:rPr>
            <w:noProof/>
            <w:webHidden/>
          </w:rPr>
          <w:t>131</w:t>
        </w:r>
        <w:r w:rsidR="00303944">
          <w:rPr>
            <w:noProof/>
            <w:webHidden/>
          </w:rPr>
          <w:fldChar w:fldCharType="end"/>
        </w:r>
      </w:hyperlink>
    </w:p>
    <w:p w:rsidR="00303944" w:rsidRDefault="003C29D2" w:rsidP="00D8770E">
      <w:pPr>
        <w:pStyle w:val="brajegyzk"/>
        <w:tabs>
          <w:tab w:val="right" w:leader="dot" w:pos="9062"/>
        </w:tabs>
        <w:ind w:left="1560" w:hanging="1276"/>
        <w:jc w:val="left"/>
        <w:rPr>
          <w:rFonts w:eastAsiaTheme="minorEastAsia"/>
          <w:noProof/>
          <w:lang w:eastAsia="hu-HU"/>
        </w:rPr>
      </w:pPr>
      <w:hyperlink w:anchor="_Toc499214677" w:history="1">
        <w:r w:rsidR="00D8770E">
          <w:rPr>
            <w:rStyle w:val="Hiperhivatkozs"/>
            <w:noProof/>
          </w:rPr>
          <w:t>23. táblázat:</w:t>
        </w:r>
        <w:r w:rsidR="00D8770E">
          <w:rPr>
            <w:rStyle w:val="Hiperhivatkozs"/>
            <w:noProof/>
          </w:rPr>
          <w:tab/>
        </w:r>
        <w:r w:rsidR="00303944" w:rsidRPr="00493DD5">
          <w:rPr>
            <w:rStyle w:val="Hiperhivatkozs"/>
            <w:noProof/>
          </w:rPr>
          <w:t>A megyei klímastratégia monitoring és felülvizsgálati feladatainak ütemezése</w:t>
        </w:r>
        <w:r w:rsidR="00303944">
          <w:rPr>
            <w:noProof/>
            <w:webHidden/>
          </w:rPr>
          <w:tab/>
        </w:r>
        <w:r w:rsidR="00303944">
          <w:rPr>
            <w:noProof/>
            <w:webHidden/>
          </w:rPr>
          <w:fldChar w:fldCharType="begin"/>
        </w:r>
        <w:r w:rsidR="00303944">
          <w:rPr>
            <w:noProof/>
            <w:webHidden/>
          </w:rPr>
          <w:instrText xml:space="preserve"> PAGEREF _Toc499214677 \h </w:instrText>
        </w:r>
        <w:r w:rsidR="00303944">
          <w:rPr>
            <w:noProof/>
            <w:webHidden/>
          </w:rPr>
        </w:r>
        <w:r w:rsidR="00303944">
          <w:rPr>
            <w:noProof/>
            <w:webHidden/>
          </w:rPr>
          <w:fldChar w:fldCharType="separate"/>
        </w:r>
        <w:r w:rsidR="00D86209">
          <w:rPr>
            <w:noProof/>
            <w:webHidden/>
          </w:rPr>
          <w:t>137</w:t>
        </w:r>
        <w:r w:rsidR="00303944">
          <w:rPr>
            <w:noProof/>
            <w:webHidden/>
          </w:rPr>
          <w:fldChar w:fldCharType="end"/>
        </w:r>
      </w:hyperlink>
    </w:p>
    <w:p w:rsidR="00F0153A" w:rsidRDefault="00F0153A" w:rsidP="00D8770E">
      <w:pPr>
        <w:tabs>
          <w:tab w:val="right" w:leader="dot" w:pos="9356"/>
        </w:tabs>
        <w:spacing w:after="0" w:line="360" w:lineRule="auto"/>
        <w:ind w:left="1560" w:hanging="1276"/>
        <w:jc w:val="left"/>
        <w:rPr>
          <w:rFonts w:cstheme="minorHAnsi"/>
          <w:b/>
          <w:smallCaps/>
          <w:sz w:val="30"/>
          <w:szCs w:val="30"/>
        </w:rPr>
      </w:pPr>
      <w:r>
        <w:rPr>
          <w:rFonts w:cstheme="minorHAnsi"/>
          <w:b/>
          <w:smallCaps/>
          <w:sz w:val="30"/>
          <w:szCs w:val="30"/>
        </w:rPr>
        <w:fldChar w:fldCharType="end"/>
      </w:r>
    </w:p>
    <w:p w:rsidR="00F0153A" w:rsidRDefault="00F0153A" w:rsidP="00FE4AF8">
      <w:pPr>
        <w:spacing w:after="160" w:line="259" w:lineRule="auto"/>
        <w:ind w:left="1418" w:hanging="1276"/>
        <w:jc w:val="left"/>
        <w:rPr>
          <w:rFonts w:cstheme="minorHAnsi"/>
          <w:b/>
          <w:smallCaps/>
          <w:sz w:val="30"/>
          <w:szCs w:val="30"/>
        </w:rPr>
      </w:pPr>
      <w:r>
        <w:rPr>
          <w:rFonts w:cstheme="minorHAnsi"/>
          <w:b/>
          <w:smallCaps/>
          <w:sz w:val="30"/>
          <w:szCs w:val="30"/>
        </w:rPr>
        <w:br w:type="page"/>
      </w:r>
    </w:p>
    <w:p w:rsidR="000B68BE" w:rsidRDefault="000B68BE" w:rsidP="005B292D">
      <w:pPr>
        <w:pStyle w:val="Cmsor1"/>
      </w:pPr>
      <w:bookmarkStart w:id="4" w:name="_Toc497130898"/>
      <w:r w:rsidRPr="005B292D">
        <w:lastRenderedPageBreak/>
        <w:t>Vezetői összefoglaló</w:t>
      </w:r>
      <w:bookmarkEnd w:id="4"/>
    </w:p>
    <w:p w:rsidR="00DC4B39" w:rsidRDefault="00DC4B39" w:rsidP="00DC4B39">
      <w:pPr>
        <w:rPr>
          <w:lang w:eastAsia="hu-HU"/>
        </w:rPr>
      </w:pPr>
    </w:p>
    <w:p w:rsidR="007D5E42" w:rsidRPr="007D5E42" w:rsidRDefault="007D5E42" w:rsidP="005C4FDA">
      <w:pPr>
        <w:rPr>
          <w:lang w:eastAsia="hu-HU"/>
        </w:rPr>
      </w:pPr>
      <w:r w:rsidRPr="007D5E42">
        <w:rPr>
          <w:rFonts w:eastAsia="Times New Roman" w:cs="Arial"/>
          <w:b/>
          <w:lang w:eastAsia="hu-HU"/>
        </w:rPr>
        <w:t>A KEHOP-1.2.0-Klímastratégiák kidolgozásához kapcsolódó módszertan- és kapacitásfejlesztés, valamint szemléletformálás című felhívás keretében valamennyi megyei önkormányzat megalkotja megyei klímastratégiáját és létrehozza a megyei éghajlat-változási platformot.</w:t>
      </w:r>
      <w:r w:rsidRPr="007D5E42">
        <w:rPr>
          <w:rFonts w:eastAsia="Times New Roman" w:cs="Arial"/>
          <w:lang w:eastAsia="hu-HU"/>
        </w:rPr>
        <w:t xml:space="preserve"> A klímaváltozáshoz történő hatékony alkalmazkodás társadalmi feltételeinek elősegítése érdekében a felhívás alapvető célja a klímaalkalmazkodást és klímaváltozás megelőzését szolgáló tevékenységek kereteinek, peremfeltételeinek biztosítása, klímastratégiai módszertan összeállításával, valamint ez alapján készült megyei szintű klímastratégiai dokumentum kidolgozásával. </w:t>
      </w:r>
      <w:r w:rsidRPr="007D5E42">
        <w:rPr>
          <w:rFonts w:eastAsia="Times New Roman" w:cs="Arial"/>
          <w:b/>
          <w:lang w:eastAsia="hu-HU"/>
        </w:rPr>
        <w:t>A projekt két ütemből áll. Először a Klímabarát Települések Szövetsége dolgozza ki azt a módszertani útmutatót, amely alapul szolgál a térségi és települési klímastratégiák kidolgozásá</w:t>
      </w:r>
      <w:r>
        <w:rPr>
          <w:rFonts w:eastAsia="Times New Roman" w:cs="Arial"/>
          <w:b/>
          <w:lang w:eastAsia="hu-HU"/>
        </w:rPr>
        <w:t xml:space="preserve">hoz, és amelyet a </w:t>
      </w:r>
      <w:r w:rsidRPr="007D5E42">
        <w:rPr>
          <w:rFonts w:eastAsia="Times New Roman" w:cs="Arial"/>
          <w:b/>
          <w:lang w:eastAsia="hu-HU"/>
        </w:rPr>
        <w:t xml:space="preserve">megyei önkormányzatok részére bocsátja, elősegítve az egységes módszertan alapján történő adatgyűjtést és adatelemzést. Ezt követi a </w:t>
      </w:r>
      <w:r>
        <w:rPr>
          <w:rFonts w:eastAsia="Times New Roman" w:cs="Arial"/>
          <w:b/>
          <w:lang w:eastAsia="hu-HU"/>
        </w:rPr>
        <w:t>megyei projektek</w:t>
      </w:r>
      <w:r w:rsidR="007727F1">
        <w:rPr>
          <w:rFonts w:eastAsia="Times New Roman" w:cs="Arial"/>
          <w:b/>
          <w:lang w:eastAsia="hu-HU"/>
        </w:rPr>
        <w:t xml:space="preserve"> – köztük a Zalára vonatkozó –</w:t>
      </w:r>
      <w:r>
        <w:rPr>
          <w:rFonts w:eastAsia="Times New Roman" w:cs="Arial"/>
          <w:b/>
          <w:lang w:eastAsia="hu-HU"/>
        </w:rPr>
        <w:t xml:space="preserve"> megvalósítása. </w:t>
      </w:r>
    </w:p>
    <w:p w:rsidR="005C4FDA" w:rsidRDefault="005C4FDA" w:rsidP="005C4FDA">
      <w:pPr>
        <w:rPr>
          <w:lang w:eastAsia="hu-HU"/>
        </w:rPr>
      </w:pPr>
      <w:r>
        <w:rPr>
          <w:lang w:eastAsia="hu-HU"/>
        </w:rPr>
        <w:t xml:space="preserve">A </w:t>
      </w:r>
      <w:r w:rsidRPr="00EF2423">
        <w:rPr>
          <w:b/>
          <w:lang w:eastAsia="hu-HU"/>
        </w:rPr>
        <w:t>jövő egyik meghatározó kihívása, Magyarország más tájaihoz hasonlóan, Zala megyében is az éghajlatváltozás</w:t>
      </w:r>
      <w:r w:rsidR="002E1B4B">
        <w:rPr>
          <w:b/>
          <w:lang w:eastAsia="hu-HU"/>
        </w:rPr>
        <w:t xml:space="preserve">, </w:t>
      </w:r>
      <w:r w:rsidR="002E1B4B" w:rsidRPr="002E1B4B">
        <w:rPr>
          <w:lang w:eastAsia="hu-HU"/>
        </w:rPr>
        <w:t>annak lehetőség szerinti mérséklése, de mindenekelőtt az annak hatásai</w:t>
      </w:r>
      <w:r w:rsidR="002E1B4B">
        <w:rPr>
          <w:lang w:eastAsia="hu-HU"/>
        </w:rPr>
        <w:t xml:space="preserve">ra való felkészülés </w:t>
      </w:r>
      <w:r w:rsidRPr="00EF2423">
        <w:rPr>
          <w:b/>
          <w:lang w:eastAsia="hu-HU"/>
        </w:rPr>
        <w:t>lesz</w:t>
      </w:r>
      <w:r>
        <w:rPr>
          <w:lang w:eastAsia="hu-HU"/>
        </w:rPr>
        <w:t xml:space="preserve">. A klíma fő jellemzői a Föld történetében állandóan változtak, az ipari forradalom óta, azon belül különösen az utóbbi 70 évben </w:t>
      </w:r>
      <w:r w:rsidR="00BB6D4D">
        <w:rPr>
          <w:lang w:eastAsia="hu-HU"/>
        </w:rPr>
        <w:t>tapasztalt</w:t>
      </w:r>
      <w:r w:rsidR="00A60B96">
        <w:rPr>
          <w:lang w:eastAsia="hu-HU"/>
        </w:rPr>
        <w:t xml:space="preserve"> </w:t>
      </w:r>
      <w:r>
        <w:rPr>
          <w:lang w:eastAsia="hu-HU"/>
        </w:rPr>
        <w:t xml:space="preserve">változások mértéke ugyanakkor példa nélkül álló. </w:t>
      </w:r>
      <w:r w:rsidR="00FB5437">
        <w:rPr>
          <w:lang w:eastAsia="hu-HU"/>
        </w:rPr>
        <w:t>Az éghajlatváltozást a köznyelvben gyakran globális felmelegedésként szokás emlegetni, nem ok nélkül, hiszen a változások legegyértelműbb azonosítható jellemzője a globális felszíni átlaghőmérséklet emelkedése, amely az ipari forradal</w:t>
      </w:r>
      <w:r w:rsidR="00A60B96">
        <w:rPr>
          <w:lang w:eastAsia="hu-HU"/>
        </w:rPr>
        <w:t xml:space="preserve">mat megelőző időszakhoz képest </w:t>
      </w:r>
      <w:r w:rsidR="00FB5437">
        <w:rPr>
          <w:lang w:eastAsia="hu-HU"/>
        </w:rPr>
        <w:t>1,1 C°-kal emelkedett 2016-ig.</w:t>
      </w:r>
      <w:r w:rsidR="00FB5437">
        <w:rPr>
          <w:rStyle w:val="Lbjegyzet-hivatkozs"/>
          <w:lang w:eastAsia="hu-HU"/>
        </w:rPr>
        <w:footnoteReference w:id="1"/>
      </w:r>
      <w:r w:rsidR="00FB5437">
        <w:rPr>
          <w:lang w:eastAsia="hu-HU"/>
        </w:rPr>
        <w:t xml:space="preserve"> </w:t>
      </w:r>
      <w:r>
        <w:rPr>
          <w:lang w:eastAsia="hu-HU"/>
        </w:rPr>
        <w:t>A klímamodellek eredményei pedig egyöntetűen e melegedés folytatódását vetítik előre</w:t>
      </w:r>
      <w:r w:rsidR="00DC0A0D">
        <w:rPr>
          <w:lang w:eastAsia="hu-HU"/>
        </w:rPr>
        <w:t xml:space="preserve">, ami azért jelent különösen nagy </w:t>
      </w:r>
      <w:r w:rsidR="00710C34">
        <w:rPr>
          <w:lang w:eastAsia="hu-HU"/>
        </w:rPr>
        <w:t>problémát, mert széleskörű szakmai meggyőződés szerint, amennyiben a földi felszíni átlaghőmérséklet 2</w:t>
      </w:r>
      <w:r w:rsidR="00710C34" w:rsidRPr="00710C34">
        <w:rPr>
          <w:lang w:eastAsia="hu-HU"/>
        </w:rPr>
        <w:t xml:space="preserve"> </w:t>
      </w:r>
      <w:r w:rsidR="00710C34">
        <w:rPr>
          <w:lang w:eastAsia="hu-HU"/>
        </w:rPr>
        <w:t xml:space="preserve">C°-nál nagyobb mértékben meghaladja az ipari forradalom előtti szintet, úgy az éghajlat változásának folyamata visszafordíthatatlanná válik, ami beláthatatlannal következményekkel járhat az emberi civilizációra nézve. </w:t>
      </w:r>
      <w:r>
        <w:rPr>
          <w:lang w:eastAsia="hu-HU"/>
        </w:rPr>
        <w:t xml:space="preserve">Mindazonáltal egy kisebb térség, megye szempontjából kevésbé az általános melegedési tendencia, mint inkább az azzal szorosan összefüggő éghajlati szélsőségek fokozódása képezi a nagyobb kihívást, amely mind a hőmérsékleti, mind a csapadékviszonyok alakulásában tetten érhető. </w:t>
      </w:r>
      <w:r w:rsidRPr="00807D06">
        <w:rPr>
          <w:b/>
          <w:lang w:eastAsia="hu-HU"/>
        </w:rPr>
        <w:t>A nyári hőhullámok gyakoriságának, hosszának és intenzitásának növekedése, az aszályokhoz, villámárvizekhez egyaránt vezető szélsőségesebbé váló évi csapadékeloszlás az éghajlatváltozás egyértelmű tünetei, amelyek fokozódására fel kell készülnie Zala megyének is.</w:t>
      </w:r>
      <w:r>
        <w:rPr>
          <w:lang w:eastAsia="hu-HU"/>
        </w:rPr>
        <w:t xml:space="preserve"> </w:t>
      </w:r>
    </w:p>
    <w:p w:rsidR="005C4FDA" w:rsidRDefault="005C4FDA" w:rsidP="005C4FDA">
      <w:r w:rsidRPr="00EF2423">
        <w:rPr>
          <w:b/>
        </w:rPr>
        <w:t xml:space="preserve">Hazánk területének túlnyomó részén – így Zala megye területén is – az éves átlaghőmérséklet várhatóan 1-2 </w:t>
      </w:r>
      <w:r w:rsidRPr="00EF2423">
        <w:rPr>
          <w:rFonts w:cstheme="minorHAnsi"/>
          <w:b/>
        </w:rPr>
        <w:t>°</w:t>
      </w:r>
      <w:r w:rsidRPr="00EF2423">
        <w:rPr>
          <w:b/>
        </w:rPr>
        <w:t>C-kal</w:t>
      </w:r>
      <w:r w:rsidRPr="00EF2423">
        <w:rPr>
          <w:rStyle w:val="Lbjegyzet-hivatkozs"/>
          <w:b/>
        </w:rPr>
        <w:footnoteReference w:id="2"/>
      </w:r>
      <w:r w:rsidRPr="00EF2423">
        <w:rPr>
          <w:b/>
        </w:rPr>
        <w:t xml:space="preserve"> nő a 2021-2050-es időszakra a XX. század második felére jellemző átlagértékhez képest, a XXI. század végére ugyanakkor a növekmény egyes klímamodellek szerint elérheti a 4,5 </w:t>
      </w:r>
      <w:r w:rsidRPr="00EF2423">
        <w:rPr>
          <w:rFonts w:cstheme="minorHAnsi"/>
          <w:b/>
        </w:rPr>
        <w:t>°</w:t>
      </w:r>
      <w:r w:rsidRPr="00EF2423">
        <w:rPr>
          <w:b/>
        </w:rPr>
        <w:t>C-t is</w:t>
      </w:r>
      <w:r w:rsidRPr="00D1103E">
        <w:t xml:space="preserve">. A hőhullámos napok száma szintén emelkedő tendenciát mutat, </w:t>
      </w:r>
      <w:r w:rsidRPr="00EF2423">
        <w:rPr>
          <w:b/>
        </w:rPr>
        <w:t>az évs</w:t>
      </w:r>
      <w:r w:rsidR="00EF2423">
        <w:rPr>
          <w:b/>
        </w:rPr>
        <w:t>zázad végére Zala megyében több</w:t>
      </w:r>
      <w:r w:rsidRPr="00EF2423">
        <w:rPr>
          <w:b/>
        </w:rPr>
        <w:t xml:space="preserve"> mint egy hónappal hosszabb kánikulai időszakokra lehet számítani, mint egy évszázaddal korábban.</w:t>
      </w:r>
      <w:r w:rsidRPr="00D1103E">
        <w:t xml:space="preserve"> A </w:t>
      </w:r>
      <w:r w:rsidRPr="00EF2423">
        <w:rPr>
          <w:b/>
        </w:rPr>
        <w:t>csapadék vár</w:t>
      </w:r>
      <w:r w:rsidR="00EF2423" w:rsidRPr="00EF2423">
        <w:rPr>
          <w:b/>
        </w:rPr>
        <w:t>h</w:t>
      </w:r>
      <w:r w:rsidRPr="00EF2423">
        <w:rPr>
          <w:b/>
        </w:rPr>
        <w:t>ató mennyiségének, valamint időbeli és térbeli eloszlásának bizonytalansága jóval nagyobb</w:t>
      </w:r>
      <w:r w:rsidRPr="00D1103E">
        <w:t>, mint a hőmérsékleti mutatók esetében. Az átlagos éves csapadék</w:t>
      </w:r>
      <w:r>
        <w:t xml:space="preserve"> mennyiségére vonatkozó klímamodellek a következő évtizedekre </w:t>
      </w:r>
      <w:r w:rsidRPr="00D1103E">
        <w:t>ellen</w:t>
      </w:r>
      <w:r>
        <w:t>tétes tendenciákat vetítenek előre, míg egyes számítások szerint csökken, addig a másik alapján nő az éves csapadék mennyisége a század közepére. Üzenetértékű azonban, hogy a</w:t>
      </w:r>
      <w:r w:rsidRPr="00D1103E">
        <w:t xml:space="preserve"> </w:t>
      </w:r>
      <w:r w:rsidRPr="00EF2423">
        <w:rPr>
          <w:b/>
        </w:rPr>
        <w:t>2071-2100 közötti időszakra</w:t>
      </w:r>
      <w:r>
        <w:t xml:space="preserve"> vonatkozóan</w:t>
      </w:r>
      <w:r w:rsidRPr="00D1103E">
        <w:t xml:space="preserve"> a két modell eredményei közötti különbség Zala megye vonatkozásában v</w:t>
      </w:r>
      <w:r w:rsidR="00EF2423">
        <w:t xml:space="preserve">iszont szinte </w:t>
      </w:r>
      <w:r w:rsidR="00EF2423">
        <w:lastRenderedPageBreak/>
        <w:t xml:space="preserve">teljesen eltűnik és </w:t>
      </w:r>
      <w:r w:rsidR="00EF2423" w:rsidRPr="00EF2423">
        <w:rPr>
          <w:b/>
        </w:rPr>
        <w:t>m</w:t>
      </w:r>
      <w:r w:rsidRPr="00EF2423">
        <w:rPr>
          <w:b/>
        </w:rPr>
        <w:t xml:space="preserve">indkét </w:t>
      </w:r>
      <w:r w:rsidR="00EF2423" w:rsidRPr="00EF2423">
        <w:rPr>
          <w:b/>
        </w:rPr>
        <w:t>klíma</w:t>
      </w:r>
      <w:r w:rsidRPr="00EF2423">
        <w:rPr>
          <w:b/>
        </w:rPr>
        <w:t xml:space="preserve">modell </w:t>
      </w:r>
      <w:r w:rsidR="00A60B96" w:rsidRPr="00BB6D4D">
        <w:rPr>
          <w:b/>
        </w:rPr>
        <w:t>a</w:t>
      </w:r>
      <w:r w:rsidR="00A60B96">
        <w:rPr>
          <w:b/>
        </w:rPr>
        <w:t xml:space="preserve"> </w:t>
      </w:r>
      <w:r w:rsidR="00EF2423" w:rsidRPr="00EF2423">
        <w:rPr>
          <w:b/>
        </w:rPr>
        <w:t xml:space="preserve">csapadék mennyiségének </w:t>
      </w:r>
      <w:r w:rsidRPr="00EF2423">
        <w:rPr>
          <w:b/>
        </w:rPr>
        <w:t>csökkenés</w:t>
      </w:r>
      <w:r w:rsidR="00EF2423" w:rsidRPr="00EF2423">
        <w:rPr>
          <w:b/>
        </w:rPr>
        <w:t>é</w:t>
      </w:r>
      <w:r w:rsidRPr="00EF2423">
        <w:rPr>
          <w:b/>
        </w:rPr>
        <w:t>t prognosztizál</w:t>
      </w:r>
      <w:r w:rsidR="00EF2423" w:rsidRPr="00EF2423">
        <w:rPr>
          <w:b/>
        </w:rPr>
        <w:t>ja</w:t>
      </w:r>
      <w:r w:rsidRPr="00D1103E">
        <w:t xml:space="preserve">, csupán a csökkenés mértékében </w:t>
      </w:r>
      <w:r>
        <w:t>adódik</w:t>
      </w:r>
      <w:r w:rsidRPr="00D1103E">
        <w:t xml:space="preserve"> némi különbség (20-50 és 50-75 mm-es csökkenés).</w:t>
      </w:r>
    </w:p>
    <w:p w:rsidR="005C4FDA" w:rsidRDefault="005C4FDA" w:rsidP="005C4FDA">
      <w:r w:rsidRPr="00EF2423">
        <w:rPr>
          <w:b/>
        </w:rPr>
        <w:t>A szélsőséges időjárási események fokozódásának következtében Zala megye lakossága, természetes, természetközeli élőhelyei, növény- és állatvilága, továbbá épített környezete számos kihívással szembesül a következő évtizedekben</w:t>
      </w:r>
      <w:r>
        <w:t xml:space="preserve">. Ezek közül </w:t>
      </w:r>
      <w:r w:rsidR="00EF2423" w:rsidRPr="00EF2423">
        <w:rPr>
          <w:b/>
        </w:rPr>
        <w:t>a</w:t>
      </w:r>
      <w:r>
        <w:t xml:space="preserve"> </w:t>
      </w:r>
      <w:r w:rsidRPr="00EF2423">
        <w:rPr>
          <w:b/>
        </w:rPr>
        <w:t>klímastratégia az alábbiakat minősíti a legnagyobb súlyúaknak Zala megyében</w:t>
      </w:r>
      <w:r>
        <w:t>:</w:t>
      </w:r>
    </w:p>
    <w:p w:rsidR="005C4FDA" w:rsidRDefault="005C4FDA" w:rsidP="005C4FDA">
      <w:pPr>
        <w:pStyle w:val="Listaszerbekezds"/>
        <w:numPr>
          <w:ilvl w:val="0"/>
          <w:numId w:val="32"/>
        </w:numPr>
      </w:pPr>
      <w:r>
        <w:t>nyári hőhullámok fokozódó közegészségügyi kockázatai;</w:t>
      </w:r>
    </w:p>
    <w:p w:rsidR="005C4FDA" w:rsidRDefault="005C4FDA" w:rsidP="005C4FDA">
      <w:pPr>
        <w:pStyle w:val="Listaszerbekezds"/>
        <w:numPr>
          <w:ilvl w:val="0"/>
          <w:numId w:val="32"/>
        </w:numPr>
      </w:pPr>
      <w:r>
        <w:t>villámárvizek gyakoriságának növekedése a nagy intenzitású csapadékesemények számának gyarapodása miatt;</w:t>
      </w:r>
    </w:p>
    <w:p w:rsidR="005C4FDA" w:rsidRDefault="005C4FDA" w:rsidP="005C4FDA">
      <w:pPr>
        <w:pStyle w:val="Listaszerbekezds"/>
        <w:numPr>
          <w:ilvl w:val="0"/>
          <w:numId w:val="32"/>
        </w:numPr>
      </w:pPr>
      <w:r>
        <w:t>ivóvízbázisok sérülékenysége, elsősorban a sekély mélységű vízadó rétegre és parti szűrésű kutakra alapozott vízbázisok esetében;</w:t>
      </w:r>
    </w:p>
    <w:p w:rsidR="005C4FDA" w:rsidRDefault="005C4FDA" w:rsidP="005C4FDA">
      <w:pPr>
        <w:pStyle w:val="Listaszerbekezds"/>
        <w:numPr>
          <w:ilvl w:val="0"/>
          <w:numId w:val="32"/>
        </w:numPr>
      </w:pPr>
      <w:r>
        <w:t>mezőgazdasági termelés feltételeinek romlása a fokozódó mértékű aszály és erózió következtében;</w:t>
      </w:r>
    </w:p>
    <w:p w:rsidR="005C4FDA" w:rsidRDefault="005C4FDA" w:rsidP="005C4FDA">
      <w:pPr>
        <w:pStyle w:val="Listaszerbekezds"/>
        <w:numPr>
          <w:ilvl w:val="0"/>
          <w:numId w:val="32"/>
        </w:numPr>
      </w:pPr>
      <w:r>
        <w:t>erdők veszélyeztetettsége az erdészeti klímaosztályok eltolódásának és új kártevők megjelenésének eredményeként;</w:t>
      </w:r>
    </w:p>
    <w:p w:rsidR="005C4FDA" w:rsidRDefault="005C4FDA" w:rsidP="005C4FDA">
      <w:pPr>
        <w:pStyle w:val="Listaszerbekezds"/>
        <w:numPr>
          <w:ilvl w:val="0"/>
          <w:numId w:val="32"/>
        </w:numPr>
      </w:pPr>
      <w:r>
        <w:t xml:space="preserve">építmények állagában bekövetkező károk emelkedése a viharok, nagy </w:t>
      </w:r>
      <w:r w:rsidR="00A60B96">
        <w:t xml:space="preserve">intenzitású </w:t>
      </w:r>
      <w:r>
        <w:t>esőzések következtében;</w:t>
      </w:r>
    </w:p>
    <w:p w:rsidR="005C4FDA" w:rsidRDefault="005C4FDA" w:rsidP="005C4FDA">
      <w:pPr>
        <w:pStyle w:val="Listaszerbekezds"/>
        <w:numPr>
          <w:ilvl w:val="0"/>
          <w:numId w:val="32"/>
        </w:numPr>
      </w:pPr>
      <w:r>
        <w:t>biodiverzitás csökkenése, különösen a szubalpin és vizes élőhelyek esetében;</w:t>
      </w:r>
    </w:p>
    <w:p w:rsidR="005C4FDA" w:rsidRPr="00D1103E" w:rsidRDefault="005C4FDA" w:rsidP="005C4FDA">
      <w:pPr>
        <w:pStyle w:val="Listaszerbekezds"/>
        <w:numPr>
          <w:ilvl w:val="0"/>
          <w:numId w:val="32"/>
        </w:numPr>
      </w:pPr>
      <w:r>
        <w:t>szabadtéri turizmus sérülékenysége, különös tekintettel a Balaton-menti fürdőturizmusra.</w:t>
      </w:r>
    </w:p>
    <w:p w:rsidR="005C4FDA" w:rsidRDefault="005C4FDA" w:rsidP="005C4FDA">
      <w:r>
        <w:t xml:space="preserve">A </w:t>
      </w:r>
      <w:r w:rsidRPr="00EF2423">
        <w:rPr>
          <w:b/>
        </w:rPr>
        <w:t xml:space="preserve">klímastratégia az azonosított problématerületek </w:t>
      </w:r>
      <w:r w:rsidR="00A60B96">
        <w:rPr>
          <w:b/>
        </w:rPr>
        <w:t>mindegyikére</w:t>
      </w:r>
      <w:r w:rsidRPr="00EF2423">
        <w:rPr>
          <w:b/>
        </w:rPr>
        <w:t xml:space="preserve"> vonatkozóan részletes helyzetfeltáráson alapuló célokat és intézkedéseket jelöl ki</w:t>
      </w:r>
      <w:r>
        <w:t xml:space="preserve">, amelyeknek közös jellemzője, hogy a várható változásokra tervezett formában megvalósuló, időben megkezdett felkészülést támogatják.  </w:t>
      </w:r>
    </w:p>
    <w:p w:rsidR="005C4FDA" w:rsidRDefault="005C4FDA" w:rsidP="005C4FDA">
      <w:r>
        <w:t xml:space="preserve">Az éghajlatváltozás okairól számos tudományos elmélet látott napvilágot az elmúlt évszázadban, napjainkra ugyanakkor </w:t>
      </w:r>
      <w:r w:rsidR="00BB6D4D">
        <w:t>többé</w:t>
      </w:r>
      <w:r>
        <w:t xml:space="preserve">-kevésbé kikristályosodott, hogy a változásokért az antropogén eredetű üvegházhatású gázok légköri koncentrációjának – mérésekkel alátámasztott – emelkedése tehető felelőssé, amelynek hátterében döntően a fosszilis energiahordozók nagyarányú felhasználása, és az erdők, mint szén-dioxid elnyelő felületek, tömeges kiirtása áll. Az ENSZ Éghajlatváltozási Kormányközi Testület legutóbb közzétett jelentése szerint immár </w:t>
      </w:r>
      <w:r w:rsidRPr="00EF2423">
        <w:rPr>
          <w:b/>
        </w:rPr>
        <w:t>95%-os bizonyossággal megállapítható, hogy a megfigyelt globális éghajlatváltozás előidézője maga az emberiség</w:t>
      </w:r>
      <w:r>
        <w:t xml:space="preserve">. </w:t>
      </w:r>
    </w:p>
    <w:p w:rsidR="005C4FDA" w:rsidRDefault="005C4FDA" w:rsidP="005C4FDA">
      <w:r>
        <w:t xml:space="preserve">Nyilvánvaló ugyanakkor, hogy a különböző országok, térségek eltérő mértékben járulnak hozzá az éghajlatváltozáshoz, hiszen eltérő mennyiségű üvegházhatású gázt bocsátanak a légkörbe. Zala nem csak globálisan, de országos összehasonlításban is kis bocsátónak minősül, hiszen a </w:t>
      </w:r>
      <w:r w:rsidRPr="00EF2423">
        <w:rPr>
          <w:b/>
        </w:rPr>
        <w:t>megye teljes üvegházhatású gáz kibocsátása alig, több mint 1 millió tonna évente, ez Magyarország – azonos módszertan alapján számított – kibocsátásának mindössze 2,44%-át teszi ki.</w:t>
      </w:r>
      <w:r>
        <w:t xml:space="preserve"> Figyelembe véve, hogy Zala megye népessége az ország teljes lakosságának 2,81%-át tette ki, míg GDP-termelésének 2,31%-át adta az ÜHG-leltár bázisévében, megállapítható, hogy </w:t>
      </w:r>
      <w:r w:rsidRPr="00E75281">
        <w:t>a megyei ÜHG-kibocsátások országon belüli részesedése nagyságrendileg megfelel a megye társadalmi-gazdasági súlyának</w:t>
      </w:r>
      <w:r>
        <w:t xml:space="preserve">. A kibocsátások messze legnagyobb hányada (62%) a fosszilis tüzelőanyag-bázison megtermelt energiafogyasztásra vezethető vissza, mennyiségben ezt követi a közlekedési ágazat kibocsátása, az összes kibocsátás 31%-ával. A mezőgazdaság és a hulladékgazdálkodás, valamint szennyvízkezelés összesített kibocsátása nagyságrendekkel elmarad az energetikai és közlekedési szektoroké mögött. </w:t>
      </w:r>
    </w:p>
    <w:p w:rsidR="00C97897" w:rsidRDefault="00C97897" w:rsidP="005C4FDA"/>
    <w:p w:rsidR="00C97897" w:rsidRDefault="00C97897" w:rsidP="005C4FDA"/>
    <w:p w:rsidR="005C4FDA" w:rsidRPr="00E75281" w:rsidRDefault="005C4FDA" w:rsidP="005C4FDA">
      <w:r>
        <w:lastRenderedPageBreak/>
        <w:t xml:space="preserve">A megyei üvegházhatású gáz </w:t>
      </w:r>
      <w:r w:rsidR="00BB6D4D">
        <w:t>leltárral</w:t>
      </w:r>
      <w:r w:rsidR="00875006">
        <w:t xml:space="preserve"> </w:t>
      </w:r>
      <w:r>
        <w:t>kapcsolatban hangsúlyozni kell</w:t>
      </w:r>
      <w:r w:rsidRPr="00E75281">
        <w:t xml:space="preserve">, hogy </w:t>
      </w:r>
      <w:r w:rsidRPr="00EF2423">
        <w:rPr>
          <w:b/>
        </w:rPr>
        <w:t>Zala megye szén-dioxid elnyelőkapacitása – magas erdősültségéből fakadóan – arányaiban jóval meghaladja az országos átlagot</w:t>
      </w:r>
      <w:r w:rsidRPr="00E75281">
        <w:t xml:space="preserve">. Míg Magyarország erdei – a nagyipari eredetűt figyelmen kívül hagyó – összes szén-dioxid kibocsátás 7,5%-át képesek megkötni, addig a </w:t>
      </w:r>
      <w:r w:rsidRPr="00E81315">
        <w:rPr>
          <w:b/>
        </w:rPr>
        <w:t>zalai erdők a megyéből származó CO</w:t>
      </w:r>
      <w:r w:rsidRPr="00E81315">
        <w:rPr>
          <w:b/>
          <w:vertAlign w:val="subscript"/>
        </w:rPr>
        <w:t>2</w:t>
      </w:r>
      <w:r w:rsidRPr="00E81315">
        <w:rPr>
          <w:b/>
        </w:rPr>
        <w:t xml:space="preserve"> emisszió csaknem ötödének megfelelő mennyiségű szén-dioxidot kötnek meg</w:t>
      </w:r>
      <w:r w:rsidRPr="00E75281">
        <w:t xml:space="preserve">. </w:t>
      </w:r>
    </w:p>
    <w:p w:rsidR="005C4FDA" w:rsidRDefault="005C4FDA" w:rsidP="005C4FDA">
      <w:r>
        <w:t xml:space="preserve">A </w:t>
      </w:r>
      <w:r w:rsidRPr="00EF2423">
        <w:t>fentiek alapján egyértelműen megállapítható, hogy</w:t>
      </w:r>
      <w:r w:rsidRPr="00EF2423">
        <w:rPr>
          <w:b/>
        </w:rPr>
        <w:t xml:space="preserve"> Zala megye messze sokkal inkább hatásviselője, mintsem kiváltó tényezője az éghajlatváltozásnak</w:t>
      </w:r>
      <w:r>
        <w:t xml:space="preserve">. Ettől függetlenül a közös globális felelősség tudatában megyénk sem tekinthet el a klímaváltozás mérséklésének rá eső kötelezettségétől, így a következő évtizedek erőfeszítéseinek reménybeli eredményeképpen </w:t>
      </w:r>
      <w:r w:rsidRPr="00E81315">
        <w:rPr>
          <w:b/>
        </w:rPr>
        <w:t>Zala megye klímastratégiája 2050-re 4</w:t>
      </w:r>
      <w:r w:rsidR="007D5E42">
        <w:rPr>
          <w:b/>
        </w:rPr>
        <w:t>2</w:t>
      </w:r>
      <w:r w:rsidRPr="00E81315">
        <w:rPr>
          <w:b/>
        </w:rPr>
        <w:t xml:space="preserve">%-os üvegházhatású gáz kibocsátás mérséklést </w:t>
      </w:r>
      <w:r w:rsidR="00FB5437" w:rsidRPr="00E81315">
        <w:rPr>
          <w:b/>
        </w:rPr>
        <w:t>vizionál</w:t>
      </w:r>
      <w:r w:rsidRPr="00E81315">
        <w:rPr>
          <w:b/>
        </w:rPr>
        <w:t xml:space="preserve"> a 2015-ös szinthez képest a megye területére. </w:t>
      </w:r>
      <w:r>
        <w:t xml:space="preserve">Hangsúlyozni kell azonban, hogy az energetikai, épületüzemeltetési, közlekedési, mezőgazdasági, hulladékgazdálkodási szakterületeken kijelölt klímavédelmi intézkedések számos kézzelfogható, helyben és rövidebb távon jelentkező járulékos haszonnal is járnak, így hozzájárulnak településeink levegőminőségének javulásához, talajaink és élővizeink minőségének megőrzéséhez, a mezőgazdaság és vállalkozói szektor versenyképességének növeléséhez, a nagy energiaellátó-rendszerektől való függőség mérsékléséhez és nem utolsósorban a költségek megtakarításához.  </w:t>
      </w:r>
    </w:p>
    <w:p w:rsidR="005C4FDA" w:rsidRDefault="005C4FDA" w:rsidP="005C4FDA">
      <w:r>
        <w:t xml:space="preserve">Minden életmódbeli változtatás alapja az, hogy az érintettek megfelelő információk </w:t>
      </w:r>
      <w:r w:rsidR="00875006">
        <w:t xml:space="preserve">birtokában </w:t>
      </w:r>
      <w:r>
        <w:t xml:space="preserve">legyenek. Az elmúlt évek klímaváltozással kapcsolatos lakossági ismereteinek </w:t>
      </w:r>
      <w:r w:rsidR="00875006">
        <w:t xml:space="preserve">feltárására </w:t>
      </w:r>
      <w:r>
        <w:t>irányuló felmérések</w:t>
      </w:r>
      <w:r>
        <w:rPr>
          <w:rStyle w:val="Lbjegyzet-hivatkozs"/>
        </w:rPr>
        <w:footnoteReference w:id="3"/>
      </w:r>
      <w:r>
        <w:t xml:space="preserve"> tanúsága szerint </w:t>
      </w:r>
      <w:r w:rsidRPr="00EF2423">
        <w:rPr>
          <w:b/>
        </w:rPr>
        <w:t>az emberek – Zala megyében is – egyre inkább tisztában vannak a klímaváltozás jelenségével, annak kiváltó okaival, ugyanakkor bizonytalanabbak abban, hogy ők maguk mit tehetnek ellene.</w:t>
      </w:r>
      <w:r>
        <w:t xml:space="preserve"> Különösen áll ez az állítás a várható változásokhoz való alkalmazkodásra, amelynek esetében szignifikánsabb kevesebb cselekvési, beavatkozási lehetőséget ismernek, mint a klímaváltozás mérséklésének esetében. Ez a tény önmagában alátámasztja a szemléletformálás létjogosultságát és kiemeli annak fontosságát. </w:t>
      </w:r>
      <w:r w:rsidRPr="00EF2423">
        <w:rPr>
          <w:b/>
        </w:rPr>
        <w:t>Zala megye klímastratégiája a lakossági célcsoportra irányuló közvetlen szemléletformálási tevékenységek ösztönzése mellett nagy hangsúlyt fektet az emberekkel szoros, napi kapcsolatban álló intézmények munkatársainak megszólítására is, abból a meggyőződésből kiindulva, hogy a személyes példamutatás, közvetlen megszólítás vezetnek leginkább eredményhez.</w:t>
      </w:r>
      <w:r>
        <w:t xml:space="preserve"> </w:t>
      </w:r>
    </w:p>
    <w:p w:rsidR="00C97897" w:rsidRDefault="005C4FDA" w:rsidP="005C4FDA">
      <w:r>
        <w:t xml:space="preserve">Az éghajlatváltozás elleni küzdelem, és az azzal azonos jelentőséggel bíró alkalmazkodás minden Zala megyei lakos, intézmény, vállalkozás és civil szervezet közös ügye. A </w:t>
      </w:r>
      <w:r w:rsidRPr="00B2798B">
        <w:rPr>
          <w:b/>
        </w:rPr>
        <w:t>klímastratégia sikeres végrehajtásának egyik kulcsa e szereplők egymásra találása, hosszú távú partneri kapcsolatok kial</w:t>
      </w:r>
      <w:r w:rsidR="00B2798B" w:rsidRPr="00B2798B">
        <w:rPr>
          <w:b/>
        </w:rPr>
        <w:t xml:space="preserve">akítása és sikeres működtetése, amelyek elérésében </w:t>
      </w:r>
      <w:r w:rsidR="00B2798B" w:rsidRPr="00B2798B">
        <w:t>reményeink szerint</w:t>
      </w:r>
      <w:r w:rsidR="00B2798B" w:rsidRPr="00B2798B">
        <w:rPr>
          <w:b/>
        </w:rPr>
        <w:t xml:space="preserve"> meghatározó szerephez jut </w:t>
      </w:r>
      <w:r w:rsidR="00B2798B">
        <w:t>a 2017-ben létrehozott</w:t>
      </w:r>
      <w:r w:rsidR="00C6098A">
        <w:t>, az éghajlatválto</w:t>
      </w:r>
      <w:r w:rsidR="00F87A25">
        <w:t>zással érintett szakterületen működő kutatóintézetek, közintézmények, civil szervezetek képviselőit tömörítő</w:t>
      </w:r>
      <w:r w:rsidR="00B2798B">
        <w:t xml:space="preserve"> és a következő években további tagokkal bővíthető </w:t>
      </w:r>
      <w:r w:rsidR="00B2798B" w:rsidRPr="00B2798B">
        <w:rPr>
          <w:b/>
        </w:rPr>
        <w:t>Megyei Éghajlatváltozási Platform</w:t>
      </w:r>
      <w:r w:rsidR="00B2798B">
        <w:t xml:space="preserve">. E fórum a klímaváltozással kapcsolatos egyeztetések lebonyolítása mellett részt vesz a megyei klímastratégia </w:t>
      </w:r>
      <w:r w:rsidR="00C6098A">
        <w:t xml:space="preserve">végrehajtásának nyomon követesében is, hiszen </w:t>
      </w:r>
      <w:r w:rsidR="00C6098A">
        <w:rPr>
          <w:b/>
        </w:rPr>
        <w:t xml:space="preserve">a stratégiában kijelölt indikátorok alapján </w:t>
      </w:r>
      <w:r w:rsidR="00C6098A" w:rsidRPr="00C6098A">
        <w:rPr>
          <w:b/>
        </w:rPr>
        <w:t xml:space="preserve">három évente elkészülő előrehaladási és felülvizsgálati jelentések </w:t>
      </w:r>
      <w:r w:rsidR="00C6098A">
        <w:t xml:space="preserve">megismerését követően javaslatokkal élhet a klímastratégia tartalmának esetleges módosítására vonatkozóan. Ily módon </w:t>
      </w:r>
      <w:r w:rsidR="00F87A25">
        <w:t xml:space="preserve">biztosítottnak tekinthető a klímastratégia végrehajtásának partnerségi kapcsolatokon nyugvó nyomon követése. </w:t>
      </w:r>
    </w:p>
    <w:p w:rsidR="00C97897" w:rsidRDefault="00C97897">
      <w:pPr>
        <w:spacing w:after="160" w:line="259" w:lineRule="auto"/>
        <w:ind w:firstLine="0"/>
        <w:jc w:val="left"/>
      </w:pPr>
      <w:r>
        <w:br w:type="page"/>
      </w:r>
    </w:p>
    <w:p w:rsidR="007665D8" w:rsidRDefault="007665D8" w:rsidP="00164CBE">
      <w:r>
        <w:lastRenderedPageBreak/>
        <w:t xml:space="preserve">Mindezeket figyelembe véve került meghatározásra </w:t>
      </w:r>
      <w:r w:rsidRPr="00EF2423">
        <w:rPr>
          <w:b/>
        </w:rPr>
        <w:t>Zala megye klímavédelmi jövőképe</w:t>
      </w:r>
      <w:r>
        <w:t>, amely</w:t>
      </w:r>
      <w:r w:rsidRPr="0092757F">
        <w:t xml:space="preserve"> </w:t>
      </w:r>
      <w:r>
        <w:t>azokra az adottságokra és a meglévő tervekben, programokban lefektetett fejlesztési elképzelésekre épít, amelyek már eddig is meghatározták a megye fenntartható fejlődés és klímavédelem érdekében tett lépéseit. Ennek megfelelően a klímastratégia a</w:t>
      </w:r>
      <w:r w:rsidRPr="007665D8">
        <w:rPr>
          <w:i/>
        </w:rPr>
        <w:t xml:space="preserve"> </w:t>
      </w:r>
      <w:r w:rsidRPr="007665D8">
        <w:rPr>
          <w:b/>
          <w:i/>
        </w:rPr>
        <w:t xml:space="preserve">Zöld utat a zalai klímabarát megoldásoknak </w:t>
      </w:r>
      <w:r w:rsidRPr="007665D8">
        <w:t>jelmondatot</w:t>
      </w:r>
      <w:r>
        <w:rPr>
          <w:b/>
        </w:rPr>
        <w:t xml:space="preserve"> </w:t>
      </w:r>
      <w:r w:rsidRPr="007665D8">
        <w:t>tűzte ki a klímastratégia jövőképéül</w:t>
      </w:r>
      <w:r>
        <w:rPr>
          <w:b/>
        </w:rPr>
        <w:t xml:space="preserve">, </w:t>
      </w:r>
      <w:r w:rsidRPr="007665D8">
        <w:t>amelynek értelmében</w:t>
      </w:r>
      <w:r>
        <w:rPr>
          <w:b/>
        </w:rPr>
        <w:t xml:space="preserve"> </w:t>
      </w:r>
      <w:r>
        <w:t>Zala megye az összehangolt, klímabarát és tervszerű turisztikai, erdészeti, mezőgazdasági, vízgazdálkodási és településüzemeltetési mérséklési és alkalmazkodási programok és projektek sikeres megvalósítójává válik.</w:t>
      </w:r>
      <w:r w:rsidR="00164CBE">
        <w:t xml:space="preserve"> </w:t>
      </w:r>
    </w:p>
    <w:p w:rsidR="005C4FDA" w:rsidRDefault="005C4FDA" w:rsidP="005C4FDA">
      <w:r w:rsidRPr="00C35D6A">
        <w:t>A fenti gondolatokat tükröző, azok alapján összeállított</w:t>
      </w:r>
      <w:r w:rsidR="00B00AC6">
        <w:t xml:space="preserve"> </w:t>
      </w:r>
      <w:r w:rsidR="00B00AC6" w:rsidRPr="00B00AC6">
        <w:t>célrendszer</w:t>
      </w:r>
      <w:r w:rsidR="00B00AC6">
        <w:t>ben az</w:t>
      </w:r>
      <w:r w:rsidRPr="00EF2423">
        <w:rPr>
          <w:b/>
        </w:rPr>
        <w:t xml:space="preserve"> összesen 1</w:t>
      </w:r>
      <w:r w:rsidR="006F2D76">
        <w:rPr>
          <w:b/>
        </w:rPr>
        <w:t>5</w:t>
      </w:r>
      <w:r w:rsidRPr="00EF2423">
        <w:rPr>
          <w:b/>
        </w:rPr>
        <w:t xml:space="preserve"> db mitigációs, adaptációs és szemléletformálási cél alá rendelt 4</w:t>
      </w:r>
      <w:r w:rsidR="006F2D76">
        <w:rPr>
          <w:b/>
        </w:rPr>
        <w:t>2</w:t>
      </w:r>
      <w:r w:rsidRPr="00EF2423">
        <w:rPr>
          <w:b/>
        </w:rPr>
        <w:t xml:space="preserve"> db intézkedés</w:t>
      </w:r>
      <w:r w:rsidRPr="00C35D6A">
        <w:t xml:space="preserve">t tartalmazó megyei klímastratégia eredményes megvalósítása esetén Zala megye 2050-ra </w:t>
      </w:r>
      <w:r w:rsidR="007F669F">
        <w:t xml:space="preserve">a </w:t>
      </w:r>
      <w:r w:rsidRPr="00C35D6A">
        <w:t>turisztikai, erdészeti, mezőgazdasági és zöldfelület-gazdálkodási fenntartható klímavédelmi beruházásaival, valamint a települések megújuló energetikai és energiahatékonysági fejlesztéseivel eredményesen csökkenti kibocsátásait. Az alkalmazkodást szolgáló fejlesztései révén megvédi a természeti erőforrásait, természeti és épített környezetét, sérülékeny térségeit és településeit,</w:t>
      </w:r>
      <w:r>
        <w:t xml:space="preserve"> valamint</w:t>
      </w:r>
      <w:r w:rsidRPr="00C35D6A">
        <w:t xml:space="preserve"> kiváló turisztikai adottságait. Intézményei, vállalkozásai és lakossága egyaránt hasznosítják az új, klímabarát megoldásokat és aktívan összefognak és közreműködnek a klímabarát megoldások és jó példák elterjesztésében</w:t>
      </w:r>
      <w:r>
        <w:t xml:space="preserve">. </w:t>
      </w:r>
    </w:p>
    <w:p w:rsidR="00C97897" w:rsidRDefault="00C97897">
      <w:pPr>
        <w:spacing w:after="160" w:line="259" w:lineRule="auto"/>
        <w:ind w:firstLine="0"/>
        <w:jc w:val="left"/>
      </w:pPr>
      <w:r>
        <w:br w:type="page"/>
      </w:r>
    </w:p>
    <w:p w:rsidR="005308FC" w:rsidRDefault="000B68BE" w:rsidP="005B292D">
      <w:pPr>
        <w:pStyle w:val="Cmsor1"/>
      </w:pPr>
      <w:bookmarkStart w:id="5" w:name="_Toc497130899"/>
      <w:r w:rsidRPr="005F1E85">
        <w:lastRenderedPageBreak/>
        <w:t>Stratégiai kapcsolódási pontok</w:t>
      </w:r>
      <w:bookmarkEnd w:id="5"/>
      <w:r w:rsidRPr="005F1E85">
        <w:tab/>
      </w:r>
    </w:p>
    <w:p w:rsidR="00F0153A" w:rsidRPr="00F0153A" w:rsidRDefault="00F0153A" w:rsidP="00F0153A">
      <w:pPr>
        <w:rPr>
          <w:lang w:eastAsia="hu-HU"/>
        </w:rPr>
      </w:pPr>
    </w:p>
    <w:p w:rsidR="007353B6" w:rsidRDefault="000B68BE" w:rsidP="007353B6">
      <w:pPr>
        <w:pStyle w:val="Cmsor2"/>
        <w:numPr>
          <w:ilvl w:val="1"/>
          <w:numId w:val="11"/>
        </w:numPr>
      </w:pPr>
      <w:bookmarkStart w:id="6" w:name="_Toc497130900"/>
      <w:r w:rsidRPr="005F1E85">
        <w:t>Kapcsolódás a releváns nemzeti stratégiai dokumentumokh</w:t>
      </w:r>
      <w:r w:rsidR="005308FC" w:rsidRPr="005F1E85">
        <w:t>oz</w:t>
      </w:r>
      <w:bookmarkEnd w:id="6"/>
    </w:p>
    <w:p w:rsidR="007353B6" w:rsidRDefault="007353B6" w:rsidP="007353B6">
      <w:pPr>
        <w:pStyle w:val="Cmsor2"/>
        <w:ind w:left="1080"/>
      </w:pPr>
    </w:p>
    <w:p w:rsidR="00BB2B31" w:rsidRDefault="00965635" w:rsidP="00BB2B31">
      <w:r>
        <w:t>Zala</w:t>
      </w:r>
      <w:r w:rsidR="00BB2B31">
        <w:t xml:space="preserve"> megye klímastratégiájának kidolgozása során messzemenően figyelembe vételre került valamennyi olyan nemzeti szintű stratégiai dokumentum, amely kapcsolatban áll a klímaváltozással, akár annak mérséklésével, akár az ahhoz való alkalmazkodással. Az alábbi táblázat rövid áttekintést nyújt arról, hogy melyek azok az országos hatáskörű tervdokumentumok, amelyeknek iránymutatásai befolyásolták jelen stratégia tartalmának kialakítását, részletesen feltüntetve, hogy az adott dokumentum a stratégia melyik intézkedésével áll összhangban.</w:t>
      </w:r>
    </w:p>
    <w:p w:rsidR="00F87A25" w:rsidRDefault="00F87A25" w:rsidP="00BB2B31">
      <w:pPr>
        <w:pStyle w:val="Kpalrs"/>
      </w:pPr>
    </w:p>
    <w:p w:rsidR="00BB2B31" w:rsidRPr="00A871A8" w:rsidRDefault="003C29D2" w:rsidP="00BB2B31">
      <w:pPr>
        <w:pStyle w:val="Kpalrs"/>
        <w:rPr>
          <w:szCs w:val="22"/>
        </w:rPr>
      </w:pPr>
      <w:r>
        <w:fldChar w:fldCharType="begin"/>
      </w:r>
      <w:r>
        <w:instrText xml:space="preserve"> SEQ táblázat \* ARABIC </w:instrText>
      </w:r>
      <w:r>
        <w:fldChar w:fldCharType="separate"/>
      </w:r>
      <w:bookmarkStart w:id="7" w:name="_Toc493226374"/>
      <w:bookmarkStart w:id="8" w:name="_Toc499214655"/>
      <w:r w:rsidR="00D86209">
        <w:rPr>
          <w:noProof/>
        </w:rPr>
        <w:t>1</w:t>
      </w:r>
      <w:r>
        <w:rPr>
          <w:noProof/>
        </w:rPr>
        <w:fldChar w:fldCharType="end"/>
      </w:r>
      <w:r w:rsidR="00BB2B31">
        <w:t xml:space="preserve">. táblázat: </w:t>
      </w:r>
      <w:r w:rsidR="00CC6EDF">
        <w:t>Zala</w:t>
      </w:r>
      <w:r w:rsidR="00BB2B31">
        <w:t xml:space="preserve"> megyei klímastratégia kapcsolódási pontjai a releváns nemzeti stratégiai dokumentumokhoz</w:t>
      </w:r>
      <w:bookmarkEnd w:id="7"/>
      <w:bookmarkEnd w:id="8"/>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5604"/>
        <w:gridCol w:w="1701"/>
      </w:tblGrid>
      <w:tr w:rsidR="00BB2B31" w:rsidRPr="00A871A8" w:rsidTr="00F77E46">
        <w:trPr>
          <w:tblHeader/>
        </w:trPr>
        <w:tc>
          <w:tcPr>
            <w:tcW w:w="1980" w:type="dxa"/>
            <w:shd w:val="clear" w:color="auto" w:fill="70AD47" w:themeFill="accent6"/>
            <w:vAlign w:val="center"/>
          </w:tcPr>
          <w:p w:rsidR="00BB2B31" w:rsidRPr="00F77E46" w:rsidRDefault="00BB2B31" w:rsidP="00F77E46">
            <w:pPr>
              <w:widowControl w:val="0"/>
              <w:autoSpaceDE w:val="0"/>
              <w:autoSpaceDN w:val="0"/>
              <w:spacing w:after="0" w:line="240" w:lineRule="auto"/>
              <w:ind w:firstLine="0"/>
              <w:jc w:val="center"/>
              <w:rPr>
                <w:b/>
              </w:rPr>
            </w:pPr>
            <w:r w:rsidRPr="00F77E46">
              <w:rPr>
                <w:rFonts w:eastAsia="Times New Roman" w:cs="Arial"/>
                <w:b/>
              </w:rPr>
              <w:t>Stratégiai tervdokumentum megnevezése</w:t>
            </w:r>
          </w:p>
        </w:tc>
        <w:tc>
          <w:tcPr>
            <w:tcW w:w="5604" w:type="dxa"/>
            <w:shd w:val="clear" w:color="auto" w:fill="70AD47" w:themeFill="accent6"/>
            <w:vAlign w:val="center"/>
          </w:tcPr>
          <w:p w:rsidR="00BB2B31" w:rsidRPr="00F77E46" w:rsidRDefault="00BB2B31" w:rsidP="00F77E46">
            <w:pPr>
              <w:ind w:firstLine="0"/>
              <w:jc w:val="center"/>
              <w:rPr>
                <w:b/>
              </w:rPr>
            </w:pPr>
            <w:r w:rsidRPr="00F77E46">
              <w:rPr>
                <w:b/>
              </w:rPr>
              <w:t>A stratégiai tervdokument</w:t>
            </w:r>
            <w:r w:rsidR="00965635" w:rsidRPr="00F77E46">
              <w:rPr>
                <w:b/>
              </w:rPr>
              <w:t>um Zala</w:t>
            </w:r>
            <w:r w:rsidRPr="00F77E46">
              <w:rPr>
                <w:b/>
              </w:rPr>
              <w:t xml:space="preserve"> megyei klímastratégia szempontjából releváns részei</w:t>
            </w:r>
          </w:p>
        </w:tc>
        <w:tc>
          <w:tcPr>
            <w:tcW w:w="1701" w:type="dxa"/>
            <w:shd w:val="clear" w:color="auto" w:fill="70AD47" w:themeFill="accent6"/>
            <w:vAlign w:val="center"/>
          </w:tcPr>
          <w:p w:rsidR="00BB2B31" w:rsidRPr="00F77E46" w:rsidRDefault="00965635" w:rsidP="00F77E46">
            <w:pPr>
              <w:ind w:firstLine="0"/>
              <w:jc w:val="center"/>
              <w:rPr>
                <w:b/>
              </w:rPr>
            </w:pPr>
            <w:r w:rsidRPr="00F77E46">
              <w:rPr>
                <w:b/>
              </w:rPr>
              <w:t>Zala</w:t>
            </w:r>
            <w:r w:rsidR="00BB2B31" w:rsidRPr="00F77E46">
              <w:rPr>
                <w:b/>
              </w:rPr>
              <w:t xml:space="preserve"> megyei klímastratégia kapcsolódó intézkedései</w:t>
            </w:r>
          </w:p>
        </w:tc>
      </w:tr>
      <w:tr w:rsidR="00BB2B31" w:rsidRPr="00A871A8" w:rsidTr="00F77E46">
        <w:tc>
          <w:tcPr>
            <w:tcW w:w="1980" w:type="dxa"/>
          </w:tcPr>
          <w:p w:rsidR="00BB2B31" w:rsidRPr="00A871A8" w:rsidRDefault="00BB2B31" w:rsidP="00965635">
            <w:pPr>
              <w:ind w:firstLine="29"/>
              <w:rPr>
                <w:sz w:val="20"/>
              </w:rPr>
            </w:pPr>
            <w:r w:rsidRPr="00A871A8">
              <w:rPr>
                <w:sz w:val="20"/>
              </w:rPr>
              <w:t>Második Nemzeti Éghajlatváltozási Stratégia</w:t>
            </w:r>
          </w:p>
          <w:p w:rsidR="00BB2B31" w:rsidRPr="00A871A8" w:rsidRDefault="00BB2B31" w:rsidP="00965635">
            <w:pPr>
              <w:ind w:firstLine="29"/>
              <w:rPr>
                <w:sz w:val="20"/>
              </w:rPr>
            </w:pPr>
            <w:r w:rsidRPr="00A871A8">
              <w:rPr>
                <w:sz w:val="20"/>
              </w:rPr>
              <w:t>(NÉS2)</w:t>
            </w:r>
          </w:p>
        </w:tc>
        <w:tc>
          <w:tcPr>
            <w:tcW w:w="5604" w:type="dxa"/>
          </w:tcPr>
          <w:p w:rsidR="00BB2B31" w:rsidRPr="00A871A8" w:rsidRDefault="00BB2B31" w:rsidP="00965635">
            <w:pPr>
              <w:ind w:firstLine="0"/>
              <w:rPr>
                <w:sz w:val="20"/>
              </w:rPr>
            </w:pPr>
            <w:r w:rsidRPr="00A871A8">
              <w:rPr>
                <w:sz w:val="20"/>
              </w:rPr>
              <w:t xml:space="preserve">A Második Nemzeti Éghajlatváltozási Stratégia a hazai klímapolitika feltétel- és keretrendszerét kijelölő, továbbá annak céljait és fő cselekvési irányait definiáló stratégiai dokumentumként megkerülhetetlen igazodási pont az országban készülő valamennyi klímastratégia, így a </w:t>
            </w:r>
            <w:r w:rsidR="00965635">
              <w:rPr>
                <w:sz w:val="20"/>
              </w:rPr>
              <w:t>Zala</w:t>
            </w:r>
            <w:r w:rsidRPr="00A871A8">
              <w:rPr>
                <w:sz w:val="20"/>
              </w:rPr>
              <w:t xml:space="preserve"> megyére vonatkozó számára is. Értelemszerűen a megyei klímastratégia valamennyi intézkedése összhangban van a NÉS2-vel, ennél fontosabb hangsúlyozni azonban, hogy a megyei klímastratégia szerkezeti, tartalmi felépítése is a NÉS2-re vezethető vissza. Ez utóbbi ui. – jelen stratégia számára is mintául szolgálva – azonos súllyal, de elkülönítve, önálló célrendszerek alatt tárgyalja a klímaváltozás mérséklésének, az ahhoz való alkalmazkodásnak és az előbbiekhez kapcsolódó szemléletformálásnak a témakörét. A NÉS2 összességében a legfontosabb, </w:t>
            </w:r>
            <w:r>
              <w:rPr>
                <w:sz w:val="20"/>
              </w:rPr>
              <w:t xml:space="preserve">a </w:t>
            </w:r>
            <w:r w:rsidRPr="00A871A8">
              <w:rPr>
                <w:sz w:val="20"/>
              </w:rPr>
              <w:t>tervezési folyamatot leginkább predesztináló alapdokumentumként lett figyelembe véve jelen stratégia kidolgozása során.</w:t>
            </w:r>
          </w:p>
        </w:tc>
        <w:tc>
          <w:tcPr>
            <w:tcW w:w="1701" w:type="dxa"/>
          </w:tcPr>
          <w:p w:rsidR="00BB2B31" w:rsidRPr="00A871A8" w:rsidRDefault="00BB2B31" w:rsidP="00965635">
            <w:pPr>
              <w:ind w:firstLine="0"/>
              <w:rPr>
                <w:sz w:val="20"/>
              </w:rPr>
            </w:pPr>
            <w:r w:rsidRPr="00A871A8">
              <w:rPr>
                <w:sz w:val="20"/>
              </w:rPr>
              <w:t>valamennyi</w:t>
            </w:r>
          </w:p>
        </w:tc>
      </w:tr>
      <w:tr w:rsidR="00BB2B31" w:rsidRPr="00A871A8" w:rsidTr="00F77E46">
        <w:tc>
          <w:tcPr>
            <w:tcW w:w="1980" w:type="dxa"/>
          </w:tcPr>
          <w:p w:rsidR="00BB2B31" w:rsidRPr="00A871A8" w:rsidRDefault="00BB2B31" w:rsidP="00965635">
            <w:pPr>
              <w:ind w:firstLine="29"/>
              <w:rPr>
                <w:sz w:val="20"/>
              </w:rPr>
            </w:pPr>
            <w:r w:rsidRPr="00A871A8">
              <w:rPr>
                <w:sz w:val="20"/>
              </w:rPr>
              <w:t>Nemzeti Energiastratégia</w:t>
            </w:r>
          </w:p>
          <w:p w:rsidR="00BB2B31" w:rsidRPr="00A871A8" w:rsidRDefault="00BB2B31" w:rsidP="00965635">
            <w:pPr>
              <w:ind w:firstLine="29"/>
              <w:rPr>
                <w:sz w:val="20"/>
              </w:rPr>
            </w:pPr>
            <w:r w:rsidRPr="00A871A8">
              <w:rPr>
                <w:sz w:val="20"/>
              </w:rPr>
              <w:t>(NES)</w:t>
            </w:r>
          </w:p>
        </w:tc>
        <w:tc>
          <w:tcPr>
            <w:tcW w:w="5604" w:type="dxa"/>
          </w:tcPr>
          <w:p w:rsidR="00BB2B31" w:rsidRDefault="00BB2B31" w:rsidP="00965635">
            <w:pPr>
              <w:ind w:firstLine="0"/>
              <w:rPr>
                <w:sz w:val="20"/>
              </w:rPr>
            </w:pPr>
            <w:r w:rsidRPr="00A871A8">
              <w:rPr>
                <w:sz w:val="20"/>
              </w:rPr>
              <w:t>A 2011</w:t>
            </w:r>
            <w:r>
              <w:rPr>
                <w:sz w:val="20"/>
              </w:rPr>
              <w:t xml:space="preserve">-ben elfogadott Nemzeti Energiastratégia az alábbi fő pilléreket nevezi meg: </w:t>
            </w:r>
          </w:p>
          <w:p w:rsidR="00BB2B31" w:rsidRPr="00D77F9D" w:rsidRDefault="00BB2B31" w:rsidP="00AB1C06">
            <w:pPr>
              <w:adjustRightInd w:val="0"/>
              <w:spacing w:after="0"/>
              <w:ind w:firstLine="0"/>
              <w:jc w:val="left"/>
              <w:rPr>
                <w:sz w:val="20"/>
              </w:rPr>
            </w:pPr>
            <w:r w:rsidRPr="00D77F9D">
              <w:rPr>
                <w:sz w:val="20"/>
              </w:rPr>
              <w:t>1. Energiatakarékosság és energiahatékonyság fokozása</w:t>
            </w:r>
            <w:r>
              <w:rPr>
                <w:sz w:val="20"/>
              </w:rPr>
              <w:t>;</w:t>
            </w:r>
          </w:p>
          <w:p w:rsidR="00BB2B31" w:rsidRPr="00D77F9D" w:rsidRDefault="00BB2B31" w:rsidP="00AB1C06">
            <w:pPr>
              <w:adjustRightInd w:val="0"/>
              <w:spacing w:after="0"/>
              <w:ind w:firstLine="0"/>
              <w:jc w:val="left"/>
              <w:rPr>
                <w:sz w:val="20"/>
              </w:rPr>
            </w:pPr>
            <w:r w:rsidRPr="00D77F9D">
              <w:rPr>
                <w:sz w:val="20"/>
              </w:rPr>
              <w:t>2. Megújuló energiák részarányának növelése</w:t>
            </w:r>
            <w:r>
              <w:rPr>
                <w:sz w:val="20"/>
              </w:rPr>
              <w:t>;</w:t>
            </w:r>
          </w:p>
          <w:p w:rsidR="00BB2B31" w:rsidRPr="00D77F9D" w:rsidRDefault="00BB2B31" w:rsidP="00AB1C06">
            <w:pPr>
              <w:adjustRightInd w:val="0"/>
              <w:spacing w:after="0"/>
              <w:ind w:firstLine="0"/>
              <w:jc w:val="left"/>
              <w:rPr>
                <w:sz w:val="20"/>
              </w:rPr>
            </w:pPr>
            <w:r w:rsidRPr="00D77F9D">
              <w:rPr>
                <w:sz w:val="20"/>
              </w:rPr>
              <w:t>3. Közép-európai vezetékhálózat integrálása és az ehhez szükséges határkeresztező kapacitások</w:t>
            </w:r>
          </w:p>
          <w:p w:rsidR="00BB2B31" w:rsidRPr="00D77F9D" w:rsidRDefault="00BB2B31" w:rsidP="00AB1C06">
            <w:pPr>
              <w:adjustRightInd w:val="0"/>
              <w:spacing w:after="0"/>
              <w:ind w:firstLine="0"/>
              <w:jc w:val="left"/>
              <w:rPr>
                <w:sz w:val="20"/>
              </w:rPr>
            </w:pPr>
            <w:r w:rsidRPr="00D77F9D">
              <w:rPr>
                <w:sz w:val="20"/>
              </w:rPr>
              <w:t>kiépítése</w:t>
            </w:r>
            <w:r>
              <w:rPr>
                <w:sz w:val="20"/>
              </w:rPr>
              <w:t>;</w:t>
            </w:r>
          </w:p>
          <w:p w:rsidR="00BB2B31" w:rsidRPr="00D77F9D" w:rsidRDefault="00BB2B31" w:rsidP="00AB1C06">
            <w:pPr>
              <w:adjustRightInd w:val="0"/>
              <w:spacing w:after="0"/>
              <w:ind w:firstLine="0"/>
              <w:jc w:val="left"/>
              <w:rPr>
                <w:sz w:val="20"/>
              </w:rPr>
            </w:pPr>
            <w:r w:rsidRPr="00D77F9D">
              <w:rPr>
                <w:sz w:val="20"/>
              </w:rPr>
              <w:t>4. Az atomenergia jelenlegi kapacitásainak megőrzése</w:t>
            </w:r>
            <w:r>
              <w:rPr>
                <w:sz w:val="20"/>
              </w:rPr>
              <w:t>;</w:t>
            </w:r>
          </w:p>
          <w:p w:rsidR="00BB2B31" w:rsidRDefault="00BB2B31" w:rsidP="00AB1C06">
            <w:pPr>
              <w:spacing w:after="0"/>
              <w:ind w:firstLine="0"/>
              <w:rPr>
                <w:sz w:val="20"/>
              </w:rPr>
            </w:pPr>
            <w:r w:rsidRPr="00D77F9D">
              <w:rPr>
                <w:sz w:val="20"/>
              </w:rPr>
              <w:t>5. A hazai szén- és lignitvagyon környezetbarát módon való felhasználása a villamosenergia</w:t>
            </w:r>
            <w:r>
              <w:rPr>
                <w:sz w:val="20"/>
              </w:rPr>
              <w:t>-</w:t>
            </w:r>
            <w:r w:rsidRPr="00D77F9D">
              <w:rPr>
                <w:sz w:val="20"/>
              </w:rPr>
              <w:t>termelésben</w:t>
            </w:r>
            <w:r>
              <w:rPr>
                <w:sz w:val="20"/>
              </w:rPr>
              <w:t>.</w:t>
            </w:r>
          </w:p>
          <w:p w:rsidR="00BB2B31" w:rsidRPr="00A871A8" w:rsidRDefault="00BB2B31" w:rsidP="00965635">
            <w:pPr>
              <w:ind w:firstLine="0"/>
              <w:rPr>
                <w:sz w:val="20"/>
              </w:rPr>
            </w:pPr>
            <w:r>
              <w:rPr>
                <w:sz w:val="20"/>
              </w:rPr>
              <w:t xml:space="preserve">A klímaváltozás szempontjából a fentiek közül mindenekelőtt az energiahatékonyság fokozására, a </w:t>
            </w:r>
            <w:r w:rsidR="00FB5437">
              <w:rPr>
                <w:sz w:val="20"/>
              </w:rPr>
              <w:t>megújuló energia-felhasználás</w:t>
            </w:r>
            <w:r>
              <w:rPr>
                <w:sz w:val="20"/>
              </w:rPr>
              <w:t xml:space="preserve"> </w:t>
            </w:r>
            <w:r>
              <w:rPr>
                <w:sz w:val="20"/>
              </w:rPr>
              <w:lastRenderedPageBreak/>
              <w:t xml:space="preserve">bővítésére, valamint az atomenergia kapacitásának megőrzésére vonatkozók bírnak jelentőséggel, de közvetve a határkeresztező kapacitások kiépítése is ide sorolható. Az atomenergia kérdésköre meghaladja </w:t>
            </w:r>
            <w:r w:rsidR="00965635">
              <w:rPr>
                <w:sz w:val="20"/>
              </w:rPr>
              <w:t>Zala</w:t>
            </w:r>
            <w:r>
              <w:rPr>
                <w:sz w:val="20"/>
              </w:rPr>
              <w:t xml:space="preserve"> megye hatáskörét, a klímaváltozás szempontjából jelentősnek ítélt másik két célkitűzés (energiahatékonyság, </w:t>
            </w:r>
            <w:r w:rsidR="00FB5437">
              <w:rPr>
                <w:sz w:val="20"/>
              </w:rPr>
              <w:t>megújuló energia-felhasználás</w:t>
            </w:r>
            <w:r>
              <w:rPr>
                <w:sz w:val="20"/>
              </w:rPr>
              <w:t>) azonban érvényesül a megye klímastratégiájában is.</w:t>
            </w:r>
          </w:p>
        </w:tc>
        <w:tc>
          <w:tcPr>
            <w:tcW w:w="1701" w:type="dxa"/>
          </w:tcPr>
          <w:p w:rsidR="00BB2B31" w:rsidRPr="00A871A8" w:rsidRDefault="00AB1C06" w:rsidP="00965635">
            <w:pPr>
              <w:ind w:firstLine="0"/>
              <w:rPr>
                <w:sz w:val="20"/>
              </w:rPr>
            </w:pPr>
            <w:r>
              <w:rPr>
                <w:sz w:val="20"/>
              </w:rPr>
              <w:lastRenderedPageBreak/>
              <w:t>M1; M2; M3; M4; M5; M10</w:t>
            </w:r>
            <w:r w:rsidR="003F00C7">
              <w:rPr>
                <w:sz w:val="20"/>
              </w:rPr>
              <w:t>; M14</w:t>
            </w:r>
          </w:p>
        </w:tc>
      </w:tr>
      <w:tr w:rsidR="00BB2B31" w:rsidRPr="00A871A8" w:rsidTr="00F77E46">
        <w:tc>
          <w:tcPr>
            <w:tcW w:w="1980" w:type="dxa"/>
          </w:tcPr>
          <w:p w:rsidR="00BB2B31" w:rsidRDefault="00BB2B31" w:rsidP="00AB1C06">
            <w:pPr>
              <w:ind w:firstLine="0"/>
              <w:rPr>
                <w:sz w:val="20"/>
              </w:rPr>
            </w:pPr>
            <w:r w:rsidRPr="0085698F">
              <w:rPr>
                <w:sz w:val="20"/>
              </w:rPr>
              <w:lastRenderedPageBreak/>
              <w:t>Nemzeti Épületenergetikai Stratégia</w:t>
            </w:r>
          </w:p>
          <w:p w:rsidR="00BB2B31" w:rsidRPr="00A871A8" w:rsidRDefault="00BB2B31" w:rsidP="00965635">
            <w:pPr>
              <w:ind w:firstLine="29"/>
              <w:rPr>
                <w:sz w:val="20"/>
              </w:rPr>
            </w:pPr>
            <w:r>
              <w:rPr>
                <w:sz w:val="20"/>
              </w:rPr>
              <w:t>(NÉeS)</w:t>
            </w:r>
          </w:p>
        </w:tc>
        <w:tc>
          <w:tcPr>
            <w:tcW w:w="5604" w:type="dxa"/>
          </w:tcPr>
          <w:p w:rsidR="00BB2B31" w:rsidRPr="00B45782" w:rsidRDefault="00BB2B31" w:rsidP="00AB1C06">
            <w:pPr>
              <w:adjustRightInd w:val="0"/>
              <w:spacing w:after="0"/>
              <w:ind w:firstLine="0"/>
              <w:rPr>
                <w:sz w:val="20"/>
              </w:rPr>
            </w:pPr>
            <w:r w:rsidRPr="00B45782">
              <w:rPr>
                <w:sz w:val="20"/>
              </w:rPr>
              <w:t>A 2015-ben elfogadott Nemzeti Épületenergetikai Stratégia főbb, átfogó céljai:</w:t>
            </w:r>
          </w:p>
          <w:p w:rsidR="00BB2B31" w:rsidRPr="00B45782" w:rsidRDefault="00BB2B31" w:rsidP="00AB1C06">
            <w:pPr>
              <w:spacing w:after="0"/>
              <w:ind w:left="156" w:firstLine="0"/>
              <w:rPr>
                <w:sz w:val="20"/>
              </w:rPr>
            </w:pPr>
            <w:r w:rsidRPr="00B45782">
              <w:rPr>
                <w:sz w:val="20"/>
              </w:rPr>
              <w:t>• Harmonizáció az EU energetikai és környezetvédelmi céljaival;</w:t>
            </w:r>
          </w:p>
          <w:p w:rsidR="00BB2B31" w:rsidRPr="00B45782" w:rsidRDefault="00BB2B31" w:rsidP="00F77E46">
            <w:pPr>
              <w:pStyle w:val="Listaszerbekezds"/>
              <w:widowControl w:val="0"/>
              <w:numPr>
                <w:ilvl w:val="0"/>
                <w:numId w:val="28"/>
              </w:numPr>
              <w:tabs>
                <w:tab w:val="center" w:pos="311"/>
              </w:tabs>
              <w:autoSpaceDE w:val="0"/>
              <w:autoSpaceDN w:val="0"/>
              <w:spacing w:after="0" w:line="240" w:lineRule="auto"/>
              <w:ind w:left="156" w:firstLine="0"/>
              <w:rPr>
                <w:sz w:val="20"/>
              </w:rPr>
            </w:pPr>
            <w:r w:rsidRPr="00B45782">
              <w:rPr>
                <w:sz w:val="20"/>
              </w:rPr>
              <w:t>Épületkorszerűsítés, mint a lakosság rezsiköltség csökkentésének eszköze;</w:t>
            </w:r>
          </w:p>
          <w:p w:rsidR="00BB2B31" w:rsidRPr="00B45782" w:rsidRDefault="00BB2B31" w:rsidP="00F77E46">
            <w:pPr>
              <w:pStyle w:val="Listaszerbekezds"/>
              <w:widowControl w:val="0"/>
              <w:numPr>
                <w:ilvl w:val="0"/>
                <w:numId w:val="28"/>
              </w:numPr>
              <w:tabs>
                <w:tab w:val="center" w:pos="311"/>
              </w:tabs>
              <w:autoSpaceDE w:val="0"/>
              <w:autoSpaceDN w:val="0"/>
              <w:spacing w:after="0" w:line="240" w:lineRule="auto"/>
              <w:ind w:left="156" w:firstLine="0"/>
              <w:rPr>
                <w:sz w:val="20"/>
              </w:rPr>
            </w:pPr>
            <w:r w:rsidRPr="00B45782">
              <w:rPr>
                <w:sz w:val="20"/>
              </w:rPr>
              <w:t>Költségvetési kiadások mérséklése;</w:t>
            </w:r>
          </w:p>
          <w:p w:rsidR="00BB2B31" w:rsidRPr="00B45782" w:rsidRDefault="00BB2B31" w:rsidP="00F77E46">
            <w:pPr>
              <w:pStyle w:val="Listaszerbekezds"/>
              <w:widowControl w:val="0"/>
              <w:numPr>
                <w:ilvl w:val="0"/>
                <w:numId w:val="28"/>
              </w:numPr>
              <w:tabs>
                <w:tab w:val="center" w:pos="311"/>
              </w:tabs>
              <w:autoSpaceDE w:val="0"/>
              <w:autoSpaceDN w:val="0"/>
              <w:spacing w:after="0" w:line="240" w:lineRule="auto"/>
              <w:ind w:left="156" w:firstLine="0"/>
              <w:rPr>
                <w:sz w:val="20"/>
              </w:rPr>
            </w:pPr>
            <w:r w:rsidRPr="00B45782">
              <w:rPr>
                <w:sz w:val="20"/>
              </w:rPr>
              <w:t>Az energiaszegénység mérséklése;</w:t>
            </w:r>
          </w:p>
          <w:p w:rsidR="00BB2B31" w:rsidRPr="00B45782" w:rsidRDefault="00BB2B31" w:rsidP="00F77E46">
            <w:pPr>
              <w:pStyle w:val="Listaszerbekezds"/>
              <w:widowControl w:val="0"/>
              <w:numPr>
                <w:ilvl w:val="0"/>
                <w:numId w:val="28"/>
              </w:numPr>
              <w:tabs>
                <w:tab w:val="center" w:pos="311"/>
              </w:tabs>
              <w:autoSpaceDE w:val="0"/>
              <w:autoSpaceDN w:val="0"/>
              <w:spacing w:after="0" w:line="240" w:lineRule="auto"/>
              <w:ind w:left="156" w:firstLine="0"/>
              <w:rPr>
                <w:sz w:val="20"/>
              </w:rPr>
            </w:pPr>
            <w:r w:rsidRPr="00B45782">
              <w:rPr>
                <w:sz w:val="20"/>
              </w:rPr>
              <w:t>ÜHG kibocsátás-csökkentés.</w:t>
            </w:r>
          </w:p>
          <w:p w:rsidR="00BB2B31" w:rsidRPr="00B45782" w:rsidRDefault="00BB2B31" w:rsidP="00AB1C06">
            <w:pPr>
              <w:adjustRightInd w:val="0"/>
              <w:spacing w:after="0"/>
              <w:ind w:firstLine="0"/>
              <w:rPr>
                <w:sz w:val="20"/>
              </w:rPr>
            </w:pPr>
            <w:r>
              <w:rPr>
                <w:sz w:val="20"/>
              </w:rPr>
              <w:t>Látható, hogy a NÉeS céljai között az ÜHG kibocsátás csökkentésének kívánalma révén közvetlenül is helyet kap a klímavédelem. A NÉeS megállapítja, hogy a legnagyobb mértékű energia-</w:t>
            </w:r>
            <w:r w:rsidRPr="00B45782">
              <w:rPr>
                <w:sz w:val="20"/>
              </w:rPr>
              <w:t>megtakarítás</w:t>
            </w:r>
            <w:r>
              <w:rPr>
                <w:sz w:val="20"/>
              </w:rPr>
              <w:t xml:space="preserve"> és ezáltal ÜHG kibocsátás csökkentés </w:t>
            </w:r>
            <w:r w:rsidRPr="00B45782">
              <w:rPr>
                <w:sz w:val="20"/>
              </w:rPr>
              <w:t>az épület szektoron belül a meglévő épületállomány energetikai</w:t>
            </w:r>
            <w:r>
              <w:rPr>
                <w:sz w:val="20"/>
              </w:rPr>
              <w:t xml:space="preserve"> felújításával</w:t>
            </w:r>
            <w:r w:rsidRPr="00B45782">
              <w:rPr>
                <w:sz w:val="20"/>
              </w:rPr>
              <w:t xml:space="preserve"> érhető el.</w:t>
            </w:r>
            <w:r>
              <w:rPr>
                <w:sz w:val="20"/>
              </w:rPr>
              <w:t xml:space="preserve"> E szemlélet mes</w:t>
            </w:r>
            <w:r w:rsidR="00965635">
              <w:rPr>
                <w:sz w:val="20"/>
              </w:rPr>
              <w:t>szemenően érvényesül Zala</w:t>
            </w:r>
            <w:r>
              <w:rPr>
                <w:sz w:val="20"/>
              </w:rPr>
              <w:t xml:space="preserve"> megye klímastratégiájában is, hiszen az épületek üzemeltetéséből származó ÜHG kibocsátások mérséklése önálló célként jelenik meg benne.</w:t>
            </w:r>
          </w:p>
        </w:tc>
        <w:tc>
          <w:tcPr>
            <w:tcW w:w="1701" w:type="dxa"/>
          </w:tcPr>
          <w:p w:rsidR="00BB2B31" w:rsidRPr="00A871A8" w:rsidRDefault="00AB1C06" w:rsidP="00965635">
            <w:pPr>
              <w:ind w:firstLine="0"/>
              <w:rPr>
                <w:sz w:val="20"/>
              </w:rPr>
            </w:pPr>
            <w:r>
              <w:rPr>
                <w:sz w:val="20"/>
              </w:rPr>
              <w:t>M1; M2; M5</w:t>
            </w:r>
          </w:p>
        </w:tc>
      </w:tr>
      <w:tr w:rsidR="00BB2B31" w:rsidRPr="00A871A8" w:rsidTr="00F77E46">
        <w:tc>
          <w:tcPr>
            <w:tcW w:w="1980" w:type="dxa"/>
          </w:tcPr>
          <w:p w:rsidR="00BB2B31" w:rsidRDefault="00BB2B31" w:rsidP="00965635">
            <w:pPr>
              <w:ind w:firstLine="0"/>
              <w:jc w:val="left"/>
              <w:rPr>
                <w:sz w:val="20"/>
              </w:rPr>
            </w:pPr>
            <w:r w:rsidRPr="0085698F">
              <w:rPr>
                <w:sz w:val="20"/>
              </w:rPr>
              <w:t xml:space="preserve">Energia- és </w:t>
            </w:r>
            <w:r>
              <w:rPr>
                <w:sz w:val="20"/>
              </w:rPr>
              <w:t>K</w:t>
            </w:r>
            <w:r w:rsidRPr="0085698F">
              <w:rPr>
                <w:sz w:val="20"/>
              </w:rPr>
              <w:t>límatudatossági Szemlélet</w:t>
            </w:r>
            <w:r>
              <w:rPr>
                <w:sz w:val="20"/>
              </w:rPr>
              <w:t xml:space="preserve">formálási </w:t>
            </w:r>
            <w:r w:rsidRPr="0085698F">
              <w:rPr>
                <w:sz w:val="20"/>
              </w:rPr>
              <w:t>Cselekvési Terv</w:t>
            </w:r>
          </w:p>
          <w:p w:rsidR="00BB2B31" w:rsidRPr="00A871A8" w:rsidRDefault="00BB2B31" w:rsidP="00965635">
            <w:pPr>
              <w:ind w:firstLine="29"/>
              <w:rPr>
                <w:sz w:val="20"/>
              </w:rPr>
            </w:pPr>
            <w:r>
              <w:rPr>
                <w:sz w:val="20"/>
              </w:rPr>
              <w:t>(EKSzCsT)</w:t>
            </w:r>
          </w:p>
        </w:tc>
        <w:tc>
          <w:tcPr>
            <w:tcW w:w="5604" w:type="dxa"/>
          </w:tcPr>
          <w:p w:rsidR="00BB2B31" w:rsidRPr="00965635" w:rsidRDefault="00BB2B31" w:rsidP="00AB1C06">
            <w:pPr>
              <w:spacing w:after="0"/>
              <w:ind w:firstLine="0"/>
              <w:rPr>
                <w:sz w:val="20"/>
                <w:szCs w:val="20"/>
              </w:rPr>
            </w:pPr>
            <w:r w:rsidRPr="00965635">
              <w:rPr>
                <w:sz w:val="20"/>
                <w:szCs w:val="20"/>
              </w:rPr>
              <w:t xml:space="preserve">A szintén 2015-ben jóváhagyott Energia- és Klímatudatossági Szemléletformálási Cselekvési Terv </w:t>
            </w:r>
            <w:r w:rsidRPr="00965635">
              <w:rPr>
                <w:i/>
                <w:sz w:val="20"/>
                <w:szCs w:val="20"/>
              </w:rPr>
              <w:t>5 db tématerület esetében ösztönözi szemléletformálási tevékenységek megvalósítását, ezek a következők</w:t>
            </w:r>
            <w:r w:rsidRPr="00965635">
              <w:rPr>
                <w:sz w:val="20"/>
                <w:szCs w:val="20"/>
              </w:rPr>
              <w:t>:</w:t>
            </w:r>
          </w:p>
          <w:p w:rsidR="00BB2B31" w:rsidRPr="00965635" w:rsidRDefault="00BB2B31" w:rsidP="00F77E46">
            <w:pPr>
              <w:pStyle w:val="Listaszerbekezds"/>
              <w:widowControl w:val="0"/>
              <w:numPr>
                <w:ilvl w:val="0"/>
                <w:numId w:val="29"/>
              </w:numPr>
              <w:tabs>
                <w:tab w:val="center" w:pos="311"/>
              </w:tabs>
              <w:autoSpaceDE w:val="0"/>
              <w:autoSpaceDN w:val="0"/>
              <w:spacing w:after="0" w:line="240" w:lineRule="auto"/>
              <w:ind w:left="156" w:firstLine="0"/>
              <w:rPr>
                <w:sz w:val="20"/>
                <w:szCs w:val="20"/>
              </w:rPr>
            </w:pPr>
            <w:r w:rsidRPr="00965635">
              <w:rPr>
                <w:sz w:val="20"/>
                <w:szCs w:val="20"/>
              </w:rPr>
              <w:t>energiahatékonyság és energiatakarékosság;</w:t>
            </w:r>
          </w:p>
          <w:p w:rsidR="00BB2B31" w:rsidRPr="00965635" w:rsidRDefault="00BB2B31" w:rsidP="00F77E46">
            <w:pPr>
              <w:pStyle w:val="Listaszerbekezds"/>
              <w:widowControl w:val="0"/>
              <w:numPr>
                <w:ilvl w:val="0"/>
                <w:numId w:val="29"/>
              </w:numPr>
              <w:tabs>
                <w:tab w:val="center" w:pos="311"/>
              </w:tabs>
              <w:autoSpaceDE w:val="0"/>
              <w:autoSpaceDN w:val="0"/>
              <w:spacing w:after="0" w:line="240" w:lineRule="auto"/>
              <w:ind w:left="156" w:firstLine="0"/>
              <w:rPr>
                <w:sz w:val="20"/>
                <w:szCs w:val="20"/>
              </w:rPr>
            </w:pPr>
            <w:r w:rsidRPr="00965635">
              <w:rPr>
                <w:sz w:val="20"/>
                <w:szCs w:val="20"/>
              </w:rPr>
              <w:t>megújuló energia-felhasználás;</w:t>
            </w:r>
          </w:p>
          <w:p w:rsidR="00BB2B31" w:rsidRPr="00965635" w:rsidRDefault="00BB2B31" w:rsidP="00F77E46">
            <w:pPr>
              <w:pStyle w:val="Listaszerbekezds"/>
              <w:widowControl w:val="0"/>
              <w:numPr>
                <w:ilvl w:val="0"/>
                <w:numId w:val="29"/>
              </w:numPr>
              <w:tabs>
                <w:tab w:val="center" w:pos="311"/>
              </w:tabs>
              <w:autoSpaceDE w:val="0"/>
              <w:autoSpaceDN w:val="0"/>
              <w:spacing w:after="0" w:line="240" w:lineRule="auto"/>
              <w:ind w:left="156" w:firstLine="0"/>
              <w:rPr>
                <w:sz w:val="20"/>
                <w:szCs w:val="20"/>
              </w:rPr>
            </w:pPr>
            <w:r w:rsidRPr="00965635">
              <w:rPr>
                <w:sz w:val="20"/>
                <w:szCs w:val="20"/>
              </w:rPr>
              <w:t>közlekedési energiamegtakarítás és kibocsátás-csökkentés;</w:t>
            </w:r>
          </w:p>
          <w:p w:rsidR="00BB2B31" w:rsidRPr="00965635" w:rsidRDefault="00BB2B31" w:rsidP="00AB1C06">
            <w:pPr>
              <w:pStyle w:val="Listaszerbekezds"/>
              <w:widowControl w:val="0"/>
              <w:numPr>
                <w:ilvl w:val="0"/>
                <w:numId w:val="29"/>
              </w:numPr>
              <w:tabs>
                <w:tab w:val="center" w:pos="311"/>
              </w:tabs>
              <w:autoSpaceDE w:val="0"/>
              <w:autoSpaceDN w:val="0"/>
              <w:spacing w:after="0" w:line="240" w:lineRule="auto"/>
              <w:ind w:left="311" w:hanging="155"/>
              <w:rPr>
                <w:sz w:val="20"/>
                <w:szCs w:val="20"/>
              </w:rPr>
            </w:pPr>
            <w:r w:rsidRPr="00965635">
              <w:rPr>
                <w:sz w:val="20"/>
                <w:szCs w:val="20"/>
              </w:rPr>
              <w:t>erőforrás-hatékony és alacsony szén-dioxid-intenzitású gazdasági és társadalmi berendezkedés;</w:t>
            </w:r>
          </w:p>
          <w:p w:rsidR="00BB2B31" w:rsidRPr="00965635" w:rsidRDefault="00BB2B31" w:rsidP="00F77E46">
            <w:pPr>
              <w:pStyle w:val="Listaszerbekezds"/>
              <w:widowControl w:val="0"/>
              <w:numPr>
                <w:ilvl w:val="0"/>
                <w:numId w:val="29"/>
              </w:numPr>
              <w:tabs>
                <w:tab w:val="center" w:pos="311"/>
              </w:tabs>
              <w:autoSpaceDE w:val="0"/>
              <w:autoSpaceDN w:val="0"/>
              <w:spacing w:after="0" w:line="240" w:lineRule="auto"/>
              <w:ind w:left="156" w:firstLine="0"/>
              <w:rPr>
                <w:sz w:val="20"/>
                <w:szCs w:val="20"/>
              </w:rPr>
            </w:pPr>
            <w:r w:rsidRPr="00965635">
              <w:rPr>
                <w:sz w:val="20"/>
                <w:szCs w:val="20"/>
              </w:rPr>
              <w:t>megváltozott klíma-viszonyokhoz való alkalmazkodás.</w:t>
            </w:r>
          </w:p>
          <w:p w:rsidR="00BB2B31" w:rsidRPr="00965635" w:rsidRDefault="00BB2B31" w:rsidP="00965635">
            <w:pPr>
              <w:pStyle w:val="2bullets1"/>
              <w:ind w:left="14" w:firstLine="0"/>
              <w:rPr>
                <w:sz w:val="20"/>
                <w:szCs w:val="20"/>
              </w:rPr>
            </w:pPr>
            <w:r w:rsidRPr="00965635">
              <w:rPr>
                <w:sz w:val="20"/>
                <w:szCs w:val="20"/>
              </w:rPr>
              <w:t>Az EKSzCsT az alábbi javaslatokkal él a szemléletformálás típusaira vonatkozóan:</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éghajlatvédelem integrálása a megyei és a települési önkormányzatok jogalkotási tevékenységébe;</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partnerség a megyei médiával;</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szemléletformálás az oktatásban;</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társadalmi, lakossági kampányok;</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megyei éghajlatvédelmi hálózatépítés;</w:t>
            </w:r>
          </w:p>
          <w:p w:rsidR="00BB2B31" w:rsidRPr="00965635"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965635">
              <w:rPr>
                <w:sz w:val="20"/>
                <w:szCs w:val="20"/>
              </w:rPr>
              <w:t xml:space="preserve">helyi mintaprojektek, jó példák segítése és bemutatása. </w:t>
            </w:r>
          </w:p>
          <w:p w:rsidR="00BB2B31" w:rsidRPr="00965635" w:rsidRDefault="00BB2B31" w:rsidP="00965635">
            <w:pPr>
              <w:pStyle w:val="2bullets1"/>
              <w:ind w:left="14" w:firstLine="0"/>
              <w:rPr>
                <w:rFonts w:ascii="Calibri" w:hAnsi="Calibri"/>
                <w:sz w:val="20"/>
                <w:szCs w:val="20"/>
                <w:lang w:eastAsia="hu-HU"/>
              </w:rPr>
            </w:pPr>
            <w:r w:rsidRPr="00965635">
              <w:rPr>
                <w:sz w:val="20"/>
                <w:szCs w:val="20"/>
              </w:rPr>
              <w:t xml:space="preserve">A </w:t>
            </w:r>
            <w:r w:rsidR="00965635">
              <w:rPr>
                <w:sz w:val="20"/>
                <w:szCs w:val="20"/>
              </w:rPr>
              <w:t>Zala</w:t>
            </w:r>
            <w:r w:rsidRPr="00965635">
              <w:rPr>
                <w:sz w:val="20"/>
                <w:szCs w:val="20"/>
              </w:rPr>
              <w:t xml:space="preserve"> megyei klímastratégia a fenti tématerületek mindegyikét bevonja a kitűzött szemléletformálási tevékenységek fókuszába, a megvalósítás javasolt formái szintén kivétel nélkül érvényesülni fognak a stratégia elfogadóinak szándéka szerint.</w:t>
            </w:r>
          </w:p>
        </w:tc>
        <w:tc>
          <w:tcPr>
            <w:tcW w:w="1701" w:type="dxa"/>
          </w:tcPr>
          <w:p w:rsidR="00BB2B31" w:rsidRPr="00E637EB" w:rsidRDefault="00AB1C06" w:rsidP="00965635">
            <w:pPr>
              <w:ind w:firstLine="0"/>
              <w:rPr>
                <w:sz w:val="20"/>
              </w:rPr>
            </w:pPr>
            <w:r>
              <w:rPr>
                <w:sz w:val="20"/>
              </w:rPr>
              <w:t>M2; M8; A4; Sz1; Sz2; Sz3</w:t>
            </w:r>
          </w:p>
          <w:p w:rsidR="00BB2B31" w:rsidRPr="00E637EB" w:rsidRDefault="00BB2B31" w:rsidP="00965635">
            <w:pPr>
              <w:ind w:firstLine="0"/>
              <w:rPr>
                <w:sz w:val="20"/>
              </w:rPr>
            </w:pPr>
          </w:p>
          <w:p w:rsidR="00BB2B31" w:rsidRPr="00E637EB" w:rsidRDefault="00BB2B31" w:rsidP="00965635">
            <w:pPr>
              <w:ind w:firstLine="0"/>
              <w:rPr>
                <w:sz w:val="20"/>
              </w:rPr>
            </w:pPr>
          </w:p>
          <w:p w:rsidR="00BB2B31" w:rsidRPr="00E637EB" w:rsidRDefault="00BB2B31" w:rsidP="00965635">
            <w:pPr>
              <w:ind w:firstLine="0"/>
              <w:jc w:val="right"/>
              <w:rPr>
                <w:sz w:val="20"/>
              </w:rPr>
            </w:pPr>
          </w:p>
        </w:tc>
      </w:tr>
      <w:tr w:rsidR="00BB2B31" w:rsidRPr="00A871A8" w:rsidTr="00F77E46">
        <w:tc>
          <w:tcPr>
            <w:tcW w:w="1980" w:type="dxa"/>
          </w:tcPr>
          <w:p w:rsidR="00BB2B31" w:rsidRDefault="00BB2B31" w:rsidP="00AB1C06">
            <w:pPr>
              <w:ind w:firstLine="0"/>
              <w:rPr>
                <w:sz w:val="20"/>
              </w:rPr>
            </w:pPr>
            <w:r w:rsidRPr="0085698F">
              <w:rPr>
                <w:sz w:val="20"/>
              </w:rPr>
              <w:lastRenderedPageBreak/>
              <w:t>Magyarország Nemzeti Energia-hatékon</w:t>
            </w:r>
            <w:r>
              <w:rPr>
                <w:sz w:val="20"/>
              </w:rPr>
              <w:t>ysági Cselekvési Terve 2020- ig</w:t>
            </w:r>
          </w:p>
          <w:p w:rsidR="00BB2B31" w:rsidRPr="00A871A8" w:rsidRDefault="00BB2B31" w:rsidP="00965635">
            <w:pPr>
              <w:ind w:firstLine="29"/>
              <w:rPr>
                <w:sz w:val="20"/>
              </w:rPr>
            </w:pPr>
            <w:r>
              <w:rPr>
                <w:sz w:val="20"/>
              </w:rPr>
              <w:t>(NEHCsT)</w:t>
            </w:r>
          </w:p>
        </w:tc>
        <w:tc>
          <w:tcPr>
            <w:tcW w:w="5604" w:type="dxa"/>
          </w:tcPr>
          <w:p w:rsidR="00BB2B31" w:rsidRPr="00965635" w:rsidRDefault="00BB2B31" w:rsidP="00F77E46">
            <w:pPr>
              <w:spacing w:after="0"/>
              <w:ind w:firstLine="0"/>
              <w:rPr>
                <w:sz w:val="20"/>
                <w:szCs w:val="20"/>
              </w:rPr>
            </w:pPr>
            <w:r w:rsidRPr="00965635">
              <w:rPr>
                <w:sz w:val="20"/>
                <w:szCs w:val="20"/>
              </w:rPr>
              <w:t>Hazánk uniós tagállami kötelezettségéből fakadóan háromévente köteles Nemzeti Energiahatékonysági Cselekvési Terveket elfogadni, jelenleg a 2015-ben elfogadott III. NEHCsT hatályos. E dokumentum konkrét, számszerű célkitűzéseket határoz meg az ország energiahatékonysági erőfeszítéseire vonatkozóan, továbbá vázolja az annak eléréséhez szükséges intézkedéseket is. Ezek egy része (pl. tanúsí</w:t>
            </w:r>
            <w:r w:rsidR="00F87A25">
              <w:rPr>
                <w:sz w:val="20"/>
                <w:szCs w:val="20"/>
              </w:rPr>
              <w:t>tási, nyilvántartási rendszerek</w:t>
            </w:r>
            <w:r w:rsidRPr="00965635">
              <w:rPr>
                <w:sz w:val="20"/>
                <w:szCs w:val="20"/>
              </w:rPr>
              <w:t xml:space="preserve">) meghaladják egy megye hatáskörét, ugyanakkor a NEHCST III. is kiemelten kezeli az épületenergetikai korszerűsítések kérdéskörét, amelynek ösztönzését a </w:t>
            </w:r>
            <w:r w:rsidR="004429AD">
              <w:rPr>
                <w:sz w:val="20"/>
                <w:szCs w:val="20"/>
              </w:rPr>
              <w:t>Zala</w:t>
            </w:r>
            <w:r w:rsidRPr="00965635">
              <w:rPr>
                <w:sz w:val="20"/>
                <w:szCs w:val="20"/>
              </w:rPr>
              <w:t xml:space="preserve"> megyei klímastratégia a NÉeS-nél jelzett módon szintén feladatának tekinti.</w:t>
            </w:r>
          </w:p>
        </w:tc>
        <w:tc>
          <w:tcPr>
            <w:tcW w:w="1701" w:type="dxa"/>
          </w:tcPr>
          <w:p w:rsidR="00BB2B31" w:rsidRPr="00A871A8" w:rsidRDefault="00AB1C06" w:rsidP="00965635">
            <w:pPr>
              <w:ind w:firstLine="0"/>
              <w:rPr>
                <w:sz w:val="20"/>
              </w:rPr>
            </w:pPr>
            <w:r>
              <w:rPr>
                <w:sz w:val="20"/>
              </w:rPr>
              <w:t>M1; M2; M3; M5</w:t>
            </w:r>
            <w:r w:rsidR="003F00C7">
              <w:rPr>
                <w:sz w:val="20"/>
              </w:rPr>
              <w:t>; M14</w:t>
            </w:r>
          </w:p>
        </w:tc>
      </w:tr>
      <w:tr w:rsidR="00BB2B31" w:rsidRPr="00A871A8" w:rsidTr="00F77E46">
        <w:tc>
          <w:tcPr>
            <w:tcW w:w="1980" w:type="dxa"/>
          </w:tcPr>
          <w:p w:rsidR="00BB2B31" w:rsidRDefault="00BB2B31" w:rsidP="004429AD">
            <w:pPr>
              <w:ind w:firstLine="0"/>
            </w:pPr>
            <w:r w:rsidRPr="0085698F">
              <w:rPr>
                <w:sz w:val="20"/>
              </w:rPr>
              <w:t>Magyarország Megújuló Energia Hasznosítási Cselekvési Terve 2010-2020</w:t>
            </w:r>
          </w:p>
          <w:p w:rsidR="00BB2B31" w:rsidRPr="00A871A8" w:rsidRDefault="00BB2B31" w:rsidP="00965635">
            <w:pPr>
              <w:ind w:firstLine="29"/>
              <w:rPr>
                <w:sz w:val="20"/>
              </w:rPr>
            </w:pPr>
            <w:r>
              <w:rPr>
                <w:sz w:val="20"/>
              </w:rPr>
              <w:t>(NCsT)</w:t>
            </w:r>
          </w:p>
        </w:tc>
        <w:tc>
          <w:tcPr>
            <w:tcW w:w="5604" w:type="dxa"/>
          </w:tcPr>
          <w:p w:rsidR="00BB2B31" w:rsidRPr="00A871A8" w:rsidRDefault="00BB2B31" w:rsidP="00F77E46">
            <w:pPr>
              <w:spacing w:after="0"/>
              <w:ind w:firstLine="0"/>
              <w:rPr>
                <w:sz w:val="20"/>
              </w:rPr>
            </w:pPr>
            <w:r w:rsidRPr="0085698F">
              <w:rPr>
                <w:sz w:val="20"/>
              </w:rPr>
              <w:t>Magyarország Megújuló Energia Hasznosítási Cselekvési Terve 2010-2020</w:t>
            </w:r>
            <w:r>
              <w:rPr>
                <w:sz w:val="20"/>
              </w:rPr>
              <w:t xml:space="preserve"> amellett, hogy számszerű vállalást tesz az ország </w:t>
            </w:r>
            <w:r w:rsidR="00FB5437">
              <w:rPr>
                <w:sz w:val="20"/>
              </w:rPr>
              <w:t>megújuló energia-felhasználásának</w:t>
            </w:r>
            <w:r>
              <w:rPr>
                <w:sz w:val="20"/>
              </w:rPr>
              <w:t xml:space="preserve"> arányára a teljes bruttó energiafogyasztáson belül 2020-ra vonatkozóan (14,65%), értékeli is az egyes </w:t>
            </w:r>
            <w:r w:rsidR="00FB5437">
              <w:rPr>
                <w:sz w:val="20"/>
              </w:rPr>
              <w:t>megújuló energia-típusok</w:t>
            </w:r>
            <w:r>
              <w:rPr>
                <w:sz w:val="20"/>
              </w:rPr>
              <w:t xml:space="preserve"> felhasználásában rejlő lehetőségeket és az azokat korlátozó tényezőket. Ennek alapján az NCsT a felhasználás szempontjából legperspektivikusabb </w:t>
            </w:r>
            <w:r w:rsidR="00FB5437">
              <w:rPr>
                <w:sz w:val="20"/>
              </w:rPr>
              <w:t>megújuló energia-fajtáknak</w:t>
            </w:r>
            <w:r>
              <w:rPr>
                <w:sz w:val="20"/>
              </w:rPr>
              <w:t xml:space="preserve"> az alábbiakat minősíti Magyarországon: napenergia, geotermikus energia, hőszivattyúk</w:t>
            </w:r>
            <w:r w:rsidR="004429AD">
              <w:rPr>
                <w:sz w:val="20"/>
              </w:rPr>
              <w:t>, biomassza, biogáz. Zala</w:t>
            </w:r>
            <w:r>
              <w:rPr>
                <w:sz w:val="20"/>
              </w:rPr>
              <w:t xml:space="preserve"> megye adottságai kedvezők az említett </w:t>
            </w:r>
            <w:r w:rsidR="00FB5437">
              <w:rPr>
                <w:sz w:val="20"/>
              </w:rPr>
              <w:t>megújuló energia-típusok</w:t>
            </w:r>
            <w:r>
              <w:rPr>
                <w:sz w:val="20"/>
              </w:rPr>
              <w:t xml:space="preserve"> felhasználására, ennek megfelelően a megyei klímastratégia az NCsT-ben azonosítot</w:t>
            </w:r>
            <w:r w:rsidR="00AB1C06">
              <w:rPr>
                <w:sz w:val="20"/>
              </w:rPr>
              <w:t>takkal</w:t>
            </w:r>
            <w:r>
              <w:rPr>
                <w:sz w:val="20"/>
              </w:rPr>
              <w:t xml:space="preserve"> azonos eredetű </w:t>
            </w:r>
            <w:r w:rsidR="00FB5437">
              <w:rPr>
                <w:sz w:val="20"/>
              </w:rPr>
              <w:t>megújuló energia-felhasználást</w:t>
            </w:r>
            <w:r>
              <w:rPr>
                <w:sz w:val="20"/>
              </w:rPr>
              <w:t xml:space="preserve"> ösztönöz.</w:t>
            </w:r>
          </w:p>
        </w:tc>
        <w:tc>
          <w:tcPr>
            <w:tcW w:w="1701" w:type="dxa"/>
          </w:tcPr>
          <w:p w:rsidR="00BB2B31" w:rsidRPr="00A871A8" w:rsidRDefault="00AB1C06" w:rsidP="00965635">
            <w:pPr>
              <w:ind w:firstLine="0"/>
              <w:rPr>
                <w:sz w:val="20"/>
              </w:rPr>
            </w:pPr>
            <w:r>
              <w:rPr>
                <w:sz w:val="20"/>
              </w:rPr>
              <w:t>M1; M2; M3; M4; M5</w:t>
            </w:r>
            <w:r w:rsidR="003F00C7">
              <w:rPr>
                <w:sz w:val="20"/>
              </w:rPr>
              <w:t>; M14</w:t>
            </w:r>
          </w:p>
        </w:tc>
      </w:tr>
      <w:tr w:rsidR="00BB2B31" w:rsidRPr="00A871A8" w:rsidTr="00F77E46">
        <w:tc>
          <w:tcPr>
            <w:tcW w:w="1980" w:type="dxa"/>
          </w:tcPr>
          <w:p w:rsidR="00BB2B31" w:rsidRDefault="00BB2B31" w:rsidP="00AB1C06">
            <w:pPr>
              <w:ind w:firstLine="0"/>
              <w:rPr>
                <w:sz w:val="20"/>
              </w:rPr>
            </w:pPr>
            <w:r w:rsidRPr="00F66963">
              <w:rPr>
                <w:sz w:val="20"/>
              </w:rPr>
              <w:t>Nemzeti Közlekedési Infrastruktúra-fejlesztési Stratégia</w:t>
            </w:r>
          </w:p>
          <w:p w:rsidR="00BB2B31" w:rsidRPr="00F66963" w:rsidRDefault="00BB2B31" w:rsidP="00965635">
            <w:pPr>
              <w:ind w:firstLine="29"/>
              <w:rPr>
                <w:sz w:val="20"/>
              </w:rPr>
            </w:pPr>
            <w:r>
              <w:rPr>
                <w:sz w:val="20"/>
              </w:rPr>
              <w:t>(NKIFS)</w:t>
            </w:r>
          </w:p>
        </w:tc>
        <w:tc>
          <w:tcPr>
            <w:tcW w:w="5604" w:type="dxa"/>
          </w:tcPr>
          <w:p w:rsidR="00BB2B31" w:rsidRPr="00E62A78" w:rsidRDefault="00BB2B31" w:rsidP="00F77E46">
            <w:pPr>
              <w:spacing w:after="0"/>
              <w:ind w:firstLine="0"/>
              <w:rPr>
                <w:sz w:val="20"/>
              </w:rPr>
            </w:pPr>
            <w:r w:rsidRPr="00F66963">
              <w:rPr>
                <w:sz w:val="20"/>
              </w:rPr>
              <w:t>A 2014-ben elfogadott Nemzeti Közlekedési Infrastruktúra-fejlesztési Stratégia fő célja</w:t>
            </w:r>
            <w:r>
              <w:rPr>
                <w:sz w:val="20"/>
              </w:rPr>
              <w:t xml:space="preserve"> a gazdaság és </w:t>
            </w:r>
            <w:r w:rsidRPr="00F66963">
              <w:rPr>
                <w:sz w:val="20"/>
              </w:rPr>
              <w:t>a jólét mobilitási feltételeinek biztosítása</w:t>
            </w:r>
            <w:r>
              <w:rPr>
                <w:sz w:val="20"/>
              </w:rPr>
              <w:t xml:space="preserve">. A stratégia 8 db olyan társadalmi célt azonosít, </w:t>
            </w:r>
            <w:r w:rsidRPr="00E62A78">
              <w:rPr>
                <w:sz w:val="20"/>
              </w:rPr>
              <w:t>amelynek megoldásához a maga eszközeivel hozzájárul, ezek között rögtön az első helyen a környezetre gyakorolt negatív hatások csökkenése, illetve a klímavédelmi szempontok érvényesülése áll. Ennek szellemében a fő közlekedési célkitűzések között is hangsúlyosan jelennek meg a környezeti szempontok, mégpedig az „erőforrás-hatékony közlekedési módok”, továbbá a „társadalmi szinten előnyösebb személy- és áruszállítás” erősítésének formájában. Ennek keretében az NKIFS ösztönözi a nem motorizált (gyalogos és kerékpáros) közlekedés fejlesztését, népszerűsítését, társadalmilag indokolt esetekben a vasúti szállítás térnyerését, valamint a személyszállításban a közösségi közlekedés különböző módszerekkel történő előnyben részesítését és fejlesztését.</w:t>
            </w:r>
            <w:r>
              <w:rPr>
                <w:sz w:val="20"/>
              </w:rPr>
              <w:t xml:space="preserve"> E fejlesztési irányok szinte azonos formában megjelennek </w:t>
            </w:r>
            <w:r w:rsidR="004429AD">
              <w:rPr>
                <w:sz w:val="20"/>
              </w:rPr>
              <w:t>Zala</w:t>
            </w:r>
            <w:r>
              <w:rPr>
                <w:sz w:val="20"/>
              </w:rPr>
              <w:t xml:space="preserve"> megye klímastratégiájában is.</w:t>
            </w:r>
          </w:p>
        </w:tc>
        <w:tc>
          <w:tcPr>
            <w:tcW w:w="1701" w:type="dxa"/>
          </w:tcPr>
          <w:p w:rsidR="00BB2B31" w:rsidRPr="00F66963" w:rsidRDefault="00AB1C06" w:rsidP="00965635">
            <w:pPr>
              <w:ind w:firstLine="0"/>
              <w:rPr>
                <w:sz w:val="20"/>
              </w:rPr>
            </w:pPr>
            <w:r>
              <w:rPr>
                <w:sz w:val="20"/>
              </w:rPr>
              <w:t>M6; M7; M8; M9; M10; M11; M12; M13</w:t>
            </w:r>
          </w:p>
        </w:tc>
      </w:tr>
      <w:tr w:rsidR="00BB2B31" w:rsidRPr="00A871A8" w:rsidTr="00F77E46">
        <w:tc>
          <w:tcPr>
            <w:tcW w:w="1980" w:type="dxa"/>
          </w:tcPr>
          <w:p w:rsidR="00BB2B31" w:rsidRPr="00F66963" w:rsidRDefault="00BB2B31" w:rsidP="00AB1C06">
            <w:pPr>
              <w:ind w:firstLine="0"/>
              <w:rPr>
                <w:sz w:val="20"/>
              </w:rPr>
            </w:pPr>
            <w:r>
              <w:rPr>
                <w:sz w:val="20"/>
              </w:rPr>
              <w:t>Nemzeti Vidékstratégia</w:t>
            </w:r>
          </w:p>
        </w:tc>
        <w:tc>
          <w:tcPr>
            <w:tcW w:w="5604" w:type="dxa"/>
          </w:tcPr>
          <w:p w:rsidR="00BB2B31" w:rsidRPr="004429AD" w:rsidRDefault="00BB2B31" w:rsidP="00F87A25">
            <w:pPr>
              <w:spacing w:after="0"/>
              <w:ind w:firstLine="0"/>
              <w:rPr>
                <w:sz w:val="20"/>
                <w:szCs w:val="20"/>
              </w:rPr>
            </w:pPr>
            <w:r>
              <w:rPr>
                <w:sz w:val="20"/>
              </w:rPr>
              <w:t xml:space="preserve">A 2012-ben elfogadott Nemzeti Vidékstratégia </w:t>
            </w:r>
            <w:r w:rsidRPr="00936798">
              <w:rPr>
                <w:sz w:val="20"/>
              </w:rPr>
              <w:t xml:space="preserve">átfogó célkitűzése vidéki térségeink népességeltartó és </w:t>
            </w:r>
            <w:r w:rsidRPr="004429AD">
              <w:rPr>
                <w:sz w:val="20"/>
                <w:szCs w:val="20"/>
              </w:rPr>
              <w:t xml:space="preserve">népességmegtartó képességének javítása. A Vidékstratégia az alábbi öt </w:t>
            </w:r>
            <w:r w:rsidR="002E1B4B">
              <w:rPr>
                <w:sz w:val="20"/>
                <w:szCs w:val="20"/>
              </w:rPr>
              <w:t>célterületet</w:t>
            </w:r>
            <w:r w:rsidR="002E1B4B" w:rsidRPr="004429AD">
              <w:rPr>
                <w:sz w:val="20"/>
                <w:szCs w:val="20"/>
              </w:rPr>
              <w:t xml:space="preserve"> </w:t>
            </w:r>
            <w:r w:rsidRPr="004429AD">
              <w:rPr>
                <w:sz w:val="20"/>
                <w:szCs w:val="20"/>
              </w:rPr>
              <w:t>jelöli ki az átfogó cél elérése érdekében:</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t>Tájaink természeti értékeinek, erőforrásainak megőrzése;</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t>Sokszínű és életképes agrártermelés;</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lastRenderedPageBreak/>
              <w:t>Élelmezési és élelmiszerbiztonság;</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t>A vidéki gazdaság létalapjainak biztosítása, a vidéki foglalkoztatás növelése;</w:t>
            </w:r>
          </w:p>
          <w:p w:rsidR="00BB2B31" w:rsidRPr="004429AD" w:rsidRDefault="00BB2B31" w:rsidP="00F77E46">
            <w:pPr>
              <w:pStyle w:val="2bullets1"/>
              <w:numPr>
                <w:ilvl w:val="0"/>
                <w:numId w:val="29"/>
              </w:numPr>
              <w:tabs>
                <w:tab w:val="center" w:pos="311"/>
              </w:tabs>
              <w:overflowPunct/>
              <w:autoSpaceDE/>
              <w:autoSpaceDN/>
              <w:adjustRightInd/>
              <w:spacing w:before="0" w:after="0"/>
              <w:ind w:left="311" w:hanging="155"/>
              <w:textAlignment w:val="auto"/>
              <w:rPr>
                <w:sz w:val="20"/>
                <w:szCs w:val="20"/>
              </w:rPr>
            </w:pPr>
            <w:r w:rsidRPr="004429AD">
              <w:rPr>
                <w:sz w:val="20"/>
                <w:szCs w:val="20"/>
              </w:rPr>
              <w:t>A vidéki közösségek megerősítése, a vidéki népesség életminőségének javítása;</w:t>
            </w:r>
          </w:p>
          <w:p w:rsidR="00BB2B31" w:rsidRPr="00936798" w:rsidRDefault="00BB2B31" w:rsidP="00965635">
            <w:pPr>
              <w:pStyle w:val="2bullets1"/>
              <w:ind w:left="14" w:firstLine="0"/>
            </w:pPr>
            <w:r w:rsidRPr="004429AD">
              <w:rPr>
                <w:sz w:val="20"/>
                <w:szCs w:val="20"/>
              </w:rPr>
              <w:t xml:space="preserve">A klímaváltozás perspektívájából vizsgálva a fenti célok gyakorlatilag alkalmazkodási célkitűzésekként is értelmezhetők. Ennek megfelelően a </w:t>
            </w:r>
            <w:r w:rsidR="004429AD">
              <w:rPr>
                <w:sz w:val="20"/>
                <w:szCs w:val="20"/>
              </w:rPr>
              <w:t>Zala</w:t>
            </w:r>
            <w:r w:rsidRPr="004429AD">
              <w:rPr>
                <w:sz w:val="20"/>
                <w:szCs w:val="20"/>
              </w:rPr>
              <w:t xml:space="preserve"> megyei klímastratégia az agrárium és természeti értékek vonatkozásában a fentiekkel jórészt azonos tartalmú célokat jelöl ki.</w:t>
            </w:r>
          </w:p>
        </w:tc>
        <w:tc>
          <w:tcPr>
            <w:tcW w:w="1701" w:type="dxa"/>
          </w:tcPr>
          <w:p w:rsidR="00BB2B31" w:rsidRPr="00F66963" w:rsidRDefault="003F00C7" w:rsidP="00965635">
            <w:pPr>
              <w:ind w:firstLine="0"/>
              <w:rPr>
                <w:sz w:val="20"/>
              </w:rPr>
            </w:pPr>
            <w:r>
              <w:rPr>
                <w:sz w:val="20"/>
              </w:rPr>
              <w:lastRenderedPageBreak/>
              <w:t>M9; M14; M15; A8; A10; A11; A12; A13</w:t>
            </w:r>
          </w:p>
        </w:tc>
      </w:tr>
      <w:tr w:rsidR="00BB2B31" w:rsidRPr="00A871A8" w:rsidTr="00F77E46">
        <w:tc>
          <w:tcPr>
            <w:tcW w:w="1980" w:type="dxa"/>
          </w:tcPr>
          <w:p w:rsidR="00BB2B31" w:rsidRPr="00F66963" w:rsidRDefault="00BB2B31" w:rsidP="003F00C7">
            <w:pPr>
              <w:ind w:firstLine="0"/>
              <w:rPr>
                <w:sz w:val="20"/>
              </w:rPr>
            </w:pPr>
            <w:r>
              <w:rPr>
                <w:sz w:val="20"/>
              </w:rPr>
              <w:lastRenderedPageBreak/>
              <w:t>Nemzeti Erdőstratégia</w:t>
            </w:r>
          </w:p>
        </w:tc>
        <w:tc>
          <w:tcPr>
            <w:tcW w:w="5604" w:type="dxa"/>
          </w:tcPr>
          <w:p w:rsidR="00BB2B31" w:rsidRPr="00F66963" w:rsidRDefault="00BB2B31" w:rsidP="00F87A25">
            <w:pPr>
              <w:spacing w:after="0"/>
              <w:ind w:firstLine="0"/>
              <w:rPr>
                <w:sz w:val="20"/>
              </w:rPr>
            </w:pPr>
            <w:r>
              <w:rPr>
                <w:sz w:val="20"/>
              </w:rPr>
              <w:t>A 2016-ben elfogadott Nemzeti Erdőstratégia az erdőket és erdőgazdálkodást érintő kihívások között első helyen említi a klímaváltozást, amellyel kapcsolatban leszögezi, hogy az erdőgazdálkodás feladatai a változó klímához való szükségszerű alkalmazkodás mellett – az e</w:t>
            </w:r>
            <w:r w:rsidR="00BB6D4D">
              <w:rPr>
                <w:sz w:val="20"/>
              </w:rPr>
              <w:t>rdők kiváló szén-dioxid elnyelő</w:t>
            </w:r>
            <w:r>
              <w:rPr>
                <w:sz w:val="20"/>
              </w:rPr>
              <w:t xml:space="preserve"> </w:t>
            </w:r>
            <w:r w:rsidR="00BB6D4D">
              <w:rPr>
                <w:sz w:val="20"/>
              </w:rPr>
              <w:t>tulajdonságából</w:t>
            </w:r>
            <w:r w:rsidR="007B10A0">
              <w:rPr>
                <w:sz w:val="20"/>
              </w:rPr>
              <w:t xml:space="preserve"> </w:t>
            </w:r>
            <w:r>
              <w:rPr>
                <w:sz w:val="20"/>
              </w:rPr>
              <w:t xml:space="preserve">következően – a klímaváltozás mérséklésének elősegítésére is ki kell, hogy terjedjenek. Ennek érdekében a stratégia megfogalmazása </w:t>
            </w:r>
            <w:r w:rsidRPr="00360ED4">
              <w:rPr>
                <w:sz w:val="20"/>
              </w:rPr>
              <w:t>szerint „ki kell dolgozni és be kell vezetni az erdőgazdálkodás gyakorlatában az erdők adaptációját leghatékonyabban elősegítő módszereket, gazdálkodási módokat. Az erdőtervezés, ezen belül a termőhely meghatározás és fafaj megválasztás rendszerébe fokozatosan be kell építeni a klímaváltozás szempontjait.”</w:t>
            </w:r>
            <w:r>
              <w:rPr>
                <w:sz w:val="20"/>
              </w:rPr>
              <w:t xml:space="preserve"> </w:t>
            </w:r>
            <w:r w:rsidR="004429AD">
              <w:rPr>
                <w:sz w:val="20"/>
              </w:rPr>
              <w:t>Zala</w:t>
            </w:r>
            <w:r>
              <w:rPr>
                <w:sz w:val="20"/>
              </w:rPr>
              <w:t xml:space="preserve"> megye klímastratégiája, a fentiekkel összhangban, az erdők gazdaságossági szempontokon túltekintő, a jövő klímáját is figyelembe vevő művelési gyakorlatának elterjedését célozza.</w:t>
            </w:r>
          </w:p>
        </w:tc>
        <w:tc>
          <w:tcPr>
            <w:tcW w:w="1701" w:type="dxa"/>
          </w:tcPr>
          <w:p w:rsidR="00BB2B31" w:rsidRPr="00F66963" w:rsidRDefault="003F00C7" w:rsidP="00965635">
            <w:pPr>
              <w:ind w:firstLine="0"/>
              <w:rPr>
                <w:sz w:val="20"/>
              </w:rPr>
            </w:pPr>
            <w:r>
              <w:rPr>
                <w:sz w:val="20"/>
              </w:rPr>
              <w:t>A13; A14</w:t>
            </w:r>
          </w:p>
        </w:tc>
      </w:tr>
      <w:tr w:rsidR="00BB2B31" w:rsidRPr="00A871A8" w:rsidTr="00F77E46">
        <w:tc>
          <w:tcPr>
            <w:tcW w:w="1980" w:type="dxa"/>
          </w:tcPr>
          <w:p w:rsidR="00BB2B31" w:rsidRDefault="00BB2B31" w:rsidP="003F00C7">
            <w:pPr>
              <w:ind w:firstLine="0"/>
              <w:rPr>
                <w:sz w:val="20"/>
              </w:rPr>
            </w:pPr>
            <w:r w:rsidRPr="00360ED4">
              <w:rPr>
                <w:sz w:val="20"/>
              </w:rPr>
              <w:t>Kvassay Jenő Terv</w:t>
            </w:r>
            <w:r w:rsidR="003F00C7">
              <w:rPr>
                <w:sz w:val="20"/>
              </w:rPr>
              <w:t xml:space="preserve"> </w:t>
            </w:r>
            <w:r w:rsidRPr="00360ED4">
              <w:rPr>
                <w:sz w:val="20"/>
              </w:rPr>
              <w:t xml:space="preserve"> ̶</w:t>
            </w:r>
            <w:r w:rsidR="003F00C7">
              <w:rPr>
                <w:sz w:val="20"/>
              </w:rPr>
              <w:t xml:space="preserve"> </w:t>
            </w:r>
            <w:r w:rsidRPr="00360ED4">
              <w:rPr>
                <w:sz w:val="20"/>
              </w:rPr>
              <w:t xml:space="preserve"> Nemzeti Vízstratégia</w:t>
            </w:r>
          </w:p>
          <w:p w:rsidR="00BB2B31" w:rsidRPr="00360ED4" w:rsidRDefault="00BB2B31" w:rsidP="00965635">
            <w:pPr>
              <w:ind w:firstLine="29"/>
              <w:rPr>
                <w:sz w:val="20"/>
              </w:rPr>
            </w:pPr>
            <w:r>
              <w:rPr>
                <w:sz w:val="20"/>
              </w:rPr>
              <w:t>(KJT)</w:t>
            </w:r>
          </w:p>
        </w:tc>
        <w:tc>
          <w:tcPr>
            <w:tcW w:w="5604" w:type="dxa"/>
          </w:tcPr>
          <w:p w:rsidR="00BB2B31" w:rsidRPr="00A141ED" w:rsidRDefault="00BB2B31" w:rsidP="00F87A25">
            <w:pPr>
              <w:spacing w:after="0"/>
              <w:ind w:firstLine="0"/>
              <w:rPr>
                <w:sz w:val="20"/>
              </w:rPr>
            </w:pPr>
            <w:r w:rsidRPr="00A141ED">
              <w:rPr>
                <w:sz w:val="20"/>
              </w:rPr>
              <w:t>A 2016-ban elfogadott Kvassay Jenő Terv</w:t>
            </w:r>
            <w:r w:rsidR="00AB1C06">
              <w:rPr>
                <w:sz w:val="20"/>
              </w:rPr>
              <w:t xml:space="preserve"> </w:t>
            </w:r>
            <w:r w:rsidRPr="00A141ED">
              <w:rPr>
                <w:sz w:val="20"/>
              </w:rPr>
              <w:t xml:space="preserve"> ̶ </w:t>
            </w:r>
            <w:r w:rsidR="00AB1C06">
              <w:rPr>
                <w:sz w:val="20"/>
              </w:rPr>
              <w:t xml:space="preserve"> </w:t>
            </w:r>
            <w:r w:rsidRPr="00A141ED">
              <w:rPr>
                <w:sz w:val="20"/>
              </w:rPr>
              <w:t>Nemzeti Vízstratégia átfogó, hosszú távú</w:t>
            </w:r>
            <w:r>
              <w:rPr>
                <w:sz w:val="20"/>
              </w:rPr>
              <w:t xml:space="preserve"> céljai között</w:t>
            </w:r>
            <w:r w:rsidRPr="00A141ED">
              <w:rPr>
                <w:sz w:val="20"/>
              </w:rPr>
              <w:t xml:space="preserve"> szerepel,</w:t>
            </w:r>
            <w:r>
              <w:rPr>
                <w:sz w:val="20"/>
              </w:rPr>
              <w:t xml:space="preserve"> hogy </w:t>
            </w:r>
            <w:r w:rsidRPr="00A141ED">
              <w:rPr>
                <w:sz w:val="20"/>
              </w:rPr>
              <w:t xml:space="preserve">2030-ig minden vízhasználónak </w:t>
            </w:r>
            <w:r>
              <w:rPr>
                <w:sz w:val="20"/>
              </w:rPr>
              <w:t xml:space="preserve">egyforma eséllyel elégséges egészséges víz álljon </w:t>
            </w:r>
            <w:r w:rsidRPr="00A141ED">
              <w:rPr>
                <w:sz w:val="20"/>
              </w:rPr>
              <w:t>rendelkezésére, miközben a vízhasználatok érdekében tett és a vizek kártételei elleni intézkedések harmóniában vannak a természeti adottságokkal</w:t>
            </w:r>
            <w:r>
              <w:rPr>
                <w:sz w:val="20"/>
              </w:rPr>
              <w:t>,</w:t>
            </w:r>
            <w:r w:rsidRPr="00A141ED">
              <w:rPr>
                <w:sz w:val="20"/>
              </w:rPr>
              <w:t xml:space="preserve"> továbbá ebből is következően 2030-ra a hazai hasznosítható vízkészletek mennyiségének és minőségének a javítása a jó állapot eléréséig megtörtén</w:t>
            </w:r>
            <w:r>
              <w:rPr>
                <w:sz w:val="20"/>
              </w:rPr>
              <w:t>jen</w:t>
            </w:r>
            <w:r w:rsidRPr="00A141ED">
              <w:rPr>
                <w:sz w:val="20"/>
              </w:rPr>
              <w:t xml:space="preserve">. A vizek károkozásával kapcsolatban </w:t>
            </w:r>
            <w:r>
              <w:rPr>
                <w:sz w:val="20"/>
              </w:rPr>
              <w:t>hangsúlyozza a KJT, hogy a</w:t>
            </w:r>
            <w:r w:rsidRPr="00A141ED">
              <w:rPr>
                <w:sz w:val="20"/>
              </w:rPr>
              <w:t xml:space="preserve"> vizek okozta károk megelőzése előtérbe </w:t>
            </w:r>
            <w:r>
              <w:rPr>
                <w:sz w:val="20"/>
              </w:rPr>
              <w:t xml:space="preserve">kell kerüljön </w:t>
            </w:r>
            <w:r w:rsidRPr="00A141ED">
              <w:rPr>
                <w:sz w:val="20"/>
              </w:rPr>
              <w:t>a védekezés helyett, a vízgazdálkodási rendszerek és a területhasználati módok összehangolt átalakításában pedig az, hogy a víz káros bősége a vízhiány mérséklésére legyen fordítható.</w:t>
            </w:r>
            <w:r>
              <w:rPr>
                <w:sz w:val="20"/>
              </w:rPr>
              <w:t xml:space="preserve"> Mindeze</w:t>
            </w:r>
            <w:r w:rsidR="00AB1C06">
              <w:rPr>
                <w:sz w:val="20"/>
              </w:rPr>
              <w:t>k</w:t>
            </w:r>
            <w:r>
              <w:rPr>
                <w:sz w:val="20"/>
              </w:rPr>
              <w:t xml:space="preserve"> érdekében a KJT a következő 7 db </w:t>
            </w:r>
            <w:r w:rsidRPr="00A141ED">
              <w:rPr>
                <w:sz w:val="20"/>
              </w:rPr>
              <w:t>súlyponti feladatot jelöli ki:</w:t>
            </w:r>
          </w:p>
          <w:p w:rsidR="00BB2B31" w:rsidRPr="00A141ED" w:rsidRDefault="001313BE" w:rsidP="001313BE">
            <w:pPr>
              <w:spacing w:after="0"/>
              <w:ind w:left="169" w:hanging="169"/>
              <w:rPr>
                <w:sz w:val="20"/>
              </w:rPr>
            </w:pPr>
            <w:r>
              <w:rPr>
                <w:sz w:val="20"/>
              </w:rPr>
              <w:t>1.</w:t>
            </w:r>
            <w:r w:rsidR="00BB2B31" w:rsidRPr="00A141ED">
              <w:rPr>
                <w:sz w:val="20"/>
              </w:rPr>
              <w:t>Vízvisszatartás és vízszétosztás a vize</w:t>
            </w:r>
            <w:r w:rsidR="00BB2B31">
              <w:rPr>
                <w:sz w:val="20"/>
              </w:rPr>
              <w:t>ink jobb hasznosítása érdekében</w:t>
            </w:r>
          </w:p>
          <w:p w:rsidR="00BB2B31" w:rsidRPr="00A141ED" w:rsidRDefault="00BB2B31" w:rsidP="001313BE">
            <w:pPr>
              <w:spacing w:after="0"/>
              <w:ind w:left="169" w:hanging="169"/>
              <w:rPr>
                <w:sz w:val="20"/>
              </w:rPr>
            </w:pPr>
            <w:r w:rsidRPr="00A141ED">
              <w:rPr>
                <w:sz w:val="20"/>
              </w:rPr>
              <w:t>2. Ko</w:t>
            </w:r>
            <w:r>
              <w:rPr>
                <w:sz w:val="20"/>
              </w:rPr>
              <w:t>ckázat megelőző vízkárelhárítás</w:t>
            </w:r>
          </w:p>
          <w:p w:rsidR="00BB2B31" w:rsidRPr="00A141ED" w:rsidRDefault="00BB2B31" w:rsidP="001313BE">
            <w:pPr>
              <w:spacing w:after="0"/>
              <w:ind w:left="169" w:hanging="169"/>
              <w:rPr>
                <w:sz w:val="20"/>
              </w:rPr>
            </w:pPr>
            <w:r w:rsidRPr="00A141ED">
              <w:rPr>
                <w:sz w:val="20"/>
              </w:rPr>
              <w:t>3. A vizek állapotának fokozatos j</w:t>
            </w:r>
            <w:r>
              <w:rPr>
                <w:sz w:val="20"/>
              </w:rPr>
              <w:t>avítása, a jó állapot elérésére</w:t>
            </w:r>
          </w:p>
          <w:p w:rsidR="00BB2B31" w:rsidRPr="00A141ED" w:rsidRDefault="001313BE" w:rsidP="001313BE">
            <w:pPr>
              <w:spacing w:after="0"/>
              <w:ind w:left="169" w:hanging="169"/>
              <w:rPr>
                <w:sz w:val="20"/>
              </w:rPr>
            </w:pPr>
            <w:r>
              <w:rPr>
                <w:sz w:val="20"/>
              </w:rPr>
              <w:t>4.</w:t>
            </w:r>
            <w:r w:rsidR="00BB2B31" w:rsidRPr="00A141ED">
              <w:rPr>
                <w:sz w:val="20"/>
              </w:rPr>
              <w:t>Minőségi víziközmű-szolgáltatás és csapadékvíz-gazdálkodás elviselhető f</w:t>
            </w:r>
            <w:r w:rsidR="00BB2B31">
              <w:rPr>
                <w:sz w:val="20"/>
              </w:rPr>
              <w:t>ogyasztói teherviselés mellett</w:t>
            </w:r>
          </w:p>
          <w:p w:rsidR="00C97897" w:rsidRDefault="00BB2B31" w:rsidP="001313BE">
            <w:pPr>
              <w:spacing w:after="0"/>
              <w:ind w:left="169" w:hanging="169"/>
              <w:rPr>
                <w:sz w:val="20"/>
              </w:rPr>
            </w:pPr>
            <w:r w:rsidRPr="00A141ED">
              <w:rPr>
                <w:sz w:val="20"/>
              </w:rPr>
              <w:t xml:space="preserve">5. A társadalom és a víz viszonyának a javítása </w:t>
            </w:r>
          </w:p>
          <w:p w:rsidR="00BB2B31" w:rsidRPr="00A141ED" w:rsidRDefault="00BB2B31" w:rsidP="001313BE">
            <w:pPr>
              <w:spacing w:after="0"/>
              <w:ind w:left="169" w:hanging="169"/>
              <w:rPr>
                <w:sz w:val="20"/>
              </w:rPr>
            </w:pPr>
            <w:r w:rsidRPr="00A141ED">
              <w:rPr>
                <w:sz w:val="20"/>
              </w:rPr>
              <w:lastRenderedPageBreak/>
              <w:t xml:space="preserve">6. A vízgazdálkodás gazdasági szabályozó rendszerének újjá szervezése </w:t>
            </w:r>
          </w:p>
          <w:p w:rsidR="00BB2B31" w:rsidRDefault="00BB2B31" w:rsidP="001313BE">
            <w:pPr>
              <w:spacing w:after="0"/>
              <w:ind w:left="169" w:hanging="169"/>
              <w:rPr>
                <w:sz w:val="20"/>
              </w:rPr>
            </w:pPr>
            <w:r w:rsidRPr="00A141ED">
              <w:rPr>
                <w:sz w:val="20"/>
              </w:rPr>
              <w:t>7. A tervezés és irányítás megújítása</w:t>
            </w:r>
          </w:p>
          <w:p w:rsidR="00BB2B31" w:rsidRDefault="00BB2B31" w:rsidP="00F87A25">
            <w:pPr>
              <w:spacing w:after="0"/>
              <w:ind w:firstLine="0"/>
              <w:rPr>
                <w:sz w:val="20"/>
              </w:rPr>
            </w:pPr>
            <w:r>
              <w:rPr>
                <w:sz w:val="20"/>
              </w:rPr>
              <w:t xml:space="preserve">A fentiek közül az utolsó két – országos szintű koordinációt igénylő – feladatot leszámítva a többi megvalósítása </w:t>
            </w:r>
            <w:r w:rsidR="00AB1C06">
              <w:rPr>
                <w:sz w:val="20"/>
              </w:rPr>
              <w:t>Zala</w:t>
            </w:r>
            <w:r>
              <w:rPr>
                <w:sz w:val="20"/>
              </w:rPr>
              <w:t xml:space="preserve"> megye esetében</w:t>
            </w:r>
            <w:r w:rsidR="00AB1C06">
              <w:rPr>
                <w:sz w:val="20"/>
              </w:rPr>
              <w:t xml:space="preserve"> is</w:t>
            </w:r>
            <w:r>
              <w:rPr>
                <w:sz w:val="20"/>
              </w:rPr>
              <w:t xml:space="preserve"> kiemelt jelentőséggel bír, ennek megfelelően e célok a megyei klímastratégiában is megjelennek.</w:t>
            </w:r>
          </w:p>
        </w:tc>
        <w:tc>
          <w:tcPr>
            <w:tcW w:w="1701" w:type="dxa"/>
          </w:tcPr>
          <w:p w:rsidR="00BB2B31" w:rsidRPr="00F66963" w:rsidRDefault="003F00C7" w:rsidP="00965635">
            <w:pPr>
              <w:ind w:firstLine="0"/>
              <w:rPr>
                <w:sz w:val="20"/>
              </w:rPr>
            </w:pPr>
            <w:r>
              <w:rPr>
                <w:sz w:val="20"/>
              </w:rPr>
              <w:lastRenderedPageBreak/>
              <w:t>A5; A6; A7; A8; A9; A11</w:t>
            </w:r>
          </w:p>
        </w:tc>
      </w:tr>
      <w:tr w:rsidR="00BB2B31" w:rsidRPr="00A871A8" w:rsidTr="00F77E46">
        <w:tc>
          <w:tcPr>
            <w:tcW w:w="1980" w:type="dxa"/>
          </w:tcPr>
          <w:p w:rsidR="00BB2B31" w:rsidRDefault="00BB2B31" w:rsidP="00965635">
            <w:pPr>
              <w:ind w:firstLine="29"/>
              <w:jc w:val="left"/>
              <w:rPr>
                <w:sz w:val="20"/>
              </w:rPr>
            </w:pPr>
            <w:r>
              <w:rPr>
                <w:sz w:val="20"/>
              </w:rPr>
              <w:lastRenderedPageBreak/>
              <w:t>IV. Nemzeti Környezetvédelmi Program</w:t>
            </w:r>
          </w:p>
          <w:p w:rsidR="00BB2B31" w:rsidRPr="00360ED4" w:rsidRDefault="00BB2B31" w:rsidP="00965635">
            <w:pPr>
              <w:ind w:firstLine="29"/>
              <w:rPr>
                <w:sz w:val="20"/>
              </w:rPr>
            </w:pPr>
            <w:r>
              <w:rPr>
                <w:sz w:val="20"/>
              </w:rPr>
              <w:t>(NKP IV.)</w:t>
            </w:r>
          </w:p>
        </w:tc>
        <w:tc>
          <w:tcPr>
            <w:tcW w:w="5604" w:type="dxa"/>
          </w:tcPr>
          <w:p w:rsidR="00BB2B31" w:rsidRDefault="00BB2B31" w:rsidP="00F87A25">
            <w:pPr>
              <w:spacing w:after="0"/>
              <w:ind w:firstLine="0"/>
              <w:rPr>
                <w:sz w:val="20"/>
              </w:rPr>
            </w:pPr>
            <w:r>
              <w:rPr>
                <w:sz w:val="20"/>
              </w:rPr>
              <w:t>A 2014-ben elfogadott IV. Nemzeti Környezetvédelmi Program az alábbi 3 db stratégiai célt határozza meg:</w:t>
            </w:r>
          </w:p>
          <w:p w:rsidR="00BB2B31" w:rsidRPr="00945C0C" w:rsidRDefault="00BB2B31" w:rsidP="001313BE">
            <w:pPr>
              <w:pStyle w:val="Listaszerbekezds"/>
              <w:widowControl w:val="0"/>
              <w:numPr>
                <w:ilvl w:val="0"/>
                <w:numId w:val="27"/>
              </w:numPr>
              <w:tabs>
                <w:tab w:val="center" w:pos="311"/>
              </w:tabs>
              <w:autoSpaceDE w:val="0"/>
              <w:autoSpaceDN w:val="0"/>
              <w:spacing w:after="0" w:line="240" w:lineRule="auto"/>
              <w:ind w:left="311" w:hanging="155"/>
              <w:rPr>
                <w:sz w:val="20"/>
              </w:rPr>
            </w:pPr>
            <w:r w:rsidRPr="00945C0C">
              <w:rPr>
                <w:sz w:val="20"/>
              </w:rPr>
              <w:t>Az életminőség és az emberi egészség környezeti feltételeinek javítása</w:t>
            </w:r>
          </w:p>
          <w:p w:rsidR="00BB2B31" w:rsidRPr="00945C0C" w:rsidRDefault="00BB2B31" w:rsidP="001313BE">
            <w:pPr>
              <w:pStyle w:val="Listaszerbekezds"/>
              <w:widowControl w:val="0"/>
              <w:numPr>
                <w:ilvl w:val="0"/>
                <w:numId w:val="27"/>
              </w:numPr>
              <w:tabs>
                <w:tab w:val="center" w:pos="311"/>
              </w:tabs>
              <w:autoSpaceDE w:val="0"/>
              <w:autoSpaceDN w:val="0"/>
              <w:spacing w:after="0" w:line="240" w:lineRule="auto"/>
              <w:ind w:left="311" w:hanging="155"/>
              <w:rPr>
                <w:sz w:val="20"/>
              </w:rPr>
            </w:pPr>
            <w:r w:rsidRPr="00945C0C">
              <w:rPr>
                <w:sz w:val="20"/>
              </w:rPr>
              <w:t>Természeti értékek és erőforrások védelme, fenntartható használata</w:t>
            </w:r>
          </w:p>
          <w:p w:rsidR="00BB2B31" w:rsidRDefault="00BB2B31" w:rsidP="001313BE">
            <w:pPr>
              <w:pStyle w:val="Listaszerbekezds"/>
              <w:widowControl w:val="0"/>
              <w:numPr>
                <w:ilvl w:val="0"/>
                <w:numId w:val="27"/>
              </w:numPr>
              <w:tabs>
                <w:tab w:val="center" w:pos="311"/>
              </w:tabs>
              <w:autoSpaceDE w:val="0"/>
              <w:autoSpaceDN w:val="0"/>
              <w:spacing w:after="0" w:line="240" w:lineRule="auto"/>
              <w:ind w:left="311" w:hanging="155"/>
              <w:rPr>
                <w:sz w:val="20"/>
              </w:rPr>
            </w:pPr>
            <w:r w:rsidRPr="00945C0C">
              <w:rPr>
                <w:sz w:val="20"/>
              </w:rPr>
              <w:t>Az erőforrás-takarékosság és a -hatékonyság javítása, a gazdaság zöldítése</w:t>
            </w:r>
            <w:r>
              <w:rPr>
                <w:sz w:val="20"/>
              </w:rPr>
              <w:t>.</w:t>
            </w:r>
          </w:p>
          <w:p w:rsidR="00BB2B31" w:rsidRPr="00945C0C" w:rsidRDefault="00BB2B31" w:rsidP="00F87A25">
            <w:pPr>
              <w:spacing w:after="0"/>
              <w:ind w:left="14" w:firstLine="0"/>
              <w:rPr>
                <w:sz w:val="20"/>
              </w:rPr>
            </w:pPr>
            <w:r>
              <w:rPr>
                <w:sz w:val="20"/>
              </w:rPr>
              <w:t xml:space="preserve">Tekintettel arra, hogy az éghajlati feltételek az egész természeti, környezeti rendszer működését alapjaiban befolyásolják, nyilvánvaló, hogy a fenti célok mindegyike közvetlen kapcsolatban áll az éghajlatváltozással, akár úgy, hogy hozzájárul magának a folyamatnak a mérsékléséhez (ld. </w:t>
            </w:r>
            <w:r w:rsidRPr="00BB6D4D">
              <w:rPr>
                <w:sz w:val="20"/>
              </w:rPr>
              <w:t>erőforráshatékonyság</w:t>
            </w:r>
            <w:r>
              <w:rPr>
                <w:sz w:val="20"/>
              </w:rPr>
              <w:t xml:space="preserve">), akár úgy, hogy azok eléréséhez figyelembe kell venni a változó klimatikus feltételek jelentette kihívást (ld. első két cél). Az üvegházhatású gázok kibocsátásának mérséklését, továbbá az éghajlatváltozáshoz való alkalmazkodást szolgáló feladatok ennek megfelelően az NKP IV. szinte valamennyi fejezetében megjelennek, akár közvetlenül címként megfogalmazva, akár az egyes részterületeket érintő feladatok felsorolása keretében. Ennek megfelelően a </w:t>
            </w:r>
            <w:r w:rsidR="004429AD">
              <w:rPr>
                <w:sz w:val="20"/>
              </w:rPr>
              <w:t>Zala</w:t>
            </w:r>
            <w:r>
              <w:rPr>
                <w:sz w:val="20"/>
              </w:rPr>
              <w:t xml:space="preserve"> megye klímastratégiájában kijelölt célok és intézkedések mindegyikének háttere megtalálható az NKP IV-ben. Az NKP-IV. mellékletét képezi a Nemzeti Természetvédelmi Alapterv, az abban foglaltak a megyei klímastratégia természeti értékek megőrzését szolgáló feladatainak kijelöléséhez nyújtottak támpontot.</w:t>
            </w:r>
          </w:p>
        </w:tc>
        <w:tc>
          <w:tcPr>
            <w:tcW w:w="1701" w:type="dxa"/>
          </w:tcPr>
          <w:p w:rsidR="00BB2B31" w:rsidRDefault="00BB2B31" w:rsidP="00965635">
            <w:pPr>
              <w:ind w:firstLine="0"/>
              <w:rPr>
                <w:sz w:val="20"/>
              </w:rPr>
            </w:pPr>
            <w:r w:rsidRPr="00A871A8">
              <w:rPr>
                <w:sz w:val="20"/>
              </w:rPr>
              <w:t>valamennyi</w:t>
            </w:r>
          </w:p>
          <w:p w:rsidR="00BB2B31" w:rsidRPr="00A871A8" w:rsidRDefault="00BB2B31" w:rsidP="00965635">
            <w:pPr>
              <w:ind w:firstLine="0"/>
              <w:rPr>
                <w:sz w:val="20"/>
              </w:rPr>
            </w:pPr>
          </w:p>
        </w:tc>
      </w:tr>
    </w:tbl>
    <w:p w:rsidR="007E0E26" w:rsidRDefault="007E0E26" w:rsidP="00BB2B31"/>
    <w:p w:rsidR="00BB2B31" w:rsidRDefault="00F87A25" w:rsidP="00BB2B31">
      <w:pPr>
        <w:rPr>
          <w:b/>
        </w:rPr>
      </w:pPr>
      <w:r>
        <w:t xml:space="preserve">Az előző </w:t>
      </w:r>
      <w:r w:rsidR="00BB2B31">
        <w:t xml:space="preserve">táblázat alapján összefoglalóan megállapítható, hogy </w:t>
      </w:r>
      <w:r w:rsidR="00BB2B31">
        <w:rPr>
          <w:b/>
        </w:rPr>
        <w:t>Zala</w:t>
      </w:r>
      <w:r w:rsidR="00BB2B31" w:rsidRPr="00945C0C">
        <w:rPr>
          <w:b/>
        </w:rPr>
        <w:t xml:space="preserve"> megye klímastratégiája az éghajlatváltozással kapcsolatos közvetlen és közvetett feladatokat kijelölő nemzeti szintű stratégiai dokumentumok iránymutatásainak megfelel, azokkal összhangban áll. </w:t>
      </w:r>
    </w:p>
    <w:p w:rsidR="003F00C7" w:rsidRDefault="003F00C7" w:rsidP="00BB2B31">
      <w:pPr>
        <w:rPr>
          <w:b/>
        </w:rPr>
      </w:pPr>
    </w:p>
    <w:p w:rsidR="000B68BE" w:rsidRDefault="000B68BE" w:rsidP="00F0153A">
      <w:pPr>
        <w:pStyle w:val="Cmsor2"/>
        <w:ind w:left="1134" w:hanging="708"/>
      </w:pPr>
      <w:bookmarkStart w:id="9" w:name="_Toc497130901"/>
      <w:r w:rsidRPr="005F1E85">
        <w:t>2.2.</w:t>
      </w:r>
      <w:r w:rsidRPr="005F1E85">
        <w:tab/>
        <w:t>Kapcsolódás a meg</w:t>
      </w:r>
      <w:r w:rsidR="005308FC" w:rsidRPr="005F1E85">
        <w:t xml:space="preserve">ye </w:t>
      </w:r>
      <w:r w:rsidR="007E0E26">
        <w:t xml:space="preserve">és a Balaton </w:t>
      </w:r>
      <w:r w:rsidR="005F1B80">
        <w:t>régió</w:t>
      </w:r>
      <w:r w:rsidR="007E0E26">
        <w:t xml:space="preserve"> </w:t>
      </w:r>
      <w:r w:rsidR="005308FC" w:rsidRPr="005F1E85">
        <w:t>stratégiai dokumentumaihoz</w:t>
      </w:r>
      <w:bookmarkEnd w:id="9"/>
      <w:r w:rsidR="007D1878" w:rsidRPr="005F1E85">
        <w:t xml:space="preserve"> </w:t>
      </w:r>
    </w:p>
    <w:p w:rsidR="00070399" w:rsidRDefault="00070399" w:rsidP="00070399">
      <w:pPr>
        <w:pStyle w:val="4tablbels"/>
        <w:rPr>
          <w:rFonts w:asciiTheme="minorHAnsi" w:hAnsiTheme="minorHAnsi"/>
          <w:szCs w:val="20"/>
        </w:rPr>
      </w:pPr>
    </w:p>
    <w:p w:rsidR="007E0E26" w:rsidRDefault="00070399" w:rsidP="00070399">
      <w:r>
        <w:rPr>
          <w:b/>
        </w:rPr>
        <w:t>Zala</w:t>
      </w:r>
      <w:r w:rsidRPr="002651FC">
        <w:rPr>
          <w:b/>
        </w:rPr>
        <w:t xml:space="preserve"> megye </w:t>
      </w:r>
      <w:r>
        <w:rPr>
          <w:b/>
        </w:rPr>
        <w:t xml:space="preserve">rendelkezik </w:t>
      </w:r>
      <w:r w:rsidR="004248A5">
        <w:rPr>
          <w:b/>
        </w:rPr>
        <w:t xml:space="preserve">néhány </w:t>
      </w:r>
      <w:r>
        <w:rPr>
          <w:b/>
        </w:rPr>
        <w:t xml:space="preserve">olyan </w:t>
      </w:r>
      <w:r w:rsidRPr="002651FC">
        <w:rPr>
          <w:b/>
        </w:rPr>
        <w:t xml:space="preserve">elfogadott </w:t>
      </w:r>
      <w:r>
        <w:rPr>
          <w:b/>
        </w:rPr>
        <w:t>megyei</w:t>
      </w:r>
      <w:r w:rsidRPr="002651FC">
        <w:rPr>
          <w:b/>
        </w:rPr>
        <w:t xml:space="preserve"> </w:t>
      </w:r>
      <w:r>
        <w:rPr>
          <w:b/>
        </w:rPr>
        <w:t xml:space="preserve">és nagytérségi </w:t>
      </w:r>
      <w:r w:rsidRPr="002651FC">
        <w:rPr>
          <w:b/>
        </w:rPr>
        <w:t xml:space="preserve">stratégiai </w:t>
      </w:r>
      <w:r>
        <w:rPr>
          <w:b/>
        </w:rPr>
        <w:t>dokumentummal</w:t>
      </w:r>
      <w:r w:rsidRPr="002651FC">
        <w:rPr>
          <w:b/>
        </w:rPr>
        <w:t xml:space="preserve">, </w:t>
      </w:r>
      <w:r>
        <w:rPr>
          <w:b/>
        </w:rPr>
        <w:t xml:space="preserve">amelyekben foglaltak egyaránt hatással vannak a megye környezetvédelmi, fenntarthatósági és klímavédelmi helyzetképére és célkitűzéseire, valamint az abból levezethető intézkedésekre, feladatokra. </w:t>
      </w:r>
    </w:p>
    <w:p w:rsidR="007E0E26" w:rsidRDefault="005F1B80" w:rsidP="00070399">
      <w:r w:rsidRPr="005F1B80">
        <w:rPr>
          <w:b/>
        </w:rPr>
        <w:lastRenderedPageBreak/>
        <w:t>Zala megye keleti része</w:t>
      </w:r>
      <w:r>
        <w:rPr>
          <w:b/>
        </w:rPr>
        <w:t>i</w:t>
      </w:r>
      <w:r w:rsidRPr="005F1B80">
        <w:rPr>
          <w:b/>
        </w:rPr>
        <w:t xml:space="preserve"> speciális helyzetben van</w:t>
      </w:r>
      <w:r>
        <w:rPr>
          <w:b/>
        </w:rPr>
        <w:t>nak</w:t>
      </w:r>
      <w:r w:rsidRPr="005F1B80">
        <w:rPr>
          <w:b/>
        </w:rPr>
        <w:t xml:space="preserve"> abból a szempontból, hogy az itt fekvő települések a Balaton Kiemelt Üdülőkörzethez tartoznak</w:t>
      </w:r>
      <w:r>
        <w:t xml:space="preserve">, és ekként speciális szabályozások vonatkoznak rájuk, továbbá a megyei mellett a Balaton Régióra vonatkozó fejlesztési elképzelések is alakítják azok jövőjét. Ebből következően feltétlenül indokolt a megyei fejlesztési dokumentumok mellett a Balaton Régió Fejlesztési Programjának vonatkozásában is feltárni a megyei klímastratégia kapcsolódási pontjait. </w:t>
      </w:r>
    </w:p>
    <w:p w:rsidR="008E2BE1" w:rsidRDefault="00070399" w:rsidP="00070399">
      <w:r>
        <w:t>Az alábbi táblázat nyújt áttekintés</w:t>
      </w:r>
      <w:r w:rsidR="00AC02F8">
        <w:t>t arról</w:t>
      </w:r>
      <w:r>
        <w:t>, hogy Zala megye klímastratégiája és</w:t>
      </w:r>
      <w:r w:rsidR="00AC02F8">
        <w:t xml:space="preserve"> a megye</w:t>
      </w:r>
      <w:r>
        <w:t xml:space="preserve"> egyéb str</w:t>
      </w:r>
      <w:r w:rsidR="00AC02F8">
        <w:t>atégiai tervdokumentumai között, milyen</w:t>
      </w:r>
      <w:r>
        <w:t xml:space="preserve"> s</w:t>
      </w:r>
      <w:r w:rsidR="00AC02F8">
        <w:t>tratégiai kapcsolódási pontok azonosíthatók és ezek mennyiben szolgálják a klímastratégiai célok kijelölését és azok megvalósíthatóságát</w:t>
      </w:r>
      <w:r>
        <w:t xml:space="preserve">. </w:t>
      </w:r>
      <w:r w:rsidR="00AC02F8">
        <w:t xml:space="preserve">Fontos megemlíteni, </w:t>
      </w:r>
      <w:r>
        <w:t xml:space="preserve">hogy </w:t>
      </w:r>
      <w:r w:rsidR="008E2BE1" w:rsidRPr="008E2BE1">
        <w:rPr>
          <w:b/>
        </w:rPr>
        <w:t xml:space="preserve">a </w:t>
      </w:r>
      <w:r w:rsidR="00AC02F8" w:rsidRPr="008E2BE1">
        <w:rPr>
          <w:b/>
        </w:rPr>
        <w:t>konzisztencia-vizsgálat</w:t>
      </w:r>
      <w:r w:rsidR="00AC02F8">
        <w:t xml:space="preserve"> </w:t>
      </w:r>
      <w:r w:rsidRPr="002651FC">
        <w:rPr>
          <w:b/>
        </w:rPr>
        <w:t>a klímastratégia és a vizsgál</w:t>
      </w:r>
      <w:r w:rsidR="00AC02F8">
        <w:rPr>
          <w:b/>
        </w:rPr>
        <w:t>a</w:t>
      </w:r>
      <w:r w:rsidRPr="002651FC">
        <w:rPr>
          <w:b/>
        </w:rPr>
        <w:t>t</w:t>
      </w:r>
      <w:r w:rsidR="00AC02F8">
        <w:rPr>
          <w:b/>
        </w:rPr>
        <w:t>ba vont</w:t>
      </w:r>
      <w:r w:rsidRPr="002651FC">
        <w:rPr>
          <w:b/>
        </w:rPr>
        <w:t xml:space="preserve"> </w:t>
      </w:r>
      <w:r w:rsidR="00B042FF">
        <w:rPr>
          <w:b/>
        </w:rPr>
        <w:t>többi</w:t>
      </w:r>
      <w:r w:rsidRPr="002651FC">
        <w:rPr>
          <w:b/>
        </w:rPr>
        <w:t xml:space="preserve"> stratégia</w:t>
      </w:r>
      <w:r w:rsidR="00AC02F8">
        <w:rPr>
          <w:b/>
        </w:rPr>
        <w:t>i dokumentum</w:t>
      </w:r>
      <w:r w:rsidRPr="002651FC">
        <w:rPr>
          <w:b/>
        </w:rPr>
        <w:t xml:space="preserve"> közötti egymást erősítő viszonyrendszert tárja fel</w:t>
      </w:r>
      <w:r>
        <w:t xml:space="preserve">, vagyis arra </w:t>
      </w:r>
      <w:r w:rsidR="00AC02F8">
        <w:t>irányul</w:t>
      </w:r>
      <w:r>
        <w:t xml:space="preserve">, hogy </w:t>
      </w:r>
      <w:r w:rsidR="00AC02F8">
        <w:t>a már</w:t>
      </w:r>
      <w:r>
        <w:t xml:space="preserve"> elfogadott stratégiák</w:t>
      </w:r>
      <w:r w:rsidR="00AC02F8">
        <w:t>, programok, tervek</w:t>
      </w:r>
      <w:r>
        <w:t xml:space="preserve"> </w:t>
      </w:r>
      <w:r w:rsidR="00AC02F8">
        <w:t>miként</w:t>
      </w:r>
      <w:r>
        <w:t xml:space="preserve"> veszik figyelembe az éghajlatváltozás miatt jelentkező</w:t>
      </w:r>
      <w:r w:rsidR="00AC02F8">
        <w:t>, a</w:t>
      </w:r>
      <w:r>
        <w:t xml:space="preserve"> </w:t>
      </w:r>
      <w:r w:rsidR="00AC02F8">
        <w:t xml:space="preserve">megyét érintő </w:t>
      </w:r>
      <w:r>
        <w:t xml:space="preserve">kihívásokat és feladatokat, </w:t>
      </w:r>
      <w:r w:rsidR="008E2BE1">
        <w:t xml:space="preserve">milyen mértékben érvényesítik </w:t>
      </w:r>
      <w:r>
        <w:t xml:space="preserve">azokat, és </w:t>
      </w:r>
      <w:r w:rsidR="008E2BE1">
        <w:t>e munkarészek</w:t>
      </w:r>
      <w:r>
        <w:t xml:space="preserve"> a klímastratégia melyik intézkedéseivel hozható</w:t>
      </w:r>
      <w:r w:rsidR="008E2BE1">
        <w:t>k</w:t>
      </w:r>
      <w:r>
        <w:t xml:space="preserve"> párhuzamba. </w:t>
      </w:r>
    </w:p>
    <w:p w:rsidR="00070399" w:rsidRDefault="00FD4F57" w:rsidP="00070399">
      <w:r>
        <w:t>Az alábbi</w:t>
      </w:r>
      <w:r w:rsidR="00FB5437">
        <w:t xml:space="preserve"> </w:t>
      </w:r>
      <w:r w:rsidR="00FB5437" w:rsidRPr="00FD4F57">
        <w:rPr>
          <w:b/>
        </w:rPr>
        <w:t xml:space="preserve">programok, tervek </w:t>
      </w:r>
      <w:r w:rsidR="00B042FF" w:rsidRPr="00FD4F57">
        <w:rPr>
          <w:b/>
        </w:rPr>
        <w:t>megvalósításának szakaszában</w:t>
      </w:r>
      <w:r w:rsidR="00B042FF">
        <w:t xml:space="preserve"> </w:t>
      </w:r>
      <w:r w:rsidR="00070399" w:rsidRPr="003F6BF7">
        <w:rPr>
          <w:b/>
        </w:rPr>
        <w:t xml:space="preserve">minden esetben törekedni kell arra, hogy a </w:t>
      </w:r>
      <w:r w:rsidR="00B042FF">
        <w:rPr>
          <w:b/>
        </w:rPr>
        <w:t>megvalósított</w:t>
      </w:r>
      <w:r w:rsidR="00070399" w:rsidRPr="003F6BF7">
        <w:rPr>
          <w:b/>
        </w:rPr>
        <w:t xml:space="preserve"> fejlesztések klímavédelmi szempontból a lehető </w:t>
      </w:r>
      <w:r w:rsidR="00BB6D4D">
        <w:rPr>
          <w:b/>
        </w:rPr>
        <w:t>leghatékonyabbak</w:t>
      </w:r>
      <w:r w:rsidR="007266F5">
        <w:rPr>
          <w:b/>
        </w:rPr>
        <w:t xml:space="preserve"> </w:t>
      </w:r>
      <w:r w:rsidR="00070399" w:rsidRPr="003F6BF7">
        <w:rPr>
          <w:b/>
        </w:rPr>
        <w:t>legyenek, azaz a</w:t>
      </w:r>
      <w:r w:rsidR="00B042FF">
        <w:rPr>
          <w:b/>
        </w:rPr>
        <w:t>z általuk kiváltott</w:t>
      </w:r>
      <w:r w:rsidR="00070399" w:rsidRPr="003F6BF7">
        <w:rPr>
          <w:b/>
        </w:rPr>
        <w:t xml:space="preserve"> fajlagos üvegházhatású gáz kibocsátás a legalacsonyabb legyen.</w:t>
      </w:r>
      <w:r w:rsidR="00070399">
        <w:t xml:space="preserve"> A megyei stratégiai </w:t>
      </w:r>
      <w:r w:rsidR="00B042FF">
        <w:t>terv</w:t>
      </w:r>
      <w:r w:rsidR="00070399">
        <w:t xml:space="preserve">dokumentumok </w:t>
      </w:r>
      <w:r w:rsidR="00B042FF">
        <w:t xml:space="preserve">és a klímastratégia </w:t>
      </w:r>
      <w:r w:rsidR="00070399">
        <w:t xml:space="preserve">közötti </w:t>
      </w:r>
      <w:r w:rsidR="00B042FF">
        <w:t>összhang megteremtése, valamint a klímastratégia céljainak eredményes elérése érdekében a releváns megyei tervdokumentumok felülvizsgálati folyamatába</w:t>
      </w:r>
      <w:r>
        <w:t>n</w:t>
      </w:r>
      <w:r w:rsidR="00070399">
        <w:t xml:space="preserve"> e szempontot </w:t>
      </w:r>
      <w:r w:rsidR="00B042FF">
        <w:t>hangsúlyosan</w:t>
      </w:r>
      <w:r>
        <w:t xml:space="preserve"> érvényesíteni kell majd és soron következő módosításuk során – szükség esetén – úgy érdemes átdolgozni azokat, hogy az időközben elfogadott klímastratégiával teljes </w:t>
      </w:r>
      <w:r w:rsidR="00284B26">
        <w:t>összhangba kerüljenek.</w:t>
      </w:r>
    </w:p>
    <w:p w:rsidR="00070399" w:rsidRDefault="00070399" w:rsidP="00070399"/>
    <w:bookmarkStart w:id="10" w:name="_Toc493226375"/>
    <w:p w:rsidR="00B2012C" w:rsidRPr="00B2012C" w:rsidRDefault="00B2012C" w:rsidP="00B2012C">
      <w:pPr>
        <w:pStyle w:val="Kpalrs"/>
      </w:pPr>
      <w:r w:rsidRPr="00B2012C">
        <w:fldChar w:fldCharType="begin"/>
      </w:r>
      <w:r w:rsidRPr="00B2012C">
        <w:instrText xml:space="preserve"> SEQ táblázat \* ARABIC </w:instrText>
      </w:r>
      <w:r w:rsidRPr="00B2012C">
        <w:fldChar w:fldCharType="separate"/>
      </w:r>
      <w:bookmarkStart w:id="11" w:name="_Toc499214656"/>
      <w:r w:rsidR="00D86209">
        <w:rPr>
          <w:noProof/>
        </w:rPr>
        <w:t>2</w:t>
      </w:r>
      <w:r w:rsidRPr="00B2012C">
        <w:fldChar w:fldCharType="end"/>
      </w:r>
      <w:r w:rsidRPr="00B2012C">
        <w:t>. táblázat: A Zala megyei klímastratégia kapcsolódási pontjai az elfogadott egyéb megyei</w:t>
      </w:r>
      <w:r w:rsidR="000128C7">
        <w:t xml:space="preserve"> és régiós</w:t>
      </w:r>
      <w:r w:rsidRPr="00B2012C">
        <w:t xml:space="preserve"> stratégiai dokumentumokhoz</w:t>
      </w:r>
      <w:bookmarkEnd w:id="11"/>
      <w:r w:rsidRPr="00B2012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4944"/>
        <w:gridCol w:w="2459"/>
      </w:tblGrid>
      <w:tr w:rsidR="00070399" w:rsidRPr="00A871A8" w:rsidTr="001313BE">
        <w:trPr>
          <w:tblHeader/>
        </w:trPr>
        <w:tc>
          <w:tcPr>
            <w:tcW w:w="1827" w:type="dxa"/>
            <w:shd w:val="clear" w:color="auto" w:fill="70AD47" w:themeFill="accent6"/>
          </w:tcPr>
          <w:bookmarkEnd w:id="10"/>
          <w:p w:rsidR="00070399" w:rsidRPr="00A871A8" w:rsidRDefault="00070399" w:rsidP="00AC02F8">
            <w:pPr>
              <w:ind w:firstLine="0"/>
              <w:jc w:val="center"/>
              <w:rPr>
                <w:b/>
              </w:rPr>
            </w:pPr>
            <w:r>
              <w:rPr>
                <w:b/>
              </w:rPr>
              <w:t>Megyei s</w:t>
            </w:r>
            <w:r w:rsidRPr="00A871A8">
              <w:rPr>
                <w:b/>
              </w:rPr>
              <w:t>tratégiai tervdokumentum megnevezése</w:t>
            </w:r>
          </w:p>
        </w:tc>
        <w:tc>
          <w:tcPr>
            <w:tcW w:w="4944" w:type="dxa"/>
            <w:shd w:val="clear" w:color="auto" w:fill="70AD47" w:themeFill="accent6"/>
          </w:tcPr>
          <w:p w:rsidR="00070399" w:rsidRPr="00A871A8" w:rsidRDefault="00070399" w:rsidP="00070399">
            <w:pPr>
              <w:jc w:val="center"/>
              <w:rPr>
                <w:b/>
              </w:rPr>
            </w:pPr>
            <w:r w:rsidRPr="00A871A8">
              <w:rPr>
                <w:b/>
              </w:rPr>
              <w:t xml:space="preserve">A </w:t>
            </w:r>
            <w:r>
              <w:rPr>
                <w:b/>
              </w:rPr>
              <w:t xml:space="preserve">megyei </w:t>
            </w:r>
            <w:r w:rsidRPr="00A871A8">
              <w:rPr>
                <w:b/>
              </w:rPr>
              <w:t xml:space="preserve">stratégiai tervdokumentum </w:t>
            </w:r>
            <w:r>
              <w:rPr>
                <w:b/>
              </w:rPr>
              <w:t xml:space="preserve">jelen </w:t>
            </w:r>
            <w:r w:rsidRPr="00A871A8">
              <w:rPr>
                <w:b/>
              </w:rPr>
              <w:t>klímastratégia szempontjából releváns részei</w:t>
            </w:r>
          </w:p>
        </w:tc>
        <w:tc>
          <w:tcPr>
            <w:tcW w:w="2459" w:type="dxa"/>
            <w:shd w:val="clear" w:color="auto" w:fill="70AD47" w:themeFill="accent6"/>
          </w:tcPr>
          <w:p w:rsidR="00070399" w:rsidRPr="00A871A8" w:rsidRDefault="00070399" w:rsidP="00070399">
            <w:pPr>
              <w:jc w:val="center"/>
              <w:rPr>
                <w:b/>
              </w:rPr>
            </w:pPr>
            <w:r>
              <w:rPr>
                <w:b/>
              </w:rPr>
              <w:t>Megyei</w:t>
            </w:r>
            <w:r w:rsidRPr="00A871A8">
              <w:rPr>
                <w:b/>
              </w:rPr>
              <w:t xml:space="preserve"> klímastratégia kapcsoló intézkedései</w:t>
            </w:r>
          </w:p>
        </w:tc>
      </w:tr>
      <w:tr w:rsidR="00070399" w:rsidRPr="00A871A8" w:rsidTr="001313BE">
        <w:tc>
          <w:tcPr>
            <w:tcW w:w="1827" w:type="dxa"/>
          </w:tcPr>
          <w:p w:rsidR="00070399" w:rsidRPr="00470B5B" w:rsidRDefault="00AC02F8" w:rsidP="00AC02F8">
            <w:pPr>
              <w:ind w:firstLine="0"/>
              <w:jc w:val="left"/>
              <w:rPr>
                <w:sz w:val="20"/>
              </w:rPr>
            </w:pPr>
            <w:r>
              <w:rPr>
                <w:sz w:val="20"/>
              </w:rPr>
              <w:t>Zala</w:t>
            </w:r>
            <w:r w:rsidR="00070399">
              <w:rPr>
                <w:sz w:val="20"/>
              </w:rPr>
              <w:t xml:space="preserve"> megye Területfejlesztési K</w:t>
            </w:r>
            <w:r w:rsidR="00070399" w:rsidRPr="00470B5B">
              <w:rPr>
                <w:sz w:val="20"/>
              </w:rPr>
              <w:t>oncepciója</w:t>
            </w:r>
          </w:p>
        </w:tc>
        <w:tc>
          <w:tcPr>
            <w:tcW w:w="4944" w:type="dxa"/>
          </w:tcPr>
          <w:p w:rsidR="00D41889" w:rsidRDefault="00D41889" w:rsidP="00174BF5">
            <w:pPr>
              <w:tabs>
                <w:tab w:val="left" w:pos="2909"/>
              </w:tabs>
              <w:spacing w:after="0"/>
              <w:ind w:firstLine="0"/>
              <w:rPr>
                <w:sz w:val="20"/>
              </w:rPr>
            </w:pPr>
            <w:r>
              <w:rPr>
                <w:sz w:val="20"/>
              </w:rPr>
              <w:t>Zala</w:t>
            </w:r>
            <w:r w:rsidR="00070399" w:rsidRPr="00E803B3">
              <w:rPr>
                <w:sz w:val="20"/>
              </w:rPr>
              <w:t xml:space="preserve"> megye 2013-ban készült területfejlesztési koncepciója </w:t>
            </w:r>
            <w:r w:rsidR="009F48AA">
              <w:rPr>
                <w:sz w:val="20"/>
              </w:rPr>
              <w:t xml:space="preserve">egy koncepcionális, 2030-ig megfogalmazott </w:t>
            </w:r>
            <w:r w:rsidR="00B042FF">
              <w:rPr>
                <w:sz w:val="20"/>
              </w:rPr>
              <w:t>jövőképet</w:t>
            </w:r>
            <w:r w:rsidR="009F48AA">
              <w:rPr>
                <w:sz w:val="20"/>
              </w:rPr>
              <w:t xml:space="preserve">, </w:t>
            </w:r>
            <w:r>
              <w:rPr>
                <w:sz w:val="20"/>
              </w:rPr>
              <w:t>három</w:t>
            </w:r>
            <w:r w:rsidR="009F48AA">
              <w:rPr>
                <w:sz w:val="20"/>
              </w:rPr>
              <w:t xml:space="preserve"> 2020-ig meghatározott</w:t>
            </w:r>
            <w:r w:rsidR="00070399" w:rsidRPr="00E803B3">
              <w:rPr>
                <w:sz w:val="20"/>
              </w:rPr>
              <w:t xml:space="preserve"> átfogó</w:t>
            </w:r>
            <w:r w:rsidR="009F48AA">
              <w:rPr>
                <w:sz w:val="20"/>
              </w:rPr>
              <w:t xml:space="preserve"> célt</w:t>
            </w:r>
            <w:r w:rsidR="00070399" w:rsidRPr="00E803B3">
              <w:rPr>
                <w:sz w:val="20"/>
              </w:rPr>
              <w:t xml:space="preserve">, </w:t>
            </w:r>
            <w:r w:rsidR="009F48AA">
              <w:rPr>
                <w:sz w:val="20"/>
              </w:rPr>
              <w:t xml:space="preserve">és ugyanerre az időtávra vonatkozó hét darab ágazati </w:t>
            </w:r>
            <w:r w:rsidR="009F48AA" w:rsidRPr="009F48AA">
              <w:rPr>
                <w:sz w:val="20"/>
              </w:rPr>
              <w:t>stratégiai célt határozott meg. E</w:t>
            </w:r>
            <w:r w:rsidR="009F48AA">
              <w:rPr>
                <w:sz w:val="20"/>
              </w:rPr>
              <w:t>zen kívül három t</w:t>
            </w:r>
            <w:r w:rsidR="009F48AA" w:rsidRPr="009F48AA">
              <w:rPr>
                <w:sz w:val="20"/>
              </w:rPr>
              <w:t xml:space="preserve">erületi stratégiai célt is nevesít a koncepció, amelyek közül a Balaton térségére vonatkozó </w:t>
            </w:r>
            <w:r w:rsidR="009F48AA">
              <w:rPr>
                <w:sz w:val="20"/>
              </w:rPr>
              <w:t xml:space="preserve">az, amely </w:t>
            </w:r>
            <w:r w:rsidR="009F48AA" w:rsidRPr="009F48AA">
              <w:rPr>
                <w:sz w:val="20"/>
              </w:rPr>
              <w:t>értelemszerűen a leginkább figyelembe veszi a várható klím</w:t>
            </w:r>
            <w:r w:rsidR="009F48AA">
              <w:rPr>
                <w:sz w:val="20"/>
              </w:rPr>
              <w:t>aváltozás termész</w:t>
            </w:r>
            <w:r w:rsidR="009F48AA" w:rsidRPr="009F48AA">
              <w:rPr>
                <w:sz w:val="20"/>
              </w:rPr>
              <w:t xml:space="preserve">eti értékekre gyakorolt lehetséges </w:t>
            </w:r>
            <w:r w:rsidR="009F48AA">
              <w:rPr>
                <w:sz w:val="20"/>
              </w:rPr>
              <w:t>követke</w:t>
            </w:r>
            <w:r w:rsidR="009F48AA" w:rsidRPr="009F48AA">
              <w:rPr>
                <w:sz w:val="20"/>
              </w:rPr>
              <w:t>zményeit</w:t>
            </w:r>
            <w:r w:rsidR="00B042FF">
              <w:rPr>
                <w:sz w:val="20"/>
              </w:rPr>
              <w:t xml:space="preserve"> és ezek kivédésére irányul.</w:t>
            </w:r>
            <w:r w:rsidR="009F48AA" w:rsidRPr="009F48AA">
              <w:rPr>
                <w:sz w:val="20"/>
              </w:rPr>
              <w:t xml:space="preserve"> </w:t>
            </w:r>
            <w:r w:rsidR="009F48AA">
              <w:rPr>
                <w:sz w:val="20"/>
              </w:rPr>
              <w:t xml:space="preserve">A Koncepció </w:t>
            </w:r>
            <w:r w:rsidR="009F48AA" w:rsidRPr="009F48AA">
              <w:rPr>
                <w:sz w:val="20"/>
              </w:rPr>
              <w:t xml:space="preserve">célrendszerben azonban nem </w:t>
            </w:r>
            <w:r w:rsidR="009F48AA">
              <w:rPr>
                <w:sz w:val="20"/>
              </w:rPr>
              <w:t xml:space="preserve">elsősorban </w:t>
            </w:r>
            <w:r w:rsidR="009F48AA" w:rsidRPr="009F48AA">
              <w:rPr>
                <w:sz w:val="20"/>
              </w:rPr>
              <w:t xml:space="preserve">a fenti célok, hanem a horizontális célok </w:t>
            </w:r>
            <w:r w:rsidR="00070399" w:rsidRPr="00E803B3">
              <w:rPr>
                <w:sz w:val="20"/>
              </w:rPr>
              <w:t>jelöl</w:t>
            </w:r>
            <w:r w:rsidR="009F48AA">
              <w:rPr>
                <w:sz w:val="20"/>
              </w:rPr>
              <w:t>ik</w:t>
            </w:r>
            <w:r w:rsidR="00070399" w:rsidRPr="00E803B3">
              <w:rPr>
                <w:sz w:val="20"/>
              </w:rPr>
              <w:t xml:space="preserve"> ki</w:t>
            </w:r>
            <w:r w:rsidR="009F48AA">
              <w:rPr>
                <w:sz w:val="20"/>
              </w:rPr>
              <w:t xml:space="preserve"> azokat a stratégiai irányokat, amelyeket Zala megye a klímavédelmi helyzetének javítása érd</w:t>
            </w:r>
            <w:r w:rsidR="00B042FF">
              <w:rPr>
                <w:sz w:val="20"/>
              </w:rPr>
              <w:t>ekében megvalósítani szeretne. F</w:t>
            </w:r>
            <w:r w:rsidR="009F48AA">
              <w:rPr>
                <w:sz w:val="20"/>
              </w:rPr>
              <w:t xml:space="preserve">ontos leszögezni, hogy </w:t>
            </w:r>
            <w:r w:rsidR="007266F5" w:rsidRPr="00BB6D4D">
              <w:rPr>
                <w:sz w:val="20"/>
              </w:rPr>
              <w:t>a</w:t>
            </w:r>
            <w:r w:rsidR="007266F5">
              <w:rPr>
                <w:sz w:val="20"/>
              </w:rPr>
              <w:t xml:space="preserve"> </w:t>
            </w:r>
            <w:r w:rsidR="009F48AA">
              <w:rPr>
                <w:sz w:val="20"/>
              </w:rPr>
              <w:t>Koncepció előírja, hogy a</w:t>
            </w:r>
            <w:r w:rsidR="009F48AA" w:rsidRPr="009F48AA">
              <w:rPr>
                <w:sz w:val="20"/>
              </w:rPr>
              <w:t xml:space="preserve"> horizontális cél</w:t>
            </w:r>
            <w:r w:rsidR="009F48AA">
              <w:rPr>
                <w:sz w:val="20"/>
              </w:rPr>
              <w:t>ok</w:t>
            </w:r>
            <w:r w:rsidR="009F48AA" w:rsidRPr="009F48AA">
              <w:rPr>
                <w:sz w:val="20"/>
              </w:rPr>
              <w:t xml:space="preserve"> megvalósulását minden</w:t>
            </w:r>
            <w:r w:rsidR="009F48AA">
              <w:rPr>
                <w:sz w:val="20"/>
              </w:rPr>
              <w:t xml:space="preserve"> </w:t>
            </w:r>
            <w:r w:rsidR="009F48AA" w:rsidRPr="009F48AA">
              <w:rPr>
                <w:sz w:val="20"/>
              </w:rPr>
              <w:t>egyes stratégiai célnak elő kell segítenie, azaz egy-egy stratégiai célt segítő</w:t>
            </w:r>
            <w:r w:rsidR="009F48AA">
              <w:rPr>
                <w:sz w:val="20"/>
              </w:rPr>
              <w:t xml:space="preserve"> </w:t>
            </w:r>
            <w:r w:rsidR="009F48AA" w:rsidRPr="009F48AA">
              <w:rPr>
                <w:sz w:val="20"/>
              </w:rPr>
              <w:t xml:space="preserve">intézkedésnek egyúttal a horizontális célokat is szolgálnia </w:t>
            </w:r>
            <w:r w:rsidR="009F48AA" w:rsidRPr="009F48AA">
              <w:rPr>
                <w:sz w:val="20"/>
              </w:rPr>
              <w:lastRenderedPageBreak/>
              <w:t xml:space="preserve">kell, azokkal </w:t>
            </w:r>
            <w:r w:rsidR="007266F5">
              <w:rPr>
                <w:sz w:val="20"/>
              </w:rPr>
              <w:t>e</w:t>
            </w:r>
            <w:r w:rsidR="00BB6D4D">
              <w:rPr>
                <w:sz w:val="20"/>
              </w:rPr>
              <w:t>llentétes</w:t>
            </w:r>
            <w:r w:rsidR="007266F5">
              <w:rPr>
                <w:sz w:val="20"/>
              </w:rPr>
              <w:t xml:space="preserve"> </w:t>
            </w:r>
            <w:r w:rsidR="009F48AA" w:rsidRPr="009F48AA">
              <w:rPr>
                <w:sz w:val="20"/>
              </w:rPr>
              <w:t>hatást nem válthat ki.</w:t>
            </w:r>
            <w:r w:rsidR="009F48AA">
              <w:rPr>
                <w:rStyle w:val="Lbjegyzet-hivatkozs"/>
                <w:sz w:val="20"/>
              </w:rPr>
              <w:footnoteReference w:id="4"/>
            </w:r>
            <w:r w:rsidR="009F48AA" w:rsidRPr="009F48AA">
              <w:rPr>
                <w:sz w:val="20"/>
              </w:rPr>
              <w:t xml:space="preserve"> </w:t>
            </w:r>
            <w:r>
              <w:rPr>
                <w:sz w:val="20"/>
              </w:rPr>
              <w:t xml:space="preserve">A horizontális célok közül </w:t>
            </w:r>
            <w:r w:rsidR="009F48AA">
              <w:rPr>
                <w:sz w:val="20"/>
              </w:rPr>
              <w:t>négy</w:t>
            </w:r>
            <w:r>
              <w:rPr>
                <w:sz w:val="20"/>
              </w:rPr>
              <w:t xml:space="preserve"> is kifejezetten a klímastratégia céljaival egybecseng:</w:t>
            </w:r>
          </w:p>
          <w:p w:rsidR="00D41889" w:rsidRDefault="00D41889" w:rsidP="00D41889">
            <w:pPr>
              <w:pStyle w:val="Listaszerbekezds"/>
              <w:widowControl w:val="0"/>
              <w:numPr>
                <w:ilvl w:val="0"/>
                <w:numId w:val="24"/>
              </w:numPr>
              <w:autoSpaceDE w:val="0"/>
              <w:autoSpaceDN w:val="0"/>
              <w:spacing w:after="0" w:line="240" w:lineRule="auto"/>
              <w:ind w:left="156" w:hanging="142"/>
              <w:rPr>
                <w:sz w:val="20"/>
              </w:rPr>
            </w:pPr>
            <w:r>
              <w:rPr>
                <w:sz w:val="20"/>
              </w:rPr>
              <w:t>A</w:t>
            </w:r>
            <w:r w:rsidRPr="00D41889">
              <w:rPr>
                <w:sz w:val="20"/>
              </w:rPr>
              <w:t xml:space="preserve"> klímaváltozáshoz történő alkalmazkodás, kockázatkezelés,</w:t>
            </w:r>
            <w:r>
              <w:rPr>
                <w:sz w:val="20"/>
              </w:rPr>
              <w:t xml:space="preserve"> l</w:t>
            </w:r>
            <w:r w:rsidRPr="00D41889">
              <w:rPr>
                <w:sz w:val="20"/>
              </w:rPr>
              <w:t>épések az energiafüggetlenség felé, ivóvízvédelem, megfelelő</w:t>
            </w:r>
            <w:r>
              <w:rPr>
                <w:sz w:val="20"/>
              </w:rPr>
              <w:t xml:space="preserve"> m</w:t>
            </w:r>
            <w:r w:rsidRPr="00D41889">
              <w:rPr>
                <w:sz w:val="20"/>
              </w:rPr>
              <w:t>inőségű és mennyiségű élelmiszertermelés biztosítása</w:t>
            </w:r>
            <w:r>
              <w:rPr>
                <w:sz w:val="20"/>
              </w:rPr>
              <w:t>;</w:t>
            </w:r>
          </w:p>
          <w:p w:rsidR="00D41889" w:rsidRDefault="00D41889" w:rsidP="00D41889">
            <w:pPr>
              <w:pStyle w:val="Listaszerbekezds"/>
              <w:widowControl w:val="0"/>
              <w:numPr>
                <w:ilvl w:val="0"/>
                <w:numId w:val="24"/>
              </w:numPr>
              <w:autoSpaceDE w:val="0"/>
              <w:autoSpaceDN w:val="0"/>
              <w:spacing w:after="0" w:line="240" w:lineRule="auto"/>
              <w:ind w:left="156" w:hanging="142"/>
              <w:rPr>
                <w:sz w:val="20"/>
              </w:rPr>
            </w:pPr>
            <w:r>
              <w:rPr>
                <w:sz w:val="20"/>
              </w:rPr>
              <w:t>A</w:t>
            </w:r>
            <w:r w:rsidRPr="00D41889">
              <w:rPr>
                <w:sz w:val="20"/>
              </w:rPr>
              <w:t>lacsony vízfelhasználású és alacsony széndioxid (</w:t>
            </w:r>
            <w:r w:rsidR="00663506">
              <w:rPr>
                <w:sz w:val="20"/>
              </w:rPr>
              <w:t>CO</w:t>
            </w:r>
            <w:r w:rsidRPr="00663506">
              <w:rPr>
                <w:sz w:val="20"/>
                <w:vertAlign w:val="subscript"/>
              </w:rPr>
              <w:t>2</w:t>
            </w:r>
            <w:r w:rsidRPr="00D41889">
              <w:rPr>
                <w:sz w:val="20"/>
              </w:rPr>
              <w:t>) kibocsátású</w:t>
            </w:r>
            <w:r>
              <w:rPr>
                <w:sz w:val="20"/>
              </w:rPr>
              <w:t xml:space="preserve"> </w:t>
            </w:r>
            <w:r w:rsidRPr="00D41889">
              <w:rPr>
                <w:sz w:val="20"/>
              </w:rPr>
              <w:t>formák felé történő elmozdulás előmozdítása valamennyi</w:t>
            </w:r>
            <w:r>
              <w:rPr>
                <w:sz w:val="20"/>
              </w:rPr>
              <w:t xml:space="preserve"> </w:t>
            </w:r>
            <w:r w:rsidRPr="00D41889">
              <w:rPr>
                <w:sz w:val="20"/>
              </w:rPr>
              <w:t>szektorban</w:t>
            </w:r>
            <w:r>
              <w:rPr>
                <w:sz w:val="20"/>
              </w:rPr>
              <w:t>;</w:t>
            </w:r>
          </w:p>
          <w:p w:rsidR="00D41889" w:rsidRDefault="00D41889" w:rsidP="00D41889">
            <w:pPr>
              <w:pStyle w:val="Listaszerbekezds"/>
              <w:widowControl w:val="0"/>
              <w:numPr>
                <w:ilvl w:val="0"/>
                <w:numId w:val="24"/>
              </w:numPr>
              <w:autoSpaceDE w:val="0"/>
              <w:autoSpaceDN w:val="0"/>
              <w:spacing w:after="0" w:line="240" w:lineRule="auto"/>
              <w:ind w:left="156" w:hanging="142"/>
              <w:rPr>
                <w:sz w:val="20"/>
              </w:rPr>
            </w:pPr>
            <w:r w:rsidRPr="00D41889">
              <w:rPr>
                <w:sz w:val="20"/>
              </w:rPr>
              <w:t>A környezet védelme, a hatékony erőforrás- felhasználás</w:t>
            </w:r>
            <w:r>
              <w:rPr>
                <w:sz w:val="20"/>
              </w:rPr>
              <w:t xml:space="preserve"> </w:t>
            </w:r>
            <w:r w:rsidRPr="00D41889">
              <w:rPr>
                <w:sz w:val="20"/>
              </w:rPr>
              <w:t>elősegítése</w:t>
            </w:r>
            <w:r>
              <w:rPr>
                <w:sz w:val="20"/>
              </w:rPr>
              <w:t>;</w:t>
            </w:r>
          </w:p>
          <w:p w:rsidR="00D41889" w:rsidRPr="00D41889" w:rsidRDefault="00D41889" w:rsidP="00D41889">
            <w:pPr>
              <w:pStyle w:val="Listaszerbekezds"/>
              <w:widowControl w:val="0"/>
              <w:numPr>
                <w:ilvl w:val="0"/>
                <w:numId w:val="24"/>
              </w:numPr>
              <w:autoSpaceDE w:val="0"/>
              <w:autoSpaceDN w:val="0"/>
              <w:spacing w:after="0" w:line="240" w:lineRule="auto"/>
              <w:ind w:left="156" w:hanging="142"/>
              <w:rPr>
                <w:sz w:val="20"/>
              </w:rPr>
            </w:pPr>
            <w:r w:rsidRPr="00D41889">
              <w:rPr>
                <w:sz w:val="20"/>
              </w:rPr>
              <w:t>A fenntartható közlekedés támogatása, szűk keresztmetszetek felszámolása kulcsfontosságú infrastrukturális hálózatokban</w:t>
            </w:r>
            <w:r>
              <w:rPr>
                <w:sz w:val="20"/>
              </w:rPr>
              <w:t>;</w:t>
            </w:r>
          </w:p>
          <w:p w:rsidR="00070399" w:rsidRPr="00487560" w:rsidRDefault="00487560" w:rsidP="00487560">
            <w:pPr>
              <w:widowControl w:val="0"/>
              <w:autoSpaceDE w:val="0"/>
              <w:autoSpaceDN w:val="0"/>
              <w:spacing w:after="0" w:line="240" w:lineRule="auto"/>
              <w:ind w:left="14" w:firstLine="0"/>
              <w:rPr>
                <w:sz w:val="20"/>
              </w:rPr>
            </w:pPr>
            <w:r>
              <w:rPr>
                <w:sz w:val="20"/>
              </w:rPr>
              <w:t>A célok megvaló</w:t>
            </w:r>
            <w:r w:rsidR="009F0BA6">
              <w:rPr>
                <w:sz w:val="20"/>
              </w:rPr>
              <w:t>sítását szolgáló prioritások és intézkedések</w:t>
            </w:r>
            <w:r>
              <w:rPr>
                <w:sz w:val="20"/>
              </w:rPr>
              <w:t xml:space="preserve"> a területfejlesztési program részeként </w:t>
            </w:r>
            <w:r w:rsidR="009F0BA6">
              <w:rPr>
                <w:sz w:val="20"/>
              </w:rPr>
              <w:t>kerülnek klíma szempontú értékelésre.</w:t>
            </w:r>
          </w:p>
        </w:tc>
        <w:tc>
          <w:tcPr>
            <w:tcW w:w="2459" w:type="dxa"/>
          </w:tcPr>
          <w:p w:rsidR="00070399" w:rsidRPr="00A871A8" w:rsidRDefault="00070399" w:rsidP="00070399">
            <w:pPr>
              <w:rPr>
                <w:sz w:val="20"/>
              </w:rPr>
            </w:pPr>
            <w:r>
              <w:rPr>
                <w:sz w:val="20"/>
              </w:rPr>
              <w:lastRenderedPageBreak/>
              <w:t>valamennyi</w:t>
            </w:r>
          </w:p>
        </w:tc>
      </w:tr>
      <w:tr w:rsidR="00070399" w:rsidRPr="00A871A8" w:rsidTr="001313BE">
        <w:tc>
          <w:tcPr>
            <w:tcW w:w="1827" w:type="dxa"/>
          </w:tcPr>
          <w:p w:rsidR="00070399" w:rsidRPr="00A871A8" w:rsidRDefault="00285E80" w:rsidP="00285E80">
            <w:pPr>
              <w:ind w:firstLine="0"/>
              <w:jc w:val="left"/>
              <w:rPr>
                <w:sz w:val="20"/>
              </w:rPr>
            </w:pPr>
            <w:r>
              <w:rPr>
                <w:sz w:val="20"/>
              </w:rPr>
              <w:lastRenderedPageBreak/>
              <w:t>Zala</w:t>
            </w:r>
            <w:r w:rsidR="00070399">
              <w:rPr>
                <w:sz w:val="20"/>
              </w:rPr>
              <w:t xml:space="preserve"> megye Területfejlesztési Programja</w:t>
            </w:r>
          </w:p>
        </w:tc>
        <w:tc>
          <w:tcPr>
            <w:tcW w:w="4944" w:type="dxa"/>
          </w:tcPr>
          <w:p w:rsidR="00F61177" w:rsidRDefault="00E502D9" w:rsidP="007E6F83">
            <w:pPr>
              <w:spacing w:after="0"/>
              <w:ind w:firstLine="0"/>
              <w:rPr>
                <w:sz w:val="20"/>
              </w:rPr>
            </w:pPr>
            <w:r>
              <w:rPr>
                <w:sz w:val="20"/>
              </w:rPr>
              <w:t>Zala</w:t>
            </w:r>
            <w:r w:rsidR="00070399">
              <w:rPr>
                <w:sz w:val="20"/>
              </w:rPr>
              <w:t xml:space="preserve"> megye 2014-ben kidolgozott </w:t>
            </w:r>
            <w:r w:rsidR="00070399" w:rsidRPr="00E803B3">
              <w:rPr>
                <w:sz w:val="20"/>
              </w:rPr>
              <w:t>Területfejlesztési Programja</w:t>
            </w:r>
            <w:r w:rsidR="006A3908">
              <w:rPr>
                <w:rStyle w:val="Lbjegyzet-hivatkozs"/>
                <w:sz w:val="20"/>
              </w:rPr>
              <w:footnoteReference w:id="5"/>
            </w:r>
            <w:r w:rsidR="00070399" w:rsidRPr="00E803B3">
              <w:rPr>
                <w:sz w:val="20"/>
              </w:rPr>
              <w:t xml:space="preserve"> jellegénél fogva messzemenően épít a Területfejlesztési Koncepcióban megfogalmazottakra. Az abban leírtak alapján a Program hét </w:t>
            </w:r>
            <w:r w:rsidR="00F2714A">
              <w:rPr>
                <w:sz w:val="20"/>
              </w:rPr>
              <w:t>ágazati stratégiai célt határoz meg</w:t>
            </w:r>
            <w:r w:rsidR="00070399" w:rsidRPr="00E803B3">
              <w:rPr>
                <w:sz w:val="20"/>
              </w:rPr>
              <w:t xml:space="preserve">, amelyek közül </w:t>
            </w:r>
            <w:r w:rsidR="00F2714A">
              <w:rPr>
                <w:sz w:val="20"/>
              </w:rPr>
              <w:t xml:space="preserve">az </w:t>
            </w:r>
            <w:r w:rsidR="00070399" w:rsidRPr="00E803B3">
              <w:rPr>
                <w:sz w:val="20"/>
              </w:rPr>
              <w:t>„</w:t>
            </w:r>
            <w:r w:rsidR="00F2714A" w:rsidRPr="00F2714A">
              <w:rPr>
                <w:sz w:val="20"/>
              </w:rPr>
              <w:t xml:space="preserve">Egészséges, vonzó, emberközpontú </w:t>
            </w:r>
            <w:r w:rsidR="00F2714A">
              <w:rPr>
                <w:sz w:val="20"/>
              </w:rPr>
              <w:t>épített- és természeti környezet” és a</w:t>
            </w:r>
            <w:r w:rsidR="00F2714A" w:rsidRPr="00F2714A">
              <w:rPr>
                <w:sz w:val="20"/>
              </w:rPr>
              <w:t xml:space="preserve"> </w:t>
            </w:r>
            <w:r w:rsidR="00FB5437">
              <w:rPr>
                <w:sz w:val="20"/>
              </w:rPr>
              <w:t>„</w:t>
            </w:r>
            <w:r w:rsidR="00F2714A" w:rsidRPr="00F2714A">
              <w:rPr>
                <w:sz w:val="20"/>
              </w:rPr>
              <w:t>Korszerű, elérhető intézményi struktúra és szolgáltatás-rendszer, egyenlőtlenségek csökkentése</w:t>
            </w:r>
            <w:r w:rsidR="00070399" w:rsidRPr="00E803B3">
              <w:rPr>
                <w:sz w:val="20"/>
              </w:rPr>
              <w:t>”</w:t>
            </w:r>
            <w:r w:rsidR="00070399">
              <w:rPr>
                <w:sz w:val="20"/>
              </w:rPr>
              <w:t xml:space="preserve"> </w:t>
            </w:r>
            <w:r w:rsidR="00F2714A">
              <w:rPr>
                <w:sz w:val="20"/>
              </w:rPr>
              <w:t>célok tartalmazzák azokat a vállalásokat</w:t>
            </w:r>
            <w:r w:rsidR="00070399">
              <w:rPr>
                <w:sz w:val="20"/>
              </w:rPr>
              <w:t xml:space="preserve">, amelyek elérését a jelen klímastratégiában megfogalmazott intézkedések </w:t>
            </w:r>
            <w:r w:rsidR="00F2714A">
              <w:rPr>
                <w:sz w:val="20"/>
              </w:rPr>
              <w:t>is</w:t>
            </w:r>
            <w:r w:rsidR="00070399">
              <w:rPr>
                <w:sz w:val="20"/>
              </w:rPr>
              <w:t xml:space="preserve"> támogatják. </w:t>
            </w:r>
            <w:r w:rsidR="00F2714A">
              <w:rPr>
                <w:sz w:val="20"/>
              </w:rPr>
              <w:t>A programban nevesített hét</w:t>
            </w:r>
            <w:r w:rsidR="00070399">
              <w:rPr>
                <w:sz w:val="20"/>
              </w:rPr>
              <w:t xml:space="preserve"> prioritás is tartalmaz olyan elemeket, amelyek egyben a klímaváltozás mérséklését, vagy az ahhoz való alkalmazkodást szolgálják</w:t>
            </w:r>
            <w:r w:rsidR="00F2714A">
              <w:rPr>
                <w:sz w:val="20"/>
              </w:rPr>
              <w:t>. A „</w:t>
            </w:r>
            <w:r w:rsidR="00F2714A" w:rsidRPr="00F2714A">
              <w:rPr>
                <w:sz w:val="20"/>
              </w:rPr>
              <w:t>Helyi értékekre épülő versenyképes gazdaság megteremtése</w:t>
            </w:r>
            <w:r w:rsidR="00F2714A">
              <w:rPr>
                <w:sz w:val="20"/>
              </w:rPr>
              <w:t>” prioritás például</w:t>
            </w:r>
            <w:r w:rsidR="00F61177">
              <w:rPr>
                <w:sz w:val="20"/>
              </w:rPr>
              <w:t xml:space="preserve"> a</w:t>
            </w:r>
            <w:r w:rsidR="00F2714A">
              <w:rPr>
                <w:sz w:val="20"/>
              </w:rPr>
              <w:t xml:space="preserve"> turizmus fenntartható fejlesztését, a helyi gazdasági és termelés</w:t>
            </w:r>
            <w:r w:rsidR="00070399">
              <w:rPr>
                <w:sz w:val="20"/>
              </w:rPr>
              <w:t xml:space="preserve"> </w:t>
            </w:r>
            <w:r w:rsidR="00F61177">
              <w:rPr>
                <w:sz w:val="20"/>
              </w:rPr>
              <w:t xml:space="preserve">és hálózatosodás megerősítését, a biotermelés támogatását, és a fenntartható halászatot nevesíti. </w:t>
            </w:r>
          </w:p>
          <w:p w:rsidR="00F61177" w:rsidRDefault="00F61177" w:rsidP="007E6F83">
            <w:pPr>
              <w:spacing w:after="0"/>
              <w:ind w:firstLine="0"/>
              <w:rPr>
                <w:sz w:val="20"/>
              </w:rPr>
            </w:pPr>
            <w:r>
              <w:rPr>
                <w:sz w:val="20"/>
              </w:rPr>
              <w:t>Az „</w:t>
            </w:r>
            <w:r w:rsidRPr="00F61177">
              <w:rPr>
                <w:sz w:val="20"/>
              </w:rPr>
              <w:t>Integrált környezetvédelmi programok a következő generációk életesélyeinek megtartása és a környezeti szempontból fenntartható fejlődés érdekében</w:t>
            </w:r>
            <w:r>
              <w:rPr>
                <w:sz w:val="20"/>
              </w:rPr>
              <w:t xml:space="preserve">” prioritás és intézkedései szolgálják legközvetlenebbül a klímastratégia céljainak megvalósítását. </w:t>
            </w:r>
            <w:r w:rsidRPr="00F61177">
              <w:rPr>
                <w:sz w:val="20"/>
              </w:rPr>
              <w:t>A megújuló energiaforrások felhasz</w:t>
            </w:r>
            <w:r w:rsidR="00600486">
              <w:rPr>
                <w:sz w:val="20"/>
              </w:rPr>
              <w:t>nálási arányának növelésével, a</w:t>
            </w:r>
            <w:r w:rsidRPr="00F61177">
              <w:rPr>
                <w:sz w:val="20"/>
              </w:rPr>
              <w:t xml:space="preserve"> megújuló energiaforrások </w:t>
            </w:r>
            <w:r>
              <w:rPr>
                <w:sz w:val="20"/>
              </w:rPr>
              <w:t xml:space="preserve">és </w:t>
            </w:r>
            <w:r w:rsidRPr="00F61177">
              <w:rPr>
                <w:sz w:val="20"/>
              </w:rPr>
              <w:t xml:space="preserve">térségi potenciálok hatékony </w:t>
            </w:r>
            <w:r>
              <w:rPr>
                <w:sz w:val="20"/>
              </w:rPr>
              <w:t>kiaknázásával, a f</w:t>
            </w:r>
            <w:r w:rsidRPr="00F61177">
              <w:rPr>
                <w:sz w:val="20"/>
              </w:rPr>
              <w:t>enntartható erdőgazdálkodás</w:t>
            </w:r>
            <w:r>
              <w:rPr>
                <w:sz w:val="20"/>
              </w:rPr>
              <w:t xml:space="preserve"> feltételeinek megteremtésével, a</w:t>
            </w:r>
            <w:r w:rsidRPr="00F61177">
              <w:rPr>
                <w:sz w:val="20"/>
              </w:rPr>
              <w:t xml:space="preserve"> fenntartható </w:t>
            </w:r>
            <w:r w:rsidRPr="00F61177">
              <w:rPr>
                <w:sz w:val="20"/>
              </w:rPr>
              <w:lastRenderedPageBreak/>
              <w:t xml:space="preserve">hulladékgazdálkodás </w:t>
            </w:r>
            <w:r>
              <w:rPr>
                <w:sz w:val="20"/>
              </w:rPr>
              <w:t>biztosításával</w:t>
            </w:r>
            <w:r w:rsidRPr="00F61177">
              <w:rPr>
                <w:sz w:val="20"/>
              </w:rPr>
              <w:t xml:space="preserve">, </w:t>
            </w:r>
            <w:r w:rsidR="001024FE">
              <w:rPr>
                <w:sz w:val="20"/>
              </w:rPr>
              <w:t>az</w:t>
            </w:r>
            <w:r w:rsidRPr="00F61177">
              <w:rPr>
                <w:sz w:val="20"/>
              </w:rPr>
              <w:t xml:space="preserve"> Integrált vízgazdálkodási beruházások</w:t>
            </w:r>
            <w:r>
              <w:rPr>
                <w:sz w:val="20"/>
              </w:rPr>
              <w:t>kal,</w:t>
            </w:r>
            <w:r w:rsidRPr="00F61177">
              <w:rPr>
                <w:sz w:val="20"/>
              </w:rPr>
              <w:t xml:space="preserve"> az ivó- és öntözővíz</w:t>
            </w:r>
            <w:r>
              <w:rPr>
                <w:sz w:val="20"/>
              </w:rPr>
              <w:t xml:space="preserve"> szükséglet tartós kielégítésével és a</w:t>
            </w:r>
            <w:r w:rsidRPr="00F61177">
              <w:rPr>
                <w:sz w:val="20"/>
              </w:rPr>
              <w:t xml:space="preserve"> felszíni és felszín alatti vízbázisok </w:t>
            </w:r>
            <w:r>
              <w:rPr>
                <w:sz w:val="20"/>
              </w:rPr>
              <w:t>védelmével.</w:t>
            </w:r>
          </w:p>
          <w:p w:rsidR="00A76AAC" w:rsidRDefault="00927566" w:rsidP="007E6F83">
            <w:pPr>
              <w:spacing w:after="0"/>
              <w:ind w:firstLine="0"/>
              <w:rPr>
                <w:sz w:val="20"/>
              </w:rPr>
            </w:pPr>
            <w:r w:rsidRPr="00927566">
              <w:rPr>
                <w:sz w:val="20"/>
              </w:rPr>
              <w:t xml:space="preserve">A városi szövet és a települési épített környezet fenntartható fejlesztése </w:t>
            </w:r>
            <w:r>
              <w:rPr>
                <w:sz w:val="20"/>
              </w:rPr>
              <w:t xml:space="preserve">prioritás az integrált területi intézkedések között nevesíti a városi </w:t>
            </w:r>
            <w:r w:rsidR="00A76AAC">
              <w:rPr>
                <w:sz w:val="20"/>
              </w:rPr>
              <w:t>e</w:t>
            </w:r>
            <w:r>
              <w:rPr>
                <w:sz w:val="20"/>
              </w:rPr>
              <w:t xml:space="preserve">nergiatakarékosság elősegítését </w:t>
            </w:r>
            <w:r w:rsidR="00A76AAC">
              <w:rPr>
                <w:sz w:val="20"/>
              </w:rPr>
              <w:t>a közterületek</w:t>
            </w:r>
            <w:r>
              <w:rPr>
                <w:sz w:val="20"/>
              </w:rPr>
              <w:t xml:space="preserve"> és zöldfelületek fejlesztését </w:t>
            </w:r>
            <w:r w:rsidR="00A76AAC">
              <w:rPr>
                <w:sz w:val="20"/>
              </w:rPr>
              <w:t>és a c</w:t>
            </w:r>
            <w:r w:rsidR="00A76AAC" w:rsidRPr="00A76AAC">
              <w:rPr>
                <w:sz w:val="20"/>
              </w:rPr>
              <w:t>sapadékví</w:t>
            </w:r>
            <w:r w:rsidR="00A76AAC">
              <w:rPr>
                <w:sz w:val="20"/>
              </w:rPr>
              <w:t>z elvezetési hálózat fejlesztés</w:t>
            </w:r>
            <w:r>
              <w:rPr>
                <w:sz w:val="20"/>
              </w:rPr>
              <w:t>ét, amelyek mind a klímastratégia városi mitigációs, mind az adaptációs célkitűzéseit támogatják.</w:t>
            </w:r>
          </w:p>
          <w:p w:rsidR="00927566" w:rsidRDefault="00927566" w:rsidP="007E6F83">
            <w:pPr>
              <w:spacing w:after="0"/>
              <w:ind w:firstLine="0"/>
              <w:rPr>
                <w:sz w:val="20"/>
              </w:rPr>
            </w:pPr>
            <w:r>
              <w:rPr>
                <w:sz w:val="20"/>
              </w:rPr>
              <w:t>A hetedik az „</w:t>
            </w:r>
            <w:r w:rsidRPr="00927566">
              <w:rPr>
                <w:sz w:val="20"/>
              </w:rPr>
              <w:t>Összehangolt infrastrukturális fejlesztések a területi kohézió erősítése érdekében</w:t>
            </w:r>
            <w:r>
              <w:rPr>
                <w:sz w:val="20"/>
              </w:rPr>
              <w:t>” nevű prioritás elsősorban a vasú</w:t>
            </w:r>
            <w:r w:rsidR="00C52980">
              <w:rPr>
                <w:sz w:val="20"/>
              </w:rPr>
              <w:t>ti közlekedés korszerűsítésével, valamint a v</w:t>
            </w:r>
            <w:r w:rsidR="00C52980" w:rsidRPr="00C52980">
              <w:rPr>
                <w:sz w:val="20"/>
              </w:rPr>
              <w:t>árosi és térségi közösségi és alternatív közlekedés fejlesztés</w:t>
            </w:r>
            <w:r w:rsidR="00C52980">
              <w:rPr>
                <w:sz w:val="20"/>
              </w:rPr>
              <w:t>év</w:t>
            </w:r>
            <w:r w:rsidR="00C52980" w:rsidRPr="00C52980">
              <w:rPr>
                <w:sz w:val="20"/>
              </w:rPr>
              <w:t>e</w:t>
            </w:r>
            <w:r w:rsidR="00C52980">
              <w:rPr>
                <w:sz w:val="20"/>
              </w:rPr>
              <w:t>l</w:t>
            </w:r>
            <w:r w:rsidR="00C52980" w:rsidRPr="00C52980">
              <w:rPr>
                <w:sz w:val="20"/>
              </w:rPr>
              <w:t xml:space="preserve"> </w:t>
            </w:r>
            <w:r>
              <w:rPr>
                <w:sz w:val="20"/>
              </w:rPr>
              <w:t xml:space="preserve">járul hozzá az </w:t>
            </w:r>
            <w:r w:rsidRPr="00927566">
              <w:rPr>
                <w:sz w:val="20"/>
              </w:rPr>
              <w:t>a</w:t>
            </w:r>
            <w:r>
              <w:rPr>
                <w:sz w:val="20"/>
              </w:rPr>
              <w:t>lacsony szén-dioxid kibocsátású Zala megyei közlekedéshálózat kialakításához, amit a klímastratégia is célul tűz ki.</w:t>
            </w:r>
          </w:p>
          <w:p w:rsidR="00E502D9" w:rsidRDefault="00285E80" w:rsidP="003F00C7">
            <w:pPr>
              <w:spacing w:after="0"/>
              <w:ind w:firstLine="0"/>
              <w:rPr>
                <w:sz w:val="20"/>
              </w:rPr>
            </w:pPr>
            <w:r>
              <w:rPr>
                <w:sz w:val="20"/>
              </w:rPr>
              <w:t xml:space="preserve">A megyei területfejlesztési program </w:t>
            </w:r>
            <w:r w:rsidR="00E502D9">
              <w:rPr>
                <w:sz w:val="20"/>
              </w:rPr>
              <w:t>több részprogramot is meghatároz,</w:t>
            </w:r>
            <w:r w:rsidR="00B042FF" w:rsidRPr="00B042FF">
              <w:rPr>
                <w:sz w:val="20"/>
              </w:rPr>
              <w:t xml:space="preserve"> ezek közül </w:t>
            </w:r>
            <w:r w:rsidR="00B042FF">
              <w:rPr>
                <w:sz w:val="20"/>
              </w:rPr>
              <w:t>„Za</w:t>
            </w:r>
            <w:r w:rsidR="00B042FF" w:rsidRPr="00B042FF">
              <w:rPr>
                <w:sz w:val="20"/>
              </w:rPr>
              <w:t>la megye ágazati operatív programokhoz</w:t>
            </w:r>
            <w:r w:rsidR="00B042FF">
              <w:rPr>
                <w:sz w:val="20"/>
              </w:rPr>
              <w:t xml:space="preserve"> </w:t>
            </w:r>
            <w:r w:rsidR="00B042FF" w:rsidRPr="00B042FF">
              <w:rPr>
                <w:sz w:val="20"/>
              </w:rPr>
              <w:t>kapcsolódó területfejlesztési</w:t>
            </w:r>
            <w:r w:rsidR="00B042FF">
              <w:rPr>
                <w:sz w:val="20"/>
              </w:rPr>
              <w:t xml:space="preserve"> részdokumentuma”</w:t>
            </w:r>
            <w:r w:rsidR="00B042FF">
              <w:rPr>
                <w:rStyle w:val="Lbjegyzet-hivatkozs"/>
                <w:sz w:val="20"/>
              </w:rPr>
              <w:footnoteReference w:id="6"/>
            </w:r>
            <w:r w:rsidR="00B042FF">
              <w:rPr>
                <w:sz w:val="20"/>
              </w:rPr>
              <w:t xml:space="preserve"> az</w:t>
            </w:r>
            <w:r w:rsidR="00FB5437">
              <w:rPr>
                <w:sz w:val="20"/>
              </w:rPr>
              <w:t>,</w:t>
            </w:r>
            <w:r w:rsidR="00B042FF">
              <w:rPr>
                <w:sz w:val="20"/>
              </w:rPr>
              <w:t xml:space="preserve"> amelyi</w:t>
            </w:r>
            <w:r w:rsidR="00E502D9">
              <w:rPr>
                <w:sz w:val="20"/>
              </w:rPr>
              <w:t xml:space="preserve">k a klímastratégia célkitűzéseinek megvalósítását is </w:t>
            </w:r>
            <w:r w:rsidR="00B042FF">
              <w:rPr>
                <w:sz w:val="20"/>
              </w:rPr>
              <w:t>nagyban elősegíti, azzal koherens</w:t>
            </w:r>
            <w:r w:rsidR="00E502D9">
              <w:rPr>
                <w:sz w:val="20"/>
              </w:rPr>
              <w:t>.</w:t>
            </w:r>
          </w:p>
          <w:p w:rsidR="00285E80" w:rsidRDefault="00B042FF" w:rsidP="00174BF5">
            <w:pPr>
              <w:spacing w:after="0"/>
              <w:ind w:firstLine="0"/>
              <w:rPr>
                <w:sz w:val="20"/>
              </w:rPr>
            </w:pPr>
            <w:r>
              <w:rPr>
                <w:sz w:val="20"/>
              </w:rPr>
              <w:t xml:space="preserve">A </w:t>
            </w:r>
            <w:r w:rsidR="00E502D9">
              <w:rPr>
                <w:sz w:val="20"/>
              </w:rPr>
              <w:t>„</w:t>
            </w:r>
            <w:r w:rsidR="00285E80" w:rsidRPr="00285E80">
              <w:rPr>
                <w:sz w:val="20"/>
              </w:rPr>
              <w:t>KEHOP – Zalai integrált környezetfejlesztési csomag - Zalai klímavédelmi program</w:t>
            </w:r>
            <w:r w:rsidR="00E502D9">
              <w:rPr>
                <w:sz w:val="20"/>
              </w:rPr>
              <w:t>”</w:t>
            </w:r>
            <w:r w:rsidR="00285E80" w:rsidRPr="00285E80">
              <w:rPr>
                <w:sz w:val="20"/>
              </w:rPr>
              <w:t>, amelynek a keretében elsősorban felszíni vízkészletek megőrzése, fenntartható térségi vízszétosztás fejlesztése, a vízkészletek hasznosíthatóságának növelése, vízhiányos időszakban a vizek visszatartása, valamint az árvizek kártételei elleni védekezés fejlesztése a megye síkvízi folyóin mind – a klímaváltozás hatásaként gyakoribbá váló – dombvidéki, ún. villámárvizekkel szemben.</w:t>
            </w:r>
            <w:r w:rsidR="00D315E1">
              <w:rPr>
                <w:sz w:val="20"/>
              </w:rPr>
              <w:t xml:space="preserve"> Zala megye földrajzi és vízrajzi adottságaiból fakadóan a felszíni vízkészletek erőteljesen érintettek lehetnek a klímaváltozás miatt, amelyet a klímastratégia i</w:t>
            </w:r>
            <w:r w:rsidR="00174BF5">
              <w:rPr>
                <w:sz w:val="20"/>
              </w:rPr>
              <w:t>s</w:t>
            </w:r>
            <w:r w:rsidR="00D315E1">
              <w:rPr>
                <w:sz w:val="20"/>
              </w:rPr>
              <w:t xml:space="preserve"> kiemelten kezel. </w:t>
            </w:r>
          </w:p>
          <w:p w:rsidR="00285E80" w:rsidRDefault="00285E80" w:rsidP="003F00C7">
            <w:pPr>
              <w:spacing w:after="0"/>
              <w:ind w:firstLine="0"/>
              <w:rPr>
                <w:sz w:val="20"/>
              </w:rPr>
            </w:pPr>
            <w:r w:rsidRPr="00EB53C3">
              <w:rPr>
                <w:sz w:val="20"/>
              </w:rPr>
              <w:t xml:space="preserve">Az Energiahatékonyság megyei programja viszont </w:t>
            </w:r>
            <w:r w:rsidR="00EB53C3">
              <w:rPr>
                <w:sz w:val="20"/>
              </w:rPr>
              <w:t>Z</w:t>
            </w:r>
            <w:r w:rsidRPr="00EB53C3">
              <w:rPr>
                <w:sz w:val="20"/>
              </w:rPr>
              <w:t>ala megye megújuló energiaforrás-felhasználásának növelését a megújuló energia potenciál jobb kihasználását, az energiahatékonysági beruházások lakossági, közintézményi és vállalkozói szférát is érintő</w:t>
            </w:r>
            <w:r w:rsidR="00EB53C3">
              <w:rPr>
                <w:sz w:val="20"/>
              </w:rPr>
              <w:t xml:space="preserve"> megvalósítását javasolja. Ezen belül elsősorban az épületenergetikában, a távhőfejlesztésben, a közvilágítási rendszerek modernizálásában és az energiamenedzsment </w:t>
            </w:r>
            <w:r w:rsidR="00EB53C3">
              <w:rPr>
                <w:sz w:val="20"/>
              </w:rPr>
              <w:lastRenderedPageBreak/>
              <w:t>rendszerek elterjesztésében irányoz elő fejlesztéseket.</w:t>
            </w:r>
            <w:r w:rsidR="00D315E1">
              <w:rPr>
                <w:sz w:val="20"/>
              </w:rPr>
              <w:t xml:space="preserve"> A megyei klímastratégia ezeket a fejlesztési területeket mind nevesíti.</w:t>
            </w:r>
          </w:p>
          <w:p w:rsidR="00AC3CEB" w:rsidRDefault="00AC3CEB" w:rsidP="003F00C7">
            <w:pPr>
              <w:spacing w:after="0"/>
              <w:ind w:firstLine="0"/>
              <w:rPr>
                <w:sz w:val="20"/>
              </w:rPr>
            </w:pPr>
            <w:r>
              <w:rPr>
                <w:sz w:val="20"/>
              </w:rPr>
              <w:t xml:space="preserve">Az energetikai fejlesztések ismertségének és az eredmények, jó gyakorlatok elterjesztésének érdekében az </w:t>
            </w:r>
            <w:r w:rsidR="00FE5F7B">
              <w:rPr>
                <w:sz w:val="20"/>
              </w:rPr>
              <w:t>„</w:t>
            </w:r>
            <w:r w:rsidRPr="00AC3CEB">
              <w:rPr>
                <w:sz w:val="20"/>
              </w:rPr>
              <w:t>Energiahatékonysághoz kapcsolódó szemléletformálási programok indítása</w:t>
            </w:r>
            <w:r w:rsidR="00FE5F7B">
              <w:rPr>
                <w:sz w:val="20"/>
              </w:rPr>
              <w:t>”</w:t>
            </w:r>
            <w:r>
              <w:rPr>
                <w:sz w:val="20"/>
              </w:rPr>
              <w:t xml:space="preserve"> is önálló rés</w:t>
            </w:r>
            <w:r w:rsidR="00D315E1">
              <w:rPr>
                <w:sz w:val="20"/>
              </w:rPr>
              <w:t>zprogramként került nevesítésre, ez a megyei klímastratégia szemléletformálási célkitűzéseihez szorosan illeszkedik.</w:t>
            </w:r>
          </w:p>
          <w:p w:rsidR="00E502D9" w:rsidRPr="00285E80" w:rsidRDefault="00E502D9" w:rsidP="003F00C7">
            <w:pPr>
              <w:spacing w:after="0"/>
              <w:ind w:firstLine="0"/>
              <w:rPr>
                <w:sz w:val="20"/>
              </w:rPr>
            </w:pPr>
            <w:r>
              <w:rPr>
                <w:sz w:val="20"/>
              </w:rPr>
              <w:t>A „</w:t>
            </w:r>
            <w:r w:rsidRPr="00E502D9">
              <w:rPr>
                <w:sz w:val="20"/>
              </w:rPr>
              <w:t>Zalai vidékfejlesztési programcsomag – Agrár-környezetgazdálkodás zalai programja</w:t>
            </w:r>
            <w:r>
              <w:rPr>
                <w:sz w:val="20"/>
              </w:rPr>
              <w:t xml:space="preserve">” nevesített célja </w:t>
            </w:r>
            <w:r w:rsidRPr="00E502D9">
              <w:rPr>
                <w:sz w:val="20"/>
              </w:rPr>
              <w:t>éghajlatváltozáshoz alkalmazkodva a mezőgazdasághoz és az er</w:t>
            </w:r>
            <w:r>
              <w:rPr>
                <w:sz w:val="20"/>
              </w:rPr>
              <w:t xml:space="preserve">dészethez </w:t>
            </w:r>
            <w:r w:rsidRPr="00E502D9">
              <w:rPr>
                <w:sz w:val="20"/>
              </w:rPr>
              <w:t>kapcsolódó zalai ökoszisztémák állapotának helyreállítása, megőrzése és javítása, a környezetvédelem és</w:t>
            </w:r>
            <w:r>
              <w:rPr>
                <w:sz w:val="20"/>
              </w:rPr>
              <w:t xml:space="preserve"> </w:t>
            </w:r>
            <w:r w:rsidRPr="00E502D9">
              <w:rPr>
                <w:sz w:val="20"/>
              </w:rPr>
              <w:t>erőforrás-hatékonyság, illetve a fenntartható gazdálkodás megvalósítása</w:t>
            </w:r>
            <w:r>
              <w:rPr>
                <w:sz w:val="20"/>
              </w:rPr>
              <w:t xml:space="preserve">. E célok klímastratégia agrárgazdaságra és erdőkre vonatkozó mitigációs és adaptációs céljait is erősítik. </w:t>
            </w:r>
          </w:p>
          <w:p w:rsidR="00285E80" w:rsidRDefault="00EB53C3" w:rsidP="003F00C7">
            <w:pPr>
              <w:spacing w:after="0"/>
              <w:ind w:firstLine="0"/>
              <w:rPr>
                <w:sz w:val="20"/>
              </w:rPr>
            </w:pPr>
            <w:r w:rsidRPr="00C917B6">
              <w:rPr>
                <w:sz w:val="20"/>
              </w:rPr>
              <w:t>A hat</w:t>
            </w:r>
            <w:r w:rsidR="00285E80" w:rsidRPr="00C917B6">
              <w:rPr>
                <w:sz w:val="20"/>
              </w:rPr>
              <w:t xml:space="preserve"> zalai j</w:t>
            </w:r>
            <w:r w:rsidR="00FE5F7B">
              <w:rPr>
                <w:sz w:val="20"/>
              </w:rPr>
              <w:t>árásra a területf</w:t>
            </w:r>
            <w:r w:rsidR="00174BF5">
              <w:rPr>
                <w:sz w:val="20"/>
              </w:rPr>
              <w:t xml:space="preserve">ejlesztési program tartalmaz </w:t>
            </w:r>
            <w:r w:rsidR="00285E80" w:rsidRPr="00C917B6">
              <w:rPr>
                <w:sz w:val="20"/>
              </w:rPr>
              <w:t>területi projektcsomagok</w:t>
            </w:r>
            <w:r w:rsidR="00FE5F7B">
              <w:rPr>
                <w:sz w:val="20"/>
              </w:rPr>
              <w:t xml:space="preserve">at is. Ezek </w:t>
            </w:r>
            <w:r w:rsidRPr="00C917B6">
              <w:rPr>
                <w:sz w:val="20"/>
              </w:rPr>
              <w:t>közül a</w:t>
            </w:r>
            <w:r w:rsidR="00285E80" w:rsidRPr="00C917B6">
              <w:rPr>
                <w:sz w:val="20"/>
              </w:rPr>
              <w:t xml:space="preserve"> </w:t>
            </w:r>
            <w:r w:rsidR="00FE5F7B">
              <w:rPr>
                <w:sz w:val="20"/>
              </w:rPr>
              <w:t>„</w:t>
            </w:r>
            <w:r w:rsidR="00285E80" w:rsidRPr="00C917B6">
              <w:rPr>
                <w:sz w:val="20"/>
              </w:rPr>
              <w:t>Klímabarát komplex települési programok megvalósítása</w:t>
            </w:r>
            <w:r w:rsidR="00FE5F7B">
              <w:rPr>
                <w:sz w:val="20"/>
              </w:rPr>
              <w:t>”</w:t>
            </w:r>
            <w:r w:rsidRPr="00C917B6">
              <w:rPr>
                <w:sz w:val="20"/>
              </w:rPr>
              <w:t xml:space="preserve"> és ezen belül a „</w:t>
            </w:r>
            <w:r w:rsidR="00285E80" w:rsidRPr="00C917B6">
              <w:rPr>
                <w:sz w:val="20"/>
              </w:rPr>
              <w:t>Kisléptékű települési környezetvédelmi infrastruktúra</w:t>
            </w:r>
            <w:r w:rsidRPr="00C917B6">
              <w:rPr>
                <w:sz w:val="20"/>
              </w:rPr>
              <w:t>-fejlesztések” az</w:t>
            </w:r>
            <w:r w:rsidR="00285E80" w:rsidRPr="00C917B6">
              <w:rPr>
                <w:sz w:val="20"/>
              </w:rPr>
              <w:t xml:space="preserve"> </w:t>
            </w:r>
            <w:r w:rsidRPr="00C917B6">
              <w:rPr>
                <w:sz w:val="20"/>
              </w:rPr>
              <w:t>„</w:t>
            </w:r>
            <w:r w:rsidR="00285E80" w:rsidRPr="00C917B6">
              <w:rPr>
                <w:sz w:val="20"/>
              </w:rPr>
              <w:t>Alacsony szén-dioxid-kibocsátást célzó stratégiák t</w:t>
            </w:r>
            <w:r w:rsidRPr="00C917B6">
              <w:rPr>
                <w:sz w:val="20"/>
              </w:rPr>
              <w:t>ámogatása”, valamint a „</w:t>
            </w:r>
            <w:r w:rsidR="00285E80" w:rsidRPr="00C917B6">
              <w:rPr>
                <w:sz w:val="20"/>
              </w:rPr>
              <w:t>Térségi és helyi léptékű energetikai potenciál kiaknázására épülő komplex fejlesztési programok</w:t>
            </w:r>
            <w:r w:rsidRPr="00C917B6">
              <w:rPr>
                <w:sz w:val="20"/>
              </w:rPr>
              <w:t xml:space="preserve"> szerepelnek</w:t>
            </w:r>
            <w:r w:rsidR="00BD56B3">
              <w:rPr>
                <w:sz w:val="20"/>
              </w:rPr>
              <w:t xml:space="preserve"> a klímavédelmet közvetlenül is szolgáló</w:t>
            </w:r>
            <w:r w:rsidRPr="00C917B6">
              <w:rPr>
                <w:sz w:val="20"/>
              </w:rPr>
              <w:t xml:space="preserve"> a </w:t>
            </w:r>
            <w:r w:rsidR="00285E80" w:rsidRPr="00C917B6">
              <w:rPr>
                <w:sz w:val="20"/>
              </w:rPr>
              <w:t>járási projektcsomag</w:t>
            </w:r>
            <w:r w:rsidRPr="00C917B6">
              <w:rPr>
                <w:sz w:val="20"/>
              </w:rPr>
              <w:t>ok részeként.</w:t>
            </w:r>
          </w:p>
          <w:p w:rsidR="00C97897" w:rsidRPr="00A871A8" w:rsidRDefault="00C97897" w:rsidP="003F00C7">
            <w:pPr>
              <w:spacing w:after="0"/>
              <w:ind w:firstLine="0"/>
              <w:rPr>
                <w:sz w:val="20"/>
              </w:rPr>
            </w:pPr>
          </w:p>
        </w:tc>
        <w:tc>
          <w:tcPr>
            <w:tcW w:w="2459" w:type="dxa"/>
          </w:tcPr>
          <w:p w:rsidR="00070399" w:rsidRPr="00A871A8" w:rsidRDefault="00070399" w:rsidP="00070399">
            <w:pPr>
              <w:rPr>
                <w:sz w:val="20"/>
              </w:rPr>
            </w:pPr>
            <w:r>
              <w:rPr>
                <w:sz w:val="20"/>
              </w:rPr>
              <w:lastRenderedPageBreak/>
              <w:t>valamennyi</w:t>
            </w:r>
          </w:p>
        </w:tc>
      </w:tr>
      <w:tr w:rsidR="00070399" w:rsidRPr="00A871A8" w:rsidTr="001313BE">
        <w:tc>
          <w:tcPr>
            <w:tcW w:w="1827" w:type="dxa"/>
          </w:tcPr>
          <w:p w:rsidR="00070399" w:rsidRPr="00A871A8" w:rsidRDefault="00285E80" w:rsidP="00285E80">
            <w:pPr>
              <w:ind w:firstLine="0"/>
              <w:jc w:val="left"/>
              <w:rPr>
                <w:sz w:val="20"/>
              </w:rPr>
            </w:pPr>
            <w:r w:rsidRPr="00285E80">
              <w:rPr>
                <w:sz w:val="20"/>
              </w:rPr>
              <w:lastRenderedPageBreak/>
              <w:t>Zala Megye Integrált Területi Programja</w:t>
            </w:r>
            <w:r>
              <w:rPr>
                <w:sz w:val="20"/>
              </w:rPr>
              <w:t xml:space="preserve"> (ITP) </w:t>
            </w:r>
            <w:r w:rsidRPr="00285E80">
              <w:rPr>
                <w:sz w:val="20"/>
              </w:rPr>
              <w:t>2014-2020</w:t>
            </w:r>
          </w:p>
        </w:tc>
        <w:tc>
          <w:tcPr>
            <w:tcW w:w="4944" w:type="dxa"/>
          </w:tcPr>
          <w:p w:rsidR="008670B8" w:rsidRDefault="00A76AAC" w:rsidP="00F87A25">
            <w:pPr>
              <w:adjustRightInd w:val="0"/>
              <w:spacing w:after="0"/>
              <w:ind w:firstLine="0"/>
              <w:rPr>
                <w:sz w:val="20"/>
              </w:rPr>
            </w:pPr>
            <w:r>
              <w:rPr>
                <w:sz w:val="20"/>
              </w:rPr>
              <w:t>Zala</w:t>
            </w:r>
            <w:r w:rsidR="00070399" w:rsidRPr="00464FB3">
              <w:rPr>
                <w:sz w:val="20"/>
              </w:rPr>
              <w:t xml:space="preserve"> megye 2016-b</w:t>
            </w:r>
            <w:r w:rsidR="00070399">
              <w:rPr>
                <w:sz w:val="20"/>
              </w:rPr>
              <w:t>a</w:t>
            </w:r>
            <w:r w:rsidR="00070399" w:rsidRPr="00464FB3">
              <w:rPr>
                <w:sz w:val="20"/>
              </w:rPr>
              <w:t xml:space="preserve">n elfogadott </w:t>
            </w:r>
            <w:r w:rsidR="001E08DE">
              <w:rPr>
                <w:sz w:val="20"/>
              </w:rPr>
              <w:t>Integrált Területi Programja</w:t>
            </w:r>
            <w:r w:rsidR="002B418B">
              <w:rPr>
                <w:rStyle w:val="Lbjegyzet-hivatkozs"/>
                <w:sz w:val="20"/>
              </w:rPr>
              <w:footnoteReference w:id="7"/>
            </w:r>
            <w:r w:rsidR="001E08DE">
              <w:rPr>
                <w:sz w:val="20"/>
              </w:rPr>
              <w:t xml:space="preserve"> </w:t>
            </w:r>
            <w:r w:rsidR="001E1E2C">
              <w:rPr>
                <w:sz w:val="20"/>
              </w:rPr>
              <w:t xml:space="preserve">a </w:t>
            </w:r>
            <w:r w:rsidR="001E08DE">
              <w:rPr>
                <w:sz w:val="20"/>
              </w:rPr>
              <w:t xml:space="preserve">megyei Területfejlesztési Koncepcióban és Programban meghatározott célrendszert követi kiegészítve </w:t>
            </w:r>
            <w:r w:rsidR="00070399" w:rsidRPr="005E771D">
              <w:rPr>
                <w:sz w:val="20"/>
              </w:rPr>
              <w:t>Terület- és Településfejlesztési Operatív Program</w:t>
            </w:r>
            <w:r w:rsidR="001E08DE">
              <w:rPr>
                <w:sz w:val="20"/>
              </w:rPr>
              <w:t>ban</w:t>
            </w:r>
            <w:r w:rsidR="00070399" w:rsidRPr="005E771D">
              <w:rPr>
                <w:sz w:val="20"/>
              </w:rPr>
              <w:t xml:space="preserve"> </w:t>
            </w:r>
            <w:r w:rsidR="001E08DE">
              <w:rPr>
                <w:sz w:val="20"/>
              </w:rPr>
              <w:t xml:space="preserve">(TOP) </w:t>
            </w:r>
            <w:r w:rsidR="00070399" w:rsidRPr="005E771D">
              <w:rPr>
                <w:sz w:val="20"/>
              </w:rPr>
              <w:t xml:space="preserve">elfogadott </w:t>
            </w:r>
            <w:r w:rsidR="001E08DE">
              <w:rPr>
                <w:sz w:val="20"/>
              </w:rPr>
              <w:t>célrendszerrel, és ennek metszetében 6 célt határozott meg. Az célok közül</w:t>
            </w:r>
            <w:r w:rsidR="001E1E2C">
              <w:rPr>
                <w:sz w:val="20"/>
              </w:rPr>
              <w:t xml:space="preserve"> a </w:t>
            </w:r>
            <w:r w:rsidR="002B418B">
              <w:rPr>
                <w:sz w:val="20"/>
              </w:rPr>
              <w:t xml:space="preserve">fenntartható </w:t>
            </w:r>
            <w:r w:rsidR="001E1E2C">
              <w:rPr>
                <w:sz w:val="20"/>
              </w:rPr>
              <w:t xml:space="preserve">turizmusfejlesztési </w:t>
            </w:r>
            <w:r w:rsidR="002B418B">
              <w:rPr>
                <w:sz w:val="20"/>
              </w:rPr>
              <w:t xml:space="preserve">és örökségvédelmi </w:t>
            </w:r>
            <w:r w:rsidR="001E1E2C">
              <w:rPr>
                <w:sz w:val="20"/>
              </w:rPr>
              <w:t>intézkedéseket integráló</w:t>
            </w:r>
            <w:r w:rsidR="001E08DE">
              <w:rPr>
                <w:sz w:val="20"/>
              </w:rPr>
              <w:t xml:space="preserve"> </w:t>
            </w:r>
            <w:r w:rsidR="009F0BA6">
              <w:rPr>
                <w:sz w:val="20"/>
              </w:rPr>
              <w:t>„</w:t>
            </w:r>
            <w:r w:rsidR="001E1E2C" w:rsidRPr="001E1E2C">
              <w:rPr>
                <w:sz w:val="20"/>
              </w:rPr>
              <w:t>Rekreáció és gyógyulás: Turizmusfejlesztés Zalában</w:t>
            </w:r>
            <w:r w:rsidR="001E1E2C">
              <w:rPr>
                <w:sz w:val="20"/>
              </w:rPr>
              <w:t>” cél, az energiahatékonysági, közösségi közlekedésfejlesztési és település rehabilitációs intézkedéseket tartalmazó „</w:t>
            </w:r>
            <w:r w:rsidR="001E1E2C" w:rsidRPr="001E1E2C">
              <w:rPr>
                <w:sz w:val="20"/>
              </w:rPr>
              <w:t>Élhető, versenyképes zalai falvak és városok</w:t>
            </w:r>
            <w:r w:rsidR="001E1E2C">
              <w:rPr>
                <w:sz w:val="20"/>
              </w:rPr>
              <w:t>” cél</w:t>
            </w:r>
            <w:r w:rsidR="002B418B">
              <w:rPr>
                <w:sz w:val="20"/>
              </w:rPr>
              <w:t xml:space="preserve"> szolgálják a leghatékonyabban a klímastratégia megvalósítását.</w:t>
            </w:r>
          </w:p>
          <w:p w:rsidR="00C97897" w:rsidRDefault="00C97897" w:rsidP="00F87A25">
            <w:pPr>
              <w:adjustRightInd w:val="0"/>
              <w:spacing w:after="0"/>
              <w:ind w:firstLine="0"/>
              <w:rPr>
                <w:sz w:val="20"/>
              </w:rPr>
            </w:pPr>
          </w:p>
          <w:p w:rsidR="00C97897" w:rsidRPr="005E771D" w:rsidRDefault="00C97897" w:rsidP="00F87A25">
            <w:pPr>
              <w:adjustRightInd w:val="0"/>
              <w:spacing w:after="0"/>
              <w:ind w:firstLine="0"/>
              <w:rPr>
                <w:sz w:val="20"/>
              </w:rPr>
            </w:pPr>
          </w:p>
        </w:tc>
        <w:tc>
          <w:tcPr>
            <w:tcW w:w="2459" w:type="dxa"/>
          </w:tcPr>
          <w:p w:rsidR="00070399" w:rsidRPr="00A871A8" w:rsidRDefault="003F00C7" w:rsidP="003F00C7">
            <w:pPr>
              <w:ind w:firstLine="0"/>
              <w:rPr>
                <w:sz w:val="20"/>
              </w:rPr>
            </w:pPr>
            <w:r>
              <w:rPr>
                <w:sz w:val="20"/>
              </w:rPr>
              <w:t>M1; M7; M8; A17; A18; A19; A22</w:t>
            </w:r>
          </w:p>
        </w:tc>
      </w:tr>
      <w:tr w:rsidR="00B16CAC" w:rsidRPr="00A871A8" w:rsidTr="001313BE">
        <w:tc>
          <w:tcPr>
            <w:tcW w:w="1827" w:type="dxa"/>
          </w:tcPr>
          <w:p w:rsidR="00B16CAC" w:rsidRDefault="00B16CAC" w:rsidP="00FD4F57">
            <w:pPr>
              <w:ind w:firstLine="0"/>
              <w:jc w:val="left"/>
              <w:rPr>
                <w:sz w:val="20"/>
              </w:rPr>
            </w:pPr>
            <w:r>
              <w:rPr>
                <w:sz w:val="20"/>
              </w:rPr>
              <w:lastRenderedPageBreak/>
              <w:t>Zala megye Területrendezési Terve</w:t>
            </w:r>
            <w:r w:rsidR="0090515F">
              <w:rPr>
                <w:sz w:val="20"/>
              </w:rPr>
              <w:t xml:space="preserve"> </w:t>
            </w:r>
          </w:p>
        </w:tc>
        <w:tc>
          <w:tcPr>
            <w:tcW w:w="4944" w:type="dxa"/>
          </w:tcPr>
          <w:p w:rsidR="00B16CAC" w:rsidRPr="00B16CAC" w:rsidRDefault="00B16CAC" w:rsidP="003F00C7">
            <w:pPr>
              <w:adjustRightInd w:val="0"/>
              <w:spacing w:after="0"/>
              <w:ind w:firstLine="0"/>
              <w:rPr>
                <w:sz w:val="20"/>
              </w:rPr>
            </w:pPr>
            <w:r w:rsidRPr="00B16CAC">
              <w:rPr>
                <w:sz w:val="20"/>
              </w:rPr>
              <w:t xml:space="preserve">A </w:t>
            </w:r>
            <w:r w:rsidR="0090515F">
              <w:rPr>
                <w:sz w:val="20"/>
              </w:rPr>
              <w:t>Zala</w:t>
            </w:r>
            <w:r w:rsidRPr="00B16CAC">
              <w:rPr>
                <w:sz w:val="20"/>
              </w:rPr>
              <w:t xml:space="preserve"> Megyei Önkormányzat Közgyűlése 2010-ben </w:t>
            </w:r>
            <w:r w:rsidR="0090515F" w:rsidRPr="00B16CAC">
              <w:rPr>
                <w:sz w:val="20"/>
              </w:rPr>
              <w:t xml:space="preserve">fogadta el </w:t>
            </w:r>
            <w:r w:rsidR="0090515F">
              <w:rPr>
                <w:sz w:val="20"/>
              </w:rPr>
              <w:t>Zala</w:t>
            </w:r>
            <w:r w:rsidRPr="00B16CAC">
              <w:rPr>
                <w:sz w:val="20"/>
              </w:rPr>
              <w:t xml:space="preserve"> Megye Terül</w:t>
            </w:r>
            <w:r w:rsidR="00186B1F">
              <w:rPr>
                <w:sz w:val="20"/>
              </w:rPr>
              <w:t>etrendezési Tervének módosítását.</w:t>
            </w:r>
            <w:r w:rsidR="00186B1F">
              <w:rPr>
                <w:rStyle w:val="Lbjegyzet-hivatkozs"/>
                <w:sz w:val="20"/>
              </w:rPr>
              <w:footnoteReference w:id="8"/>
            </w:r>
            <w:r w:rsidR="00186B1F">
              <w:rPr>
                <w:sz w:val="20"/>
              </w:rPr>
              <w:t xml:space="preserve"> </w:t>
            </w:r>
            <w:r w:rsidRPr="00B16CAC">
              <w:rPr>
                <w:sz w:val="20"/>
              </w:rPr>
              <w:t>A dokumentum térszerkezeti és területhasználatai irányelveket rögzít javarészben, ezek között több, a klímavá</w:t>
            </w:r>
            <w:r w:rsidR="0090515F">
              <w:rPr>
                <w:sz w:val="20"/>
              </w:rPr>
              <w:t>ltozási problematikát érintő is szerepel.</w:t>
            </w:r>
          </w:p>
          <w:p w:rsidR="00186B1F" w:rsidRPr="00186B1F" w:rsidRDefault="00B16CAC" w:rsidP="003F00C7">
            <w:pPr>
              <w:adjustRightInd w:val="0"/>
              <w:spacing w:after="0"/>
              <w:rPr>
                <w:sz w:val="20"/>
              </w:rPr>
            </w:pPr>
            <w:r w:rsidRPr="00B16CAC">
              <w:rPr>
                <w:sz w:val="20"/>
              </w:rPr>
              <w:t xml:space="preserve">A dokumentum megyei területfelhasználási kategóriákra és megyei övezetekre is megfogalmaz irányelveket és ajánlásokat. </w:t>
            </w:r>
            <w:r w:rsidR="00186B1F" w:rsidRPr="00B16CAC">
              <w:rPr>
                <w:sz w:val="20"/>
              </w:rPr>
              <w:t xml:space="preserve">Ezek között </w:t>
            </w:r>
            <w:r w:rsidR="00186B1F">
              <w:rPr>
                <w:sz w:val="20"/>
              </w:rPr>
              <w:t>kifejezetten a klímas</w:t>
            </w:r>
            <w:r w:rsidR="00604C3C">
              <w:rPr>
                <w:sz w:val="20"/>
              </w:rPr>
              <w:t>tratégia célkitűzéseit támogatják</w:t>
            </w:r>
            <w:r w:rsidR="00186B1F" w:rsidRPr="00B16CAC">
              <w:rPr>
                <w:sz w:val="20"/>
              </w:rPr>
              <w:t xml:space="preserve"> </w:t>
            </w:r>
            <w:r w:rsidR="00186B1F">
              <w:rPr>
                <w:sz w:val="20"/>
              </w:rPr>
              <w:t>a</w:t>
            </w:r>
            <w:r w:rsidR="00186B1F" w:rsidRPr="00186B1F">
              <w:rPr>
                <w:sz w:val="20"/>
              </w:rPr>
              <w:t>z erdőgazdasági térségre</w:t>
            </w:r>
            <w:r w:rsidR="00186B1F">
              <w:rPr>
                <w:sz w:val="20"/>
              </w:rPr>
              <w:t>, a</w:t>
            </w:r>
            <w:r w:rsidR="00186B1F" w:rsidRPr="00186B1F">
              <w:rPr>
                <w:sz w:val="20"/>
              </w:rPr>
              <w:t xml:space="preserve"> mezőgazdasági térségre vonatkozó</w:t>
            </w:r>
            <w:r w:rsidR="00186B1F">
              <w:rPr>
                <w:sz w:val="20"/>
              </w:rPr>
              <w:t xml:space="preserve"> </w:t>
            </w:r>
            <w:r w:rsidR="00186B1F" w:rsidRPr="00186B1F">
              <w:rPr>
                <w:sz w:val="20"/>
              </w:rPr>
              <w:t>területfelhasználási ajánlások</w:t>
            </w:r>
            <w:r w:rsidR="00186B1F">
              <w:rPr>
                <w:sz w:val="20"/>
              </w:rPr>
              <w:t>, amelyek kifejezetten példamutatóan sorolják fel az ökológiai szempontú gazdálkodásra való áttérés feltételeit és előnyeit, amelyek mind a mitigációt, mind az alkalmazkodást kiemelten elősegítik.</w:t>
            </w:r>
            <w:r w:rsidR="00604C3C">
              <w:rPr>
                <w:sz w:val="20"/>
              </w:rPr>
              <w:t xml:space="preserve"> Értelemszerűen a védett területeket magába foglaló övezetek, mint az Ökológiai Hálózat övezetire megfogalmazott ajánlások is szolgálják a klímavédelmet. </w:t>
            </w:r>
            <w:r w:rsidR="00186B1F">
              <w:rPr>
                <w:sz w:val="20"/>
              </w:rPr>
              <w:t xml:space="preserve">A vízgazdálkodási térségre vonatkozó </w:t>
            </w:r>
            <w:r w:rsidR="00186B1F" w:rsidRPr="00186B1F">
              <w:rPr>
                <w:sz w:val="20"/>
              </w:rPr>
              <w:t xml:space="preserve">területfelhasználási ajánlások </w:t>
            </w:r>
            <w:r w:rsidR="00186B1F">
              <w:rPr>
                <w:sz w:val="20"/>
              </w:rPr>
              <w:t xml:space="preserve">közül kiemelendő, hogy a </w:t>
            </w:r>
            <w:r w:rsidR="00186B1F" w:rsidRPr="00186B1F">
              <w:rPr>
                <w:sz w:val="20"/>
              </w:rPr>
              <w:t xml:space="preserve">többletvíz elvezetése mellett a térségi vízgazdálkodási tervekben foglalkozni kell a vízvisszatartás és hordalékfogás kérdéseivel is, a lehullott csapadék ésszerű hasznosításával. </w:t>
            </w:r>
            <w:r w:rsidR="00186B1F">
              <w:rPr>
                <w:sz w:val="20"/>
              </w:rPr>
              <w:t>Ezek a klímavédelem kulcsterületei is egyben.</w:t>
            </w:r>
            <w:r w:rsidR="00BF0F36">
              <w:rPr>
                <w:sz w:val="20"/>
              </w:rPr>
              <w:t xml:space="preserve"> A rendezési terv nevesíti a t</w:t>
            </w:r>
            <w:r w:rsidR="00BF0F36" w:rsidRPr="00BF0F36">
              <w:rPr>
                <w:sz w:val="20"/>
              </w:rPr>
              <w:t>ervezett térségi jelentőségű belvíztározók</w:t>
            </w:r>
            <w:r w:rsidR="00BF0F36">
              <w:rPr>
                <w:sz w:val="20"/>
              </w:rPr>
              <w:t>at</w:t>
            </w:r>
            <w:r w:rsidR="00BF0F36" w:rsidRPr="00BF0F36">
              <w:rPr>
                <w:sz w:val="20"/>
              </w:rPr>
              <w:t xml:space="preserve"> (záportározók</w:t>
            </w:r>
            <w:r w:rsidR="00BF0F36">
              <w:rPr>
                <w:sz w:val="20"/>
              </w:rPr>
              <w:t>at) is.</w:t>
            </w:r>
            <w:r w:rsidR="00604C3C">
              <w:rPr>
                <w:sz w:val="20"/>
              </w:rPr>
              <w:t xml:space="preserve"> </w:t>
            </w:r>
          </w:p>
          <w:p w:rsidR="007665D8" w:rsidRDefault="00604C3C" w:rsidP="00FD4F57">
            <w:pPr>
              <w:adjustRightInd w:val="0"/>
              <w:spacing w:after="0"/>
              <w:ind w:firstLine="0"/>
              <w:rPr>
                <w:sz w:val="20"/>
              </w:rPr>
            </w:pPr>
            <w:r>
              <w:rPr>
                <w:sz w:val="20"/>
              </w:rPr>
              <w:t>A</w:t>
            </w:r>
            <w:r w:rsidR="00B16CAC" w:rsidRPr="00B16CAC">
              <w:rPr>
                <w:sz w:val="20"/>
              </w:rPr>
              <w:t xml:space="preserve"> megyei klímastratégia </w:t>
            </w:r>
            <w:r>
              <w:rPr>
                <w:sz w:val="20"/>
              </w:rPr>
              <w:t>célkitűzéseivel és intézkedéseivel</w:t>
            </w:r>
            <w:r w:rsidR="00B16CAC" w:rsidRPr="00B16CAC">
              <w:rPr>
                <w:sz w:val="20"/>
              </w:rPr>
              <w:t xml:space="preserve"> </w:t>
            </w:r>
            <w:r>
              <w:rPr>
                <w:sz w:val="20"/>
              </w:rPr>
              <w:t>egybevágó</w:t>
            </w:r>
            <w:r w:rsidRPr="00604C3C">
              <w:rPr>
                <w:sz w:val="20"/>
              </w:rPr>
              <w:t xml:space="preserve"> </w:t>
            </w:r>
            <w:r>
              <w:rPr>
                <w:sz w:val="20"/>
              </w:rPr>
              <w:t>elemek nagy számban találhatók a rendezési tervben. Ezek például</w:t>
            </w:r>
            <w:r w:rsidR="00B16CAC" w:rsidRPr="00B16CAC">
              <w:rPr>
                <w:sz w:val="20"/>
              </w:rPr>
              <w:t xml:space="preserve"> a beépítés növelésének tiltása, az erdőterületek növelése, a természetközeli társulások létrehozása, a települési zöldfelületek növelése, az ár- és belvízvédelmi szempontok érvényesítése, az agrár-térszerkezetet formáló erdősávok, mezsgyék, fasorok telepítésének támogatása; a táji adottságokhoz igazodó hagyományos gazdálkodási módok preferálása; a talajdegradáció ellen ható művelési technikák szorgalmazása, a belvízjárta területek művelés </w:t>
            </w:r>
            <w:r w:rsidR="00BB6D4D">
              <w:rPr>
                <w:sz w:val="20"/>
              </w:rPr>
              <w:t>alól történő</w:t>
            </w:r>
            <w:r w:rsidR="00B16CAC" w:rsidRPr="00B16CAC">
              <w:rPr>
                <w:sz w:val="20"/>
              </w:rPr>
              <w:t xml:space="preserve"> kivonása, erdősítése; a hullámtéri építkezés szabályozása, stb.</w:t>
            </w:r>
          </w:p>
        </w:tc>
        <w:tc>
          <w:tcPr>
            <w:tcW w:w="2459" w:type="dxa"/>
          </w:tcPr>
          <w:p w:rsidR="00B16CAC" w:rsidRDefault="007665D8" w:rsidP="00070399">
            <w:pPr>
              <w:rPr>
                <w:sz w:val="20"/>
              </w:rPr>
            </w:pPr>
            <w:r>
              <w:rPr>
                <w:sz w:val="20"/>
              </w:rPr>
              <w:t>valamennyi</w:t>
            </w:r>
          </w:p>
        </w:tc>
      </w:tr>
      <w:tr w:rsidR="00604C3C" w:rsidRPr="00A871A8" w:rsidTr="001313BE">
        <w:tc>
          <w:tcPr>
            <w:tcW w:w="1827" w:type="dxa"/>
          </w:tcPr>
          <w:p w:rsidR="00FD4F57" w:rsidRPr="00160648" w:rsidRDefault="00604C3C" w:rsidP="00FD4F57">
            <w:pPr>
              <w:ind w:firstLine="0"/>
              <w:rPr>
                <w:sz w:val="20"/>
              </w:rPr>
            </w:pPr>
            <w:r w:rsidRPr="00604C3C">
              <w:rPr>
                <w:sz w:val="20"/>
              </w:rPr>
              <w:t>Nyugat-dunántúli Regionális Energia Stratégia</w:t>
            </w:r>
          </w:p>
        </w:tc>
        <w:tc>
          <w:tcPr>
            <w:tcW w:w="4944" w:type="dxa"/>
          </w:tcPr>
          <w:p w:rsidR="00604C3C" w:rsidRPr="00464FB3" w:rsidRDefault="00604C3C" w:rsidP="003F00C7">
            <w:pPr>
              <w:adjustRightInd w:val="0"/>
              <w:spacing w:after="0"/>
              <w:ind w:firstLine="0"/>
              <w:rPr>
                <w:sz w:val="20"/>
              </w:rPr>
            </w:pPr>
            <w:r>
              <w:rPr>
                <w:sz w:val="20"/>
              </w:rPr>
              <w:t xml:space="preserve">A </w:t>
            </w:r>
            <w:r w:rsidRPr="00604C3C">
              <w:rPr>
                <w:sz w:val="20"/>
              </w:rPr>
              <w:t>Nyugat-dunántúli Regionális Energia Stratégia az Ausztri</w:t>
            </w:r>
            <w:r w:rsidR="00603AAD">
              <w:rPr>
                <w:sz w:val="20"/>
              </w:rPr>
              <w:t xml:space="preserve">a-Magyarország Határon Átnyúló </w:t>
            </w:r>
            <w:r w:rsidRPr="00604C3C">
              <w:rPr>
                <w:sz w:val="20"/>
              </w:rPr>
              <w:t xml:space="preserve">Együttműködési Program 2007-2013 </w:t>
            </w:r>
            <w:r w:rsidR="00067A4E">
              <w:rPr>
                <w:sz w:val="20"/>
              </w:rPr>
              <w:t>ESPAN</w:t>
            </w:r>
            <w:r>
              <w:rPr>
                <w:sz w:val="20"/>
              </w:rPr>
              <w:t xml:space="preserve"> </w:t>
            </w:r>
            <w:r w:rsidRPr="00604C3C">
              <w:rPr>
                <w:sz w:val="20"/>
              </w:rPr>
              <w:t>projekt</w:t>
            </w:r>
            <w:r w:rsidR="00067A4E">
              <w:rPr>
                <w:sz w:val="20"/>
              </w:rPr>
              <w:t>je keretében készült el 2012-ben</w:t>
            </w:r>
            <w:r>
              <w:rPr>
                <w:sz w:val="20"/>
              </w:rPr>
              <w:t>.</w:t>
            </w:r>
            <w:r w:rsidR="009F0BA6">
              <w:rPr>
                <w:sz w:val="20"/>
              </w:rPr>
              <w:t xml:space="preserve"> A stratégia Zala, Vas és Győ</w:t>
            </w:r>
            <w:r w:rsidR="00067A4E">
              <w:rPr>
                <w:sz w:val="20"/>
              </w:rPr>
              <w:t>r-Moson-Sopron megye</w:t>
            </w:r>
            <w:r w:rsidR="00841A1B">
              <w:rPr>
                <w:sz w:val="20"/>
              </w:rPr>
              <w:t xml:space="preserve"> </w:t>
            </w:r>
            <w:r w:rsidR="00067A4E">
              <w:rPr>
                <w:sz w:val="20"/>
              </w:rPr>
              <w:t>energetikai adottságait tárja fel és tesz javaslatokat a régió energiahatékonyságának növelésére, az egyes en</w:t>
            </w:r>
            <w:r w:rsidR="00841A1B">
              <w:rPr>
                <w:sz w:val="20"/>
              </w:rPr>
              <w:t>e</w:t>
            </w:r>
            <w:r w:rsidR="00067A4E">
              <w:rPr>
                <w:sz w:val="20"/>
              </w:rPr>
              <w:t>rgetika</w:t>
            </w:r>
            <w:r w:rsidR="00841A1B">
              <w:rPr>
                <w:sz w:val="20"/>
              </w:rPr>
              <w:t>i</w:t>
            </w:r>
            <w:r w:rsidR="00067A4E">
              <w:rPr>
                <w:sz w:val="20"/>
              </w:rPr>
              <w:t xml:space="preserve"> alágazatok megtakarítási </w:t>
            </w:r>
            <w:r w:rsidR="00067A4E">
              <w:rPr>
                <w:sz w:val="20"/>
              </w:rPr>
              <w:lastRenderedPageBreak/>
              <w:t>potenciáljának vizsgálatára</w:t>
            </w:r>
            <w:r w:rsidR="009F0BA6">
              <w:rPr>
                <w:sz w:val="20"/>
              </w:rPr>
              <w:t xml:space="preserve"> és a megújuló energiahordozók nagyobb arányú hasznosítására</w:t>
            </w:r>
            <w:r w:rsidR="00067A4E">
              <w:rPr>
                <w:sz w:val="20"/>
              </w:rPr>
              <w:t>. Mivel</w:t>
            </w:r>
            <w:r w:rsidR="009F0BA6">
              <w:rPr>
                <w:sz w:val="20"/>
              </w:rPr>
              <w:t xml:space="preserve"> a stratégia</w:t>
            </w:r>
            <w:r w:rsidR="00067A4E">
              <w:rPr>
                <w:sz w:val="20"/>
              </w:rPr>
              <w:t xml:space="preserve"> nem rende</w:t>
            </w:r>
            <w:r w:rsidR="00841A1B">
              <w:rPr>
                <w:sz w:val="20"/>
              </w:rPr>
              <w:t>lkezik önálló célrendszer</w:t>
            </w:r>
            <w:r w:rsidR="00067A4E">
              <w:rPr>
                <w:sz w:val="20"/>
              </w:rPr>
              <w:t>rel</w:t>
            </w:r>
            <w:r w:rsidR="009F0BA6">
              <w:rPr>
                <w:sz w:val="20"/>
              </w:rPr>
              <w:t>,</w:t>
            </w:r>
            <w:r w:rsidR="00067A4E">
              <w:rPr>
                <w:sz w:val="20"/>
              </w:rPr>
              <w:t xml:space="preserve"> ezért </w:t>
            </w:r>
            <w:r w:rsidR="00841A1B">
              <w:rPr>
                <w:sz w:val="20"/>
              </w:rPr>
              <w:t>konzisztencia vizsgálat keretében annyi állapítható meg, hogy a régiós stratégiában 5 évvel ezelőtt meghatározott forgatókönyvek közül a realista tűnik megvalósíthatónak Zala megyében 2020-ig, amely számol az épületenergetikai fejlesztésekkel, a napenergia és a geotermális, valamint biomassza alapú fűtés, t</w:t>
            </w:r>
            <w:r w:rsidR="00FD4F57">
              <w:rPr>
                <w:sz w:val="20"/>
              </w:rPr>
              <w:t>ávfűtés térnyerésével egyaránt.</w:t>
            </w:r>
          </w:p>
        </w:tc>
        <w:tc>
          <w:tcPr>
            <w:tcW w:w="2459" w:type="dxa"/>
          </w:tcPr>
          <w:p w:rsidR="00604C3C" w:rsidRPr="00A871A8" w:rsidRDefault="003F00C7" w:rsidP="003F00C7">
            <w:pPr>
              <w:ind w:firstLine="0"/>
              <w:rPr>
                <w:sz w:val="20"/>
              </w:rPr>
            </w:pPr>
            <w:r>
              <w:rPr>
                <w:sz w:val="20"/>
              </w:rPr>
              <w:lastRenderedPageBreak/>
              <w:t>M1; M2, M3; M4; M5</w:t>
            </w:r>
          </w:p>
        </w:tc>
      </w:tr>
      <w:tr w:rsidR="000128C7" w:rsidRPr="00A871A8" w:rsidTr="001313BE">
        <w:tc>
          <w:tcPr>
            <w:tcW w:w="1827" w:type="dxa"/>
          </w:tcPr>
          <w:p w:rsidR="000128C7" w:rsidRPr="00604C3C" w:rsidRDefault="000128C7" w:rsidP="00FD4F57">
            <w:pPr>
              <w:ind w:firstLine="0"/>
              <w:rPr>
                <w:sz w:val="20"/>
              </w:rPr>
            </w:pPr>
            <w:r>
              <w:rPr>
                <w:sz w:val="20"/>
              </w:rPr>
              <w:lastRenderedPageBreak/>
              <w:t>Balaton Kieme</w:t>
            </w:r>
            <w:r w:rsidR="00804391">
              <w:rPr>
                <w:sz w:val="20"/>
              </w:rPr>
              <w:t>lt Térség Fejlesztési Programja</w:t>
            </w:r>
          </w:p>
        </w:tc>
        <w:tc>
          <w:tcPr>
            <w:tcW w:w="4944" w:type="dxa"/>
          </w:tcPr>
          <w:p w:rsidR="000128C7" w:rsidRDefault="000128C7" w:rsidP="003F00C7">
            <w:pPr>
              <w:adjustRightInd w:val="0"/>
              <w:spacing w:after="0"/>
              <w:ind w:firstLine="0"/>
              <w:rPr>
                <w:sz w:val="20"/>
              </w:rPr>
            </w:pPr>
            <w:r>
              <w:rPr>
                <w:sz w:val="20"/>
              </w:rPr>
              <w:t>A 2014 szeptemberében elfogadott stratégia a jövőkép elérése érdekében 4 db átfogó é</w:t>
            </w:r>
            <w:r w:rsidR="00804391">
              <w:rPr>
                <w:sz w:val="20"/>
              </w:rPr>
              <w:t>s 7 db specifikus célt jelöl ki, e</w:t>
            </w:r>
            <w:r w:rsidR="000E60FE">
              <w:rPr>
                <w:sz w:val="20"/>
              </w:rPr>
              <w:t xml:space="preserve">z utóbbiak közül </w:t>
            </w:r>
            <w:r w:rsidR="00804391">
              <w:rPr>
                <w:sz w:val="20"/>
              </w:rPr>
              <w:t xml:space="preserve">„A </w:t>
            </w:r>
            <w:r w:rsidR="00804391" w:rsidRPr="00804391">
              <w:rPr>
                <w:sz w:val="20"/>
              </w:rPr>
              <w:t xml:space="preserve">Természetes Balaton! Egészséges környezet, tiszta Balaton!” megnevezésű foglalkozik az éghajlatváltozás </w:t>
            </w:r>
            <w:r w:rsidR="00804391">
              <w:rPr>
                <w:sz w:val="20"/>
              </w:rPr>
              <w:t>témakörével. A kijelölt cselekvési irányok közül az alábbiak messzemenően egybecsengenek a Zala megyei klímastratégia intézkedéseivel:</w:t>
            </w:r>
          </w:p>
          <w:p w:rsidR="00804391" w:rsidRPr="00804391" w:rsidRDefault="00804391" w:rsidP="00804391">
            <w:pPr>
              <w:pStyle w:val="Listaszerbekezds"/>
              <w:numPr>
                <w:ilvl w:val="0"/>
                <w:numId w:val="43"/>
              </w:numPr>
              <w:adjustRightInd w:val="0"/>
              <w:spacing w:after="0"/>
              <w:rPr>
                <w:sz w:val="20"/>
                <w:szCs w:val="20"/>
              </w:rPr>
            </w:pPr>
            <w:r w:rsidRPr="00804391">
              <w:rPr>
                <w:sz w:val="20"/>
                <w:szCs w:val="20"/>
              </w:rPr>
              <w:t>A szélsőséges éghajlatváltozás következményeire való felkészülés, pl. víz-monitoring és vízlefolyást és visszatartást kezelő rendszerek fejlesztése</w:t>
            </w:r>
          </w:p>
          <w:p w:rsidR="00804391" w:rsidRPr="00804391" w:rsidRDefault="00804391" w:rsidP="00804391">
            <w:pPr>
              <w:pStyle w:val="Listaszerbekezds"/>
              <w:numPr>
                <w:ilvl w:val="0"/>
                <w:numId w:val="43"/>
              </w:numPr>
              <w:adjustRightInd w:val="0"/>
              <w:spacing w:after="0"/>
              <w:rPr>
                <w:sz w:val="20"/>
                <w:szCs w:val="20"/>
              </w:rPr>
            </w:pPr>
            <w:r w:rsidRPr="00804391">
              <w:rPr>
                <w:sz w:val="20"/>
                <w:szCs w:val="20"/>
              </w:rPr>
              <w:t>A Nemzeti Parkban, azon belül a Kis-Balaton területén megkezdett élőhely-védelmi program folytatása és a Hévízi tó vízminőség védelmének nyomon követése</w:t>
            </w:r>
          </w:p>
          <w:p w:rsidR="00804391" w:rsidRPr="00804391" w:rsidRDefault="00804391" w:rsidP="00804391">
            <w:pPr>
              <w:pStyle w:val="Listaszerbekezds"/>
              <w:numPr>
                <w:ilvl w:val="0"/>
                <w:numId w:val="43"/>
              </w:numPr>
              <w:adjustRightInd w:val="0"/>
              <w:spacing w:after="0"/>
              <w:rPr>
                <w:sz w:val="20"/>
              </w:rPr>
            </w:pPr>
            <w:r w:rsidRPr="00804391">
              <w:rPr>
                <w:sz w:val="20"/>
                <w:szCs w:val="20"/>
              </w:rPr>
              <w:t>Környezettudatos megoldások ösztönzése az épületek energia- és vízfelhasználásában.</w:t>
            </w:r>
          </w:p>
        </w:tc>
        <w:tc>
          <w:tcPr>
            <w:tcW w:w="2459" w:type="dxa"/>
          </w:tcPr>
          <w:p w:rsidR="000128C7" w:rsidRDefault="00804391" w:rsidP="003F00C7">
            <w:pPr>
              <w:ind w:firstLine="0"/>
              <w:rPr>
                <w:sz w:val="20"/>
              </w:rPr>
            </w:pPr>
            <w:r>
              <w:rPr>
                <w:sz w:val="20"/>
              </w:rPr>
              <w:t>M1; M2; M3; M14; A6; A7; A8; A9; A10; A11; A15; A16</w:t>
            </w:r>
          </w:p>
        </w:tc>
      </w:tr>
    </w:tbl>
    <w:p w:rsidR="00070399" w:rsidRDefault="00070399" w:rsidP="00070399"/>
    <w:p w:rsidR="00487560" w:rsidRDefault="00070399" w:rsidP="00070399">
      <w:r>
        <w:t xml:space="preserve">A </w:t>
      </w:r>
      <w:r w:rsidR="00841A1B">
        <w:t xml:space="preserve">klímastratégia célrendszere és a Zala megyei stratégiai tervdokumentumok konzisztencia vizsgálata </w:t>
      </w:r>
      <w:r>
        <w:t xml:space="preserve">alapján megállapítható, hogy </w:t>
      </w:r>
      <w:r w:rsidR="00841A1B">
        <w:t>Zala</w:t>
      </w:r>
      <w:r>
        <w:t xml:space="preserve"> megye stratégiai dokumentumai kivétel nélkül</w:t>
      </w:r>
      <w:r w:rsidR="00841A1B">
        <w:t xml:space="preserve"> foglalkoznak a klímaváltozást érintő kérdésekkel. A megye fejlesztései szempontjából a legfontosabb a</w:t>
      </w:r>
      <w:r w:rsidR="00487560">
        <w:t xml:space="preserve"> Zala</w:t>
      </w:r>
      <w:r w:rsidR="00841A1B">
        <w:t xml:space="preserve"> </w:t>
      </w:r>
      <w:r w:rsidR="00487560">
        <w:t>me</w:t>
      </w:r>
      <w:r w:rsidR="00841A1B">
        <w:t>gyei Területfejlesztési</w:t>
      </w:r>
      <w:r w:rsidR="00487560">
        <w:t xml:space="preserve"> Koncepció és a Területfejlesztési</w:t>
      </w:r>
      <w:r w:rsidR="00841A1B">
        <w:t xml:space="preserve"> Program</w:t>
      </w:r>
      <w:r w:rsidR="00487560">
        <w:t>, valamint mellékleteik, amelyek példaértékűen tartalmazzák azokat a</w:t>
      </w:r>
      <w:r>
        <w:t xml:space="preserve"> célokat, </w:t>
      </w:r>
      <w:r w:rsidR="00487560">
        <w:t>prioritásokat, intézkedéseket</w:t>
      </w:r>
      <w:r>
        <w:t>, amely</w:t>
      </w:r>
      <w:r w:rsidR="00487560">
        <w:t>ek a klímaváltozás mérsékléséhez</w:t>
      </w:r>
      <w:r>
        <w:t xml:space="preserve"> és az </w:t>
      </w:r>
      <w:r w:rsidR="00487560">
        <w:t>alkalmazkodáshoz egyaránt hozzájárulhatnak, valamint a szemléletformálás esetében is</w:t>
      </w:r>
      <w:r>
        <w:t xml:space="preserve"> </w:t>
      </w:r>
      <w:r w:rsidR="00487560">
        <w:t>határoznak meg klímatudatos célkitűzéseket és feladatokat.</w:t>
      </w:r>
      <w:r>
        <w:t xml:space="preserve"> </w:t>
      </w:r>
      <w:r w:rsidR="00487560">
        <w:t>Ezért</w:t>
      </w:r>
      <w:r>
        <w:t xml:space="preserve"> </w:t>
      </w:r>
      <w:r w:rsidRPr="003F6BF7">
        <w:rPr>
          <w:b/>
        </w:rPr>
        <w:t xml:space="preserve">jelen klímastratégia </w:t>
      </w:r>
      <w:r w:rsidR="00487560">
        <w:rPr>
          <w:b/>
        </w:rPr>
        <w:t xml:space="preserve">is </w:t>
      </w:r>
      <w:r w:rsidRPr="003F6BF7">
        <w:rPr>
          <w:b/>
        </w:rPr>
        <w:t>jól illeszkedik a megyei tervezési</w:t>
      </w:r>
      <w:r w:rsidR="00487560">
        <w:rPr>
          <w:b/>
        </w:rPr>
        <w:t xml:space="preserve"> és fejlesztési</w:t>
      </w:r>
      <w:r w:rsidRPr="003F6BF7">
        <w:rPr>
          <w:b/>
        </w:rPr>
        <w:t xml:space="preserve"> környezetbe.</w:t>
      </w:r>
      <w:r>
        <w:t xml:space="preserve"> </w:t>
      </w:r>
    </w:p>
    <w:p w:rsidR="007665D8" w:rsidRDefault="00487560" w:rsidP="007E6793">
      <w:pPr>
        <w:rPr>
          <w:b/>
        </w:rPr>
      </w:pPr>
      <w:r w:rsidRPr="00487560">
        <w:rPr>
          <w:b/>
        </w:rPr>
        <w:t>Annak érdekében, hogy a megyei klímavédelmi tevékenység eredményessége és stratégiai megalapozottsága értékelhető</w:t>
      </w:r>
      <w:r>
        <w:rPr>
          <w:b/>
        </w:rPr>
        <w:t xml:space="preserve"> legyen, </w:t>
      </w:r>
      <w:r w:rsidRPr="00487560">
        <w:rPr>
          <w:b/>
        </w:rPr>
        <w:t>a jelen klímastratégiában meghatározott célrendszer mentén a megyei tervdokumentumok felülvizsgálatakor és azok végrehajtás</w:t>
      </w:r>
      <w:r>
        <w:rPr>
          <w:b/>
        </w:rPr>
        <w:t>ának</w:t>
      </w:r>
      <w:r w:rsidRPr="00487560">
        <w:rPr>
          <w:b/>
        </w:rPr>
        <w:t xml:space="preserve"> értékelésekor </w:t>
      </w:r>
      <w:r>
        <w:rPr>
          <w:b/>
        </w:rPr>
        <w:t>kiemelt figyelmet kell fordítani a klímastratégiai szempontok érvényesítésének.</w:t>
      </w:r>
    </w:p>
    <w:p w:rsidR="00487560" w:rsidRPr="007E6793" w:rsidRDefault="00487560" w:rsidP="007E6793">
      <w:pPr>
        <w:rPr>
          <w:b/>
        </w:rPr>
      </w:pPr>
      <w:r>
        <w:br w:type="page"/>
      </w:r>
    </w:p>
    <w:p w:rsidR="000B68BE" w:rsidRDefault="000B68BE" w:rsidP="005B292D">
      <w:pPr>
        <w:pStyle w:val="Cmsor1"/>
      </w:pPr>
      <w:bookmarkStart w:id="12" w:name="_Toc497130902"/>
      <w:r w:rsidRPr="005F1E85">
        <w:lastRenderedPageBreak/>
        <w:t>Klímavédelmi helyz</w:t>
      </w:r>
      <w:r w:rsidR="005308FC" w:rsidRPr="005F1E85">
        <w:t>etelemzés és helyzetértékelés</w:t>
      </w:r>
      <w:bookmarkEnd w:id="12"/>
    </w:p>
    <w:p w:rsidR="005B292D" w:rsidRPr="005B292D" w:rsidRDefault="005B292D" w:rsidP="005B292D">
      <w:pPr>
        <w:rPr>
          <w:lang w:eastAsia="hu-HU"/>
        </w:rPr>
      </w:pPr>
    </w:p>
    <w:p w:rsidR="000B68BE" w:rsidRPr="005B292D" w:rsidRDefault="005308FC" w:rsidP="005B292D">
      <w:pPr>
        <w:pStyle w:val="Cmsor2"/>
        <w:numPr>
          <w:ilvl w:val="1"/>
          <w:numId w:val="11"/>
        </w:numPr>
      </w:pPr>
      <w:bookmarkStart w:id="13" w:name="_Toc497130903"/>
      <w:r w:rsidRPr="005B292D">
        <w:t>Zala</w:t>
      </w:r>
      <w:r w:rsidR="000B68BE" w:rsidRPr="005B292D">
        <w:t xml:space="preserve"> megye éghajlati viszonyainak </w:t>
      </w:r>
      <w:r w:rsidR="00F67C4D">
        <w:t xml:space="preserve">megfigyelt és </w:t>
      </w:r>
      <w:r w:rsidR="000B68BE" w:rsidRPr="005B292D">
        <w:t>várható változása</w:t>
      </w:r>
      <w:r w:rsidR="00F67C4D">
        <w:t>i</w:t>
      </w:r>
      <w:bookmarkEnd w:id="13"/>
      <w:r w:rsidR="000B68BE" w:rsidRPr="005B292D">
        <w:t xml:space="preserve"> </w:t>
      </w:r>
    </w:p>
    <w:p w:rsidR="005B292D" w:rsidRDefault="005B292D" w:rsidP="005B292D">
      <w:pPr>
        <w:pStyle w:val="Cmsor3"/>
      </w:pPr>
    </w:p>
    <w:p w:rsidR="00ED410C" w:rsidRDefault="00F67C4D" w:rsidP="00ED410C">
      <w:r>
        <w:t xml:space="preserve">Zala megye éghajlata Magyarországon belül kiegyenlítettnek tekinthető, a nyarak jellemzően hűvösebbek, a telek enyhébbek az alföldi területekénél. Mindazonáltal </w:t>
      </w:r>
      <w:r w:rsidRPr="00E447FB">
        <w:rPr>
          <w:b/>
        </w:rPr>
        <w:t>az elmúlt évtizedekben</w:t>
      </w:r>
      <w:r w:rsidR="006F06A9">
        <w:rPr>
          <w:b/>
        </w:rPr>
        <w:t>,</w:t>
      </w:r>
      <w:r w:rsidRPr="00E447FB">
        <w:rPr>
          <w:b/>
        </w:rPr>
        <w:t xml:space="preserve"> ebben a térségben is egyértelműen ki</w:t>
      </w:r>
      <w:r w:rsidR="001308B9">
        <w:rPr>
          <w:b/>
        </w:rPr>
        <w:t>mutatható</w:t>
      </w:r>
      <w:r w:rsidR="00FC7243">
        <w:rPr>
          <w:b/>
        </w:rPr>
        <w:t xml:space="preserve"> volt</w:t>
      </w:r>
      <w:r w:rsidR="001308B9">
        <w:rPr>
          <w:b/>
        </w:rPr>
        <w:t xml:space="preserve"> az éghajlat változása. </w:t>
      </w:r>
      <w:r w:rsidR="001308B9">
        <w:t>Egy konkrét mérőállomáson, Nagykanizsán mért adatok elemzése</w:t>
      </w:r>
      <w:r w:rsidR="00ED410C">
        <w:rPr>
          <w:rStyle w:val="Lbjegyzet-hivatkozs"/>
        </w:rPr>
        <w:footnoteReference w:id="9"/>
      </w:r>
      <w:r w:rsidR="001308B9">
        <w:t xml:space="preserve"> alapján megállapítható, hogy az utóbbi harminc évben (1981-2010 között) az évi középhőmérséklet emelkedésének üteme (0,376 C°/10 év) a legmagasabb </w:t>
      </w:r>
      <w:r w:rsidR="00ED410C">
        <w:t xml:space="preserve">volt </w:t>
      </w:r>
      <w:r w:rsidR="001308B9">
        <w:t>a műszeres mérések kezdete óta. A melegedés üteme nem egyenletesen alakult az év során, a középhőmérséklet emelkedésének mértéke a nyugalmi időszakban (október-március)</w:t>
      </w:r>
      <w:r w:rsidR="00ED410C">
        <w:t xml:space="preserve"> magasabbnak bizonyult a</w:t>
      </w:r>
      <w:r w:rsidR="001308B9">
        <w:t xml:space="preserve"> tenyészidőszak</w:t>
      </w:r>
      <w:r w:rsidR="00ED410C">
        <w:t>énál</w:t>
      </w:r>
      <w:r w:rsidR="001308B9">
        <w:t xml:space="preserve"> (április-szepte</w:t>
      </w:r>
      <w:r w:rsidR="00ED410C">
        <w:t>mber). Az éves csapadékösszegek hosszú távú alakulásának tekintetében a nagykanizsai állomás adatai stagnálást mutattak a vizsgált 30 éves időszakban, hangsúlyozni kell ugyanakkor, hogy az egyes évszakokban lehullott csapadék mennyisége rendkívül nagy változatosságot mutatott, ami egyaránt vezetetett vízbőséghez, belvizek, villámárvizek kialakulásához, valamint – a növekvő hőmérséklettel párosulva – aszályesemények bekövetkezéséhez.</w:t>
      </w:r>
    </w:p>
    <w:p w:rsidR="005726C1" w:rsidRDefault="005726C1" w:rsidP="005726C1">
      <w:pPr>
        <w:rPr>
          <w:b/>
        </w:rPr>
      </w:pPr>
      <w:r>
        <w:t xml:space="preserve">A klímaváltozás megye területén várható jellemzőit a Nemzeti Alkalmazkodási Térinformatikai Rendszer (NATéR) éghajlati </w:t>
      </w:r>
      <w:r w:rsidR="00E3003D">
        <w:t xml:space="preserve">adatbázisára támaszkodva, az </w:t>
      </w:r>
      <w:r>
        <w:t>IPCC</w:t>
      </w:r>
      <w:r w:rsidR="00E3003D">
        <w:rPr>
          <w:rStyle w:val="Lbjegyzet-hivatkozs"/>
        </w:rPr>
        <w:footnoteReference w:id="10"/>
      </w:r>
      <w:r>
        <w:t xml:space="preserve"> </w:t>
      </w:r>
      <w:r w:rsidR="00E3003D">
        <w:t xml:space="preserve">2007-ben közzétett </w:t>
      </w:r>
      <w:r>
        <w:t>jelentése alapján elkészült klímamodell eredményeinek segítségével mutatjuk be. A két klímamodell az ALADIN-Climate és RegCM az IPCC IV-es A1B kibocsátási</w:t>
      </w:r>
      <w:r w:rsidR="00E3003D">
        <w:rPr>
          <w:rStyle w:val="Lbjegyzet-hivatkozs"/>
        </w:rPr>
        <w:footnoteReference w:id="11"/>
      </w:r>
      <w:r>
        <w:t xml:space="preserve"> szcenárióját alkalmazták. Ez a szcenárió közepesen optimista az éghajlatváltozás globális hatásai tekintetében. Mivel jelenleg csak a két fent említett klímamodell eredményeiből levezetett kitettségi indikátorok érhetők el hazánk területére, és ezek ugyanazon a kibocsátási szcenárión alapulnak, az alábbiakban közölt, a klímaváltozás várható hatásait szemléltető adatok bizonytalanságát csupán az A1B szcenárión belül lehet – ott is csak erős fenntartásokkal – érzékeltetni. Mindez röviden összefoglalva annyit jelent, hogy </w:t>
      </w:r>
      <w:r w:rsidRPr="00090BC5">
        <w:t>az alábbiakban vázolt éghajlati változások csupán egy lehetséges pályát mutatnak be több más egyéb, hasonló valószínűségű lehetőség mellett.</w:t>
      </w:r>
      <w:r>
        <w:t xml:space="preserve"> Az </w:t>
      </w:r>
      <w:r w:rsidRPr="00090BC5">
        <w:rPr>
          <w:b/>
        </w:rPr>
        <w:t>alábbiakban bemutatott kitettségi indikátorok a 1961-1990 közti időszakhoz, mint referencia időszakhoz viszonyított változást jelzik a 2021-2050 és a 2071-2100 közti periódusokban.</w:t>
      </w:r>
    </w:p>
    <w:p w:rsidR="008A0127" w:rsidRPr="00090BC5" w:rsidRDefault="008A0127" w:rsidP="005726C1">
      <w:pPr>
        <w:rPr>
          <w:b/>
        </w:rPr>
      </w:pPr>
    </w:p>
    <w:p w:rsidR="000B68BE" w:rsidRDefault="005308FC" w:rsidP="005B292D">
      <w:pPr>
        <w:pStyle w:val="Cmsor3"/>
        <w:numPr>
          <w:ilvl w:val="2"/>
          <w:numId w:val="11"/>
        </w:numPr>
      </w:pPr>
      <w:bookmarkStart w:id="14" w:name="_Toc497130904"/>
      <w:r w:rsidRPr="005F1E85">
        <w:t>Hőmérséklet</w:t>
      </w:r>
      <w:bookmarkEnd w:id="14"/>
    </w:p>
    <w:p w:rsidR="005B292D" w:rsidRDefault="005B292D" w:rsidP="005B292D"/>
    <w:p w:rsidR="005726C1" w:rsidRDefault="005726C1" w:rsidP="005726C1">
      <w:r>
        <w:t xml:space="preserve">Hazánk területének túlnyomó részén – így Zala megye területén is </w:t>
      </w:r>
      <w:r w:rsidRPr="00090BC5">
        <w:rPr>
          <w:b/>
        </w:rPr>
        <w:t>– az éves átlaghőmérséklet változása az ALADIN-Climate modell eredményei alapján a 2021-2050-es időszakra 1,5-2</w:t>
      </w:r>
      <w:r w:rsidRPr="00090BC5">
        <w:rPr>
          <w:rFonts w:cstheme="minorHAnsi"/>
          <w:b/>
        </w:rPr>
        <w:t>°</w:t>
      </w:r>
      <w:r w:rsidRPr="00090BC5">
        <w:rPr>
          <w:b/>
        </w:rPr>
        <w:t>C-ra, míg a RegCM esetében 1-1,5</w:t>
      </w:r>
      <w:r w:rsidRPr="00090BC5">
        <w:rPr>
          <w:rFonts w:cstheme="minorHAnsi"/>
          <w:b/>
        </w:rPr>
        <w:t>°</w:t>
      </w:r>
      <w:r w:rsidR="00134920">
        <w:rPr>
          <w:b/>
        </w:rPr>
        <w:t>C-ra tehető a XX. század második felére jellemző átlagértékhez képest.</w:t>
      </w:r>
      <w:r>
        <w:t xml:space="preserve"> A 2071-2100-as idősza</w:t>
      </w:r>
      <w:r w:rsidR="00B241E2">
        <w:t>kra a RegCM modell a megye északi</w:t>
      </w:r>
      <w:r>
        <w:t xml:space="preserve"> ré</w:t>
      </w:r>
      <w:r w:rsidR="00B241E2">
        <w:t>szére 2-2,5</w:t>
      </w:r>
      <w:r>
        <w:rPr>
          <w:rFonts w:cstheme="minorHAnsi"/>
        </w:rPr>
        <w:t>°</w:t>
      </w:r>
      <w:r>
        <w:t xml:space="preserve">C-os, a délebbi területekre </w:t>
      </w:r>
      <w:r w:rsidR="00D735AF">
        <w:t xml:space="preserve">2,5-3 </w:t>
      </w:r>
      <w:r w:rsidR="00D735AF">
        <w:rPr>
          <w:rFonts w:cstheme="minorHAnsi"/>
        </w:rPr>
        <w:t>°</w:t>
      </w:r>
      <w:r w:rsidR="00D735AF">
        <w:t xml:space="preserve">C-os </w:t>
      </w:r>
      <w:r>
        <w:t>átlaghőmérséklet növekedést prognosztizál. Az ALADIN-Climate</w:t>
      </w:r>
      <w:r w:rsidR="00D735AF">
        <w:t xml:space="preserve"> modell a megye egész </w:t>
      </w:r>
      <w:r w:rsidR="00D735AF">
        <w:lastRenderedPageBreak/>
        <w:t xml:space="preserve">területér </w:t>
      </w:r>
      <w:r>
        <w:t>3-3,</w:t>
      </w:r>
      <w:r w:rsidR="00D735AF">
        <w:t>5</w:t>
      </w:r>
      <w:r>
        <w:rPr>
          <w:rFonts w:cstheme="minorHAnsi"/>
        </w:rPr>
        <w:t>°</w:t>
      </w:r>
      <w:r>
        <w:t xml:space="preserve">C-os átlaghőmérséklet növekedést jelez. Ezek az értékek jelentős melegedést jelentenek, ami már komoly változást idézhet elő a természetes környezetben, illetve jelentős adaptációs intézkedéseket </w:t>
      </w:r>
      <w:r w:rsidR="00D735AF">
        <w:t>tesz</w:t>
      </w:r>
      <w:r>
        <w:t xml:space="preserve"> szükségessé.</w:t>
      </w:r>
    </w:p>
    <w:p w:rsidR="005726C1" w:rsidRDefault="005726C1" w:rsidP="005726C1">
      <w:r>
        <w:t xml:space="preserve">Szezonális bontásban vizsgálva a nyári átlaghőmérséklet változása már nagyobb különbségeket mutat a két modell között a referencia időszakhoz képest. </w:t>
      </w:r>
      <w:r w:rsidRPr="00090BC5">
        <w:rPr>
          <w:b/>
        </w:rPr>
        <w:t xml:space="preserve">Az ALADIN-Climate modell a 2021-2050-es időszakra </w:t>
      </w:r>
      <w:r>
        <w:rPr>
          <w:b/>
        </w:rPr>
        <w:t xml:space="preserve">a </w:t>
      </w:r>
      <w:r w:rsidRPr="00090BC5">
        <w:rPr>
          <w:b/>
        </w:rPr>
        <w:t>megye nagyobb</w:t>
      </w:r>
      <w:r>
        <w:rPr>
          <w:b/>
        </w:rPr>
        <w:t>ik</w:t>
      </w:r>
      <w:r w:rsidRPr="00090BC5">
        <w:rPr>
          <w:b/>
        </w:rPr>
        <w:t xml:space="preserve"> </w:t>
      </w:r>
      <w:r>
        <w:rPr>
          <w:b/>
        </w:rPr>
        <w:t>északi felére</w:t>
      </w:r>
      <w:r w:rsidRPr="00090BC5">
        <w:rPr>
          <w:b/>
        </w:rPr>
        <w:t xml:space="preserve"> </w:t>
      </w:r>
      <w:r>
        <w:rPr>
          <w:b/>
        </w:rPr>
        <w:t>1,5-2</w:t>
      </w:r>
      <w:r w:rsidRPr="00090BC5">
        <w:rPr>
          <w:rFonts w:cstheme="minorHAnsi"/>
          <w:b/>
        </w:rPr>
        <w:t>°</w:t>
      </w:r>
      <w:r w:rsidRPr="00090BC5">
        <w:rPr>
          <w:b/>
        </w:rPr>
        <w:t xml:space="preserve">C-os, a </w:t>
      </w:r>
      <w:r>
        <w:rPr>
          <w:b/>
        </w:rPr>
        <w:t>déli részen 2</w:t>
      </w:r>
      <w:r w:rsidRPr="00090BC5">
        <w:rPr>
          <w:b/>
        </w:rPr>
        <w:t>-</w:t>
      </w:r>
      <w:r>
        <w:rPr>
          <w:b/>
        </w:rPr>
        <w:t>2,5</w:t>
      </w:r>
      <w:r w:rsidRPr="00090BC5">
        <w:rPr>
          <w:rFonts w:cstheme="minorHAnsi"/>
          <w:b/>
        </w:rPr>
        <w:t>°</w:t>
      </w:r>
      <w:r w:rsidRPr="00090BC5">
        <w:rPr>
          <w:b/>
        </w:rPr>
        <w:t>C-os, míg a RegCM egységesen 0,5-1</w:t>
      </w:r>
      <w:r w:rsidRPr="00090BC5">
        <w:rPr>
          <w:rFonts w:cstheme="minorHAnsi"/>
          <w:b/>
        </w:rPr>
        <w:t>°</w:t>
      </w:r>
      <w:r w:rsidRPr="00090BC5">
        <w:rPr>
          <w:b/>
        </w:rPr>
        <w:t>C-os melegedést jelez.</w:t>
      </w:r>
      <w:r>
        <w:t xml:space="preserve"> A 2071-2100-as időszakra az ALADIN-Climate modell 4-4,5</w:t>
      </w:r>
      <w:r>
        <w:rPr>
          <w:rFonts w:cstheme="minorHAnsi"/>
        </w:rPr>
        <w:t>°</w:t>
      </w:r>
      <w:r>
        <w:t xml:space="preserve">C-os átlaghőmérséklet növekedést prognosztizál, míg a RegCM, a megye északi peremterületétől eltekintve – ahol „csupán” </w:t>
      </w:r>
      <w:r w:rsidR="00D735AF">
        <w:t>3-3,5</w:t>
      </w:r>
      <w:r w:rsidR="00D735AF">
        <w:rPr>
          <w:rFonts w:cstheme="minorHAnsi"/>
        </w:rPr>
        <w:t>°</w:t>
      </w:r>
      <w:r w:rsidR="00D735AF">
        <w:t xml:space="preserve">C </w:t>
      </w:r>
      <w:r>
        <w:t>növekedés látszik – 3,5-4</w:t>
      </w:r>
      <w:r>
        <w:rPr>
          <w:rFonts w:cstheme="minorHAnsi"/>
        </w:rPr>
        <w:t>°</w:t>
      </w:r>
      <w:r>
        <w:t xml:space="preserve">C-ot. </w:t>
      </w:r>
      <w:r w:rsidRPr="00090BC5">
        <w:rPr>
          <w:b/>
        </w:rPr>
        <w:t xml:space="preserve">A hőségriadós napok </w:t>
      </w:r>
      <w:r w:rsidRPr="00090BC5">
        <w:t>(napi középhőmérséklet magasabb 25</w:t>
      </w:r>
      <w:r w:rsidRPr="00090BC5">
        <w:rPr>
          <w:rFonts w:cstheme="minorHAnsi"/>
        </w:rPr>
        <w:t>°</w:t>
      </w:r>
      <w:r w:rsidRPr="00090BC5">
        <w:t>C-nál)</w:t>
      </w:r>
      <w:r w:rsidRPr="00090BC5">
        <w:rPr>
          <w:b/>
        </w:rPr>
        <w:t xml:space="preserve"> </w:t>
      </w:r>
      <w:r w:rsidRPr="00090BC5">
        <w:t xml:space="preserve">száma a 2021-2050-es időszakban </w:t>
      </w:r>
      <w:r>
        <w:t>a megye észak-nyugati részén</w:t>
      </w:r>
      <w:r w:rsidR="00D735AF">
        <w:t xml:space="preserve"> 10-15</w:t>
      </w:r>
      <w:r>
        <w:t>, míg a nagyobb, dél-keleti területeken 15-20</w:t>
      </w:r>
      <w:r w:rsidRPr="00090BC5">
        <w:t xml:space="preserve"> nappal nő az ALADIN-Climate</w:t>
      </w:r>
      <w:r w:rsidR="00D735AF">
        <w:t>,</w:t>
      </w:r>
      <w:r w:rsidRPr="00090BC5">
        <w:t xml:space="preserve"> és 0-5 nappal a RegCM modell esetén</w:t>
      </w:r>
      <w:r w:rsidRPr="00090BC5">
        <w:rPr>
          <w:b/>
        </w:rPr>
        <w:t>.</w:t>
      </w:r>
      <w:r>
        <w:t xml:space="preserve"> A 2071-2100 időszakban ezek az értékek az ALADIN-Climate-nél 40-45, a megye déli-keleti csücskében 45-50</w:t>
      </w:r>
      <w:r w:rsidR="00134920">
        <w:t xml:space="preserve"> nap</w:t>
      </w:r>
      <w:r>
        <w:t xml:space="preserve">. A RegCM a megye legnagyobb részére 20-25, a legészakibb területekre 15-20 napot ad. A két modell közötti jelentős különbség miatti bizonytalanság ellenére is </w:t>
      </w:r>
      <w:r w:rsidRPr="00090BC5">
        <w:rPr>
          <w:b/>
        </w:rPr>
        <w:t>egyértelmű a nyári hónapok átlaghőmé</w:t>
      </w:r>
      <w:r>
        <w:rPr>
          <w:b/>
        </w:rPr>
        <w:t>rsékletének növekvő tendenciája (a két modell alapján számított hőmérsékletnövekedés alsó határa 2021-2050-es időszakra 1,6</w:t>
      </w:r>
      <w:r w:rsidRPr="00F70840">
        <w:rPr>
          <w:rFonts w:cstheme="minorHAnsi"/>
          <w:b/>
        </w:rPr>
        <w:t>°</w:t>
      </w:r>
      <w:r w:rsidRPr="00F70840">
        <w:rPr>
          <w:b/>
        </w:rPr>
        <w:t>C</w:t>
      </w:r>
      <w:r>
        <w:rPr>
          <w:b/>
        </w:rPr>
        <w:t>, felső határa 2,4</w:t>
      </w:r>
      <w:r w:rsidRPr="00F70840">
        <w:rPr>
          <w:rFonts w:cstheme="minorHAnsi"/>
          <w:b/>
        </w:rPr>
        <w:t>°</w:t>
      </w:r>
      <w:r w:rsidRPr="00F70840">
        <w:rPr>
          <w:b/>
        </w:rPr>
        <w:t>C</w:t>
      </w:r>
      <w:r>
        <w:rPr>
          <w:b/>
        </w:rPr>
        <w:t>, a 2071-2100-as időszakra 3,8</w:t>
      </w:r>
      <w:r w:rsidRPr="00F70840">
        <w:rPr>
          <w:rFonts w:cstheme="minorHAnsi"/>
          <w:b/>
        </w:rPr>
        <w:t>°</w:t>
      </w:r>
      <w:r w:rsidRPr="00F70840">
        <w:rPr>
          <w:b/>
        </w:rPr>
        <w:t>C</w:t>
      </w:r>
      <w:r>
        <w:rPr>
          <w:b/>
        </w:rPr>
        <w:t xml:space="preserve"> és 4,2</w:t>
      </w:r>
      <w:r w:rsidRPr="00F70840">
        <w:rPr>
          <w:rFonts w:cstheme="minorHAnsi"/>
          <w:b/>
        </w:rPr>
        <w:t>°</w:t>
      </w:r>
      <w:r w:rsidRPr="00F70840">
        <w:rPr>
          <w:b/>
        </w:rPr>
        <w:t>C</w:t>
      </w:r>
      <w:r>
        <w:rPr>
          <w:b/>
        </w:rPr>
        <w:t>)</w:t>
      </w:r>
      <w:r w:rsidRPr="00090BC5">
        <w:rPr>
          <w:b/>
        </w:rPr>
        <w:t xml:space="preserve"> illetve ezzel párhuzamosan az extrém meleg napok számának növekedése is.</w:t>
      </w:r>
      <w:r>
        <w:t xml:space="preserve"> A téli, tavaszi és őszi hónapok esetében is, mindkét jövőbeli modellezett időszakban hasonló tendencia rajzolódik ki, de némileg </w:t>
      </w:r>
      <w:r w:rsidR="00D735AF">
        <w:t>alacsonyabb</w:t>
      </w:r>
      <w:r>
        <w:t xml:space="preserve"> értékekkel.</w:t>
      </w:r>
    </w:p>
    <w:p w:rsidR="005726C1" w:rsidRPr="005B292D" w:rsidRDefault="005726C1" w:rsidP="005726C1">
      <w:pPr>
        <w:ind w:firstLine="0"/>
      </w:pPr>
    </w:p>
    <w:p w:rsidR="000B68BE" w:rsidRDefault="000B68BE" w:rsidP="005B292D">
      <w:pPr>
        <w:pStyle w:val="Cmsor3"/>
        <w:numPr>
          <w:ilvl w:val="2"/>
          <w:numId w:val="11"/>
        </w:numPr>
      </w:pPr>
      <w:bookmarkStart w:id="15" w:name="_Toc497130905"/>
      <w:r w:rsidRPr="005F1E85">
        <w:t>Csa</w:t>
      </w:r>
      <w:r w:rsidR="005308FC" w:rsidRPr="005F1E85">
        <w:t>padék</w:t>
      </w:r>
      <w:bookmarkEnd w:id="15"/>
    </w:p>
    <w:p w:rsidR="005B292D" w:rsidRDefault="005B292D" w:rsidP="005B292D"/>
    <w:p w:rsidR="005726C1" w:rsidRDefault="005726C1" w:rsidP="005726C1">
      <w:r>
        <w:t>A csapadék várható mennyisége és területi eloszlása jelentős mértékben eltér a két alkalmazott modell esetén. Az ALADIN-Climate modellben a csapadék mennyiségének területi eloszlása nagyjából követi a múltban megszokott nyugat-keleti irányú csökkenő tendenciát (az első periódusban nyugaton kissé még nő is az átlagérték, de kelet felé már csökkenést mutat) a referencia periódushoz képesti változásban is (aminek megfelelően növekszik a különbség</w:t>
      </w:r>
      <w:r w:rsidR="00FB5437">
        <w:t xml:space="preserve"> az egyes országrészek között). Ezzel szemben </w:t>
      </w:r>
      <w:r>
        <w:t xml:space="preserve">a RegCM esetében a változás (általában csökkenés, bár az észak-keleti országrészben néhol növekedést prognosztizál) mértékének területi eloszlása gyökeresen más, egy nagyjából észak-kelet – dél-nyugati irány mentén nő. Emiatt </w:t>
      </w:r>
      <w:r w:rsidRPr="00090BC5">
        <w:rPr>
          <w:b/>
        </w:rPr>
        <w:t xml:space="preserve">a </w:t>
      </w:r>
      <w:bookmarkStart w:id="16" w:name="_Hlk496778248"/>
      <w:r w:rsidRPr="00090BC5">
        <w:rPr>
          <w:b/>
        </w:rPr>
        <w:t>csapadék mennyiségének, valamint időbeli és térbeli eloszlásának bizonytalansága jóval nagyobb, mint a hőmérsékleti mutatók esetében</w:t>
      </w:r>
      <w:r>
        <w:t xml:space="preserve">. </w:t>
      </w:r>
      <w:bookmarkEnd w:id="16"/>
    </w:p>
    <w:p w:rsidR="005726C1" w:rsidRDefault="005726C1" w:rsidP="005726C1">
      <w:bookmarkStart w:id="17" w:name="_Hlk496778297"/>
      <w:r w:rsidRPr="00090BC5">
        <w:rPr>
          <w:b/>
        </w:rPr>
        <w:t>Az átlagos éves csapadék</w:t>
      </w:r>
      <w:r>
        <w:rPr>
          <w:b/>
        </w:rPr>
        <w:t>ra</w:t>
      </w:r>
      <w:r w:rsidRPr="00090BC5">
        <w:rPr>
          <w:b/>
        </w:rPr>
        <w:t xml:space="preserve"> </w:t>
      </w:r>
      <w:r>
        <w:rPr>
          <w:b/>
        </w:rPr>
        <w:t>Zala</w:t>
      </w:r>
      <w:r w:rsidRPr="00090BC5">
        <w:rPr>
          <w:b/>
        </w:rPr>
        <w:t xml:space="preserve"> megye területén</w:t>
      </w:r>
      <w:r>
        <w:rPr>
          <w:b/>
        </w:rPr>
        <w:t>,</w:t>
      </w:r>
      <w:r w:rsidRPr="00090BC5">
        <w:rPr>
          <w:b/>
        </w:rPr>
        <w:t xml:space="preserve"> a két modell alapján</w:t>
      </w:r>
      <w:r>
        <w:rPr>
          <w:b/>
        </w:rPr>
        <w:t xml:space="preserve"> ellentétes tendenciák rajzolódnak ki. Az ALADIN-Climate modell alapján</w:t>
      </w:r>
      <w:r w:rsidRPr="00090BC5">
        <w:rPr>
          <w:b/>
        </w:rPr>
        <w:t xml:space="preserve"> </w:t>
      </w:r>
      <w:r>
        <w:rPr>
          <w:b/>
        </w:rPr>
        <w:t>csekély növekedés (0-25mm) várható, míg a RegCM modell szerint 75</w:t>
      </w:r>
      <w:r w:rsidRPr="00090BC5">
        <w:rPr>
          <w:b/>
        </w:rPr>
        <w:t>-</w:t>
      </w:r>
      <w:r>
        <w:rPr>
          <w:b/>
        </w:rPr>
        <w:t>100 mm-es</w:t>
      </w:r>
      <w:r w:rsidRPr="00090BC5">
        <w:rPr>
          <w:b/>
        </w:rPr>
        <w:t xml:space="preserve"> csökken</w:t>
      </w:r>
      <w:r>
        <w:rPr>
          <w:b/>
        </w:rPr>
        <w:t>éssel számolhatunk</w:t>
      </w:r>
      <w:r w:rsidRPr="00090BC5">
        <w:rPr>
          <w:b/>
        </w:rPr>
        <w:t xml:space="preserve"> a 2021-2050-es időszakban</w:t>
      </w:r>
      <w:r>
        <w:t>. A 2071-2100 között a két modell eredményei közötti különbség</w:t>
      </w:r>
      <w:r w:rsidR="00FB5437">
        <w:t xml:space="preserve"> – Zala megye vonatkozásában – </w:t>
      </w:r>
      <w:r>
        <w:t>viszont szinte tel</w:t>
      </w:r>
      <w:r w:rsidR="00413C91">
        <w:t>j</w:t>
      </w:r>
      <w:r>
        <w:t>esen eltűnik. Mindkét modell csökkenést prognosztizál, csupán a csökkenés mértékében van némi különbség (20-50 és 50-75 mm-es csökkenés).</w:t>
      </w:r>
    </w:p>
    <w:bookmarkEnd w:id="17"/>
    <w:p w:rsidR="005726C1" w:rsidRDefault="005726C1" w:rsidP="005726C1">
      <w:r>
        <w:t>Az egész országot tekintve azonban jelentősen megnő a két modell eredményei közti különbség. A RegCM az ország észak-keleti és észak-nyugati részén az éves átlagos csapadék növekedését jósolja, míg az ALADIN-Climate országos, nyugatról-keletre erősödő csökkenést vetít előre.</w:t>
      </w:r>
    </w:p>
    <w:p w:rsidR="005726C1" w:rsidRPr="00D735AF" w:rsidRDefault="005726C1" w:rsidP="005726C1">
      <w:pPr>
        <w:rPr>
          <w:b/>
        </w:rPr>
      </w:pPr>
      <w:r>
        <w:t xml:space="preserve">Szezonális értékek vizsgálatakor a két modell közti különbségek tovább nőnek, így az adatok még nagyobb bizonytalansággal terheltek. Ebből adódóan </w:t>
      </w:r>
      <w:r w:rsidRPr="00D735AF">
        <w:rPr>
          <w:b/>
        </w:rPr>
        <w:t>érdemi következtetést a csapadék és más, abból levezetett indikátorok vonatkozásában levonni nem lehet.</w:t>
      </w:r>
    </w:p>
    <w:p w:rsidR="00BD2C46" w:rsidRDefault="00BD2C46" w:rsidP="009F7292">
      <w:pPr>
        <w:spacing w:after="0" w:line="360" w:lineRule="auto"/>
        <w:ind w:left="708" w:firstLine="708"/>
      </w:pPr>
    </w:p>
    <w:p w:rsidR="000B68BE" w:rsidRDefault="005308FC" w:rsidP="005B292D">
      <w:pPr>
        <w:pStyle w:val="Cmsor2"/>
        <w:numPr>
          <w:ilvl w:val="1"/>
          <w:numId w:val="11"/>
        </w:numPr>
      </w:pPr>
      <w:bookmarkStart w:id="18" w:name="_Toc497130906"/>
      <w:r w:rsidRPr="005F1E85">
        <w:lastRenderedPageBreak/>
        <w:t>Mitigációs helyzetértékelés</w:t>
      </w:r>
      <w:bookmarkEnd w:id="18"/>
      <w:r w:rsidR="007D1878" w:rsidRPr="005F1E85">
        <w:t xml:space="preserve"> </w:t>
      </w:r>
    </w:p>
    <w:p w:rsidR="00CD4F88" w:rsidRPr="005F1E85" w:rsidRDefault="00CD4F88" w:rsidP="009F7292">
      <w:pPr>
        <w:spacing w:after="0" w:line="360" w:lineRule="auto"/>
        <w:ind w:firstLine="708"/>
        <w:rPr>
          <w:b/>
        </w:rPr>
      </w:pPr>
    </w:p>
    <w:p w:rsidR="000B68BE" w:rsidRPr="0064334D" w:rsidRDefault="000B68BE" w:rsidP="005B292D">
      <w:pPr>
        <w:pStyle w:val="Cmsor3"/>
        <w:numPr>
          <w:ilvl w:val="2"/>
          <w:numId w:val="11"/>
        </w:numPr>
      </w:pPr>
      <w:bookmarkStart w:id="19" w:name="_Ref495657708"/>
      <w:bookmarkStart w:id="20" w:name="_Ref495657718"/>
      <w:bookmarkStart w:id="21" w:name="_Toc497130907"/>
      <w:r w:rsidRPr="0064334D">
        <w:t>A megye üvegházhatású gáz kibocsátásának</w:t>
      </w:r>
      <w:r w:rsidR="005308FC" w:rsidRPr="0064334D">
        <w:t xml:space="preserve"> és elnyelésének fő jellemzői</w:t>
      </w:r>
      <w:bookmarkEnd w:id="19"/>
      <w:bookmarkEnd w:id="20"/>
      <w:bookmarkEnd w:id="21"/>
    </w:p>
    <w:p w:rsidR="005B292D" w:rsidRDefault="005B292D" w:rsidP="00011E8B"/>
    <w:p w:rsidR="00011E8B" w:rsidRDefault="00011E8B" w:rsidP="00011E8B">
      <w:r>
        <w:t xml:space="preserve">A </w:t>
      </w:r>
      <w:r>
        <w:rPr>
          <w:bCs/>
        </w:rPr>
        <w:t xml:space="preserve">Klímabarát Települések Szövetsége megbízásából </w:t>
      </w:r>
      <w:r>
        <w:t>a Magyar Földtani és Geofizikai Intézet Nemzeti Alkalmazkodási Központ</w:t>
      </w:r>
      <w:r w:rsidR="00413C91">
        <w:t>ja</w:t>
      </w:r>
      <w:r>
        <w:t xml:space="preserve"> 2017-ben elkészítette az „Üvegházhatású gáz (ÜHG) kibocsátások becslési eljárásának dokumentációja – Segédlet az ÜHG leltárak számításához” című dokumentumot. A </w:t>
      </w:r>
      <w:r w:rsidR="00413C91">
        <w:t>módszertani segédlet</w:t>
      </w:r>
      <w:r>
        <w:t xml:space="preserve"> célja, hogy segítséget nyújtson a felhasználóknak a különböző területi szintű ÜHG leltár(ak) elkészítéséhez. A leltárak</w:t>
      </w:r>
      <w:r w:rsidR="00413C91">
        <w:t xml:space="preserve"> MS</w:t>
      </w:r>
      <w:r>
        <w:t xml:space="preserve"> Excel formátumban állnak rendelkezésre, használatukhoz nem szükséges külön szoftver.</w:t>
      </w:r>
    </w:p>
    <w:p w:rsidR="00011E8B" w:rsidRDefault="00011E8B" w:rsidP="00011E8B">
      <w:r>
        <w:t>Az elkészített útmutató használatával, az üvegház-gáz leltárak és a későbbi monitoring leltárak egységes módszertannal készülhetnek el az alábbi területi szintek vonatkozásában:</w:t>
      </w:r>
    </w:p>
    <w:p w:rsidR="00011E8B" w:rsidRDefault="00011E8B" w:rsidP="00011E8B">
      <w:r>
        <w:t xml:space="preserve">• megye, </w:t>
      </w:r>
    </w:p>
    <w:p w:rsidR="00011E8B" w:rsidRDefault="00011E8B" w:rsidP="00011E8B">
      <w:r>
        <w:t xml:space="preserve">• város, </w:t>
      </w:r>
    </w:p>
    <w:p w:rsidR="00011E8B" w:rsidRDefault="00011E8B" w:rsidP="00011E8B">
      <w:r>
        <w:t xml:space="preserve">• főváros, </w:t>
      </w:r>
    </w:p>
    <w:p w:rsidR="00011E8B" w:rsidRDefault="00011E8B" w:rsidP="00011E8B">
      <w:r>
        <w:t xml:space="preserve">• fővárosi kerületi, </w:t>
      </w:r>
    </w:p>
    <w:p w:rsidR="00011E8B" w:rsidRDefault="00011E8B" w:rsidP="00011E8B">
      <w:r>
        <w:t xml:space="preserve">• települési, valamint </w:t>
      </w:r>
    </w:p>
    <w:p w:rsidR="00011E8B" w:rsidRDefault="00011E8B" w:rsidP="00011E8B">
      <w:r>
        <w:t xml:space="preserve">• térségi (település-együttes). </w:t>
      </w:r>
    </w:p>
    <w:p w:rsidR="00011E8B" w:rsidRDefault="00011E8B" w:rsidP="00011E8B">
      <w:r>
        <w:t xml:space="preserve">A továbbiakban a megyei szintű leltár elkészítésének módszertana, adat- és információ igénye kerül bemutatásra. Az egyes fejezetek </w:t>
      </w:r>
      <w:r>
        <w:rPr>
          <w:bCs/>
        </w:rPr>
        <w:t>az Üvegházgáz-kibocsátási leltár és helyzetfeltárás (ÜHG) leltár -Excel számolótábláira alapozva, annak szöveges, táblázatos, grafikonos értékelését tartalmazzák, a fő kibocsátó szektorok szerinti bontásban. A megyei üvegházhatású gáz leltár fő szabály szerint 2015-re vonatkozik, néhány eset</w:t>
      </w:r>
      <w:r w:rsidR="00413C91">
        <w:rPr>
          <w:bCs/>
        </w:rPr>
        <w:t>ben</w:t>
      </w:r>
      <w:r>
        <w:rPr>
          <w:bCs/>
        </w:rPr>
        <w:t xml:space="preserve"> – a rendelkezésre álló adatok függvényében </w:t>
      </w:r>
      <w:r>
        <w:t xml:space="preserve">– ugyanakkor ettől eltér a bázisév. </w:t>
      </w:r>
    </w:p>
    <w:p w:rsidR="001313BE" w:rsidRDefault="001313BE" w:rsidP="001313BE">
      <w:r w:rsidRPr="00714FBC">
        <w:rPr>
          <w:b/>
        </w:rPr>
        <w:t xml:space="preserve">Zala megye üvegházhatású gáz kibocsátása a nagyipari </w:t>
      </w:r>
      <w:r>
        <w:rPr>
          <w:b/>
        </w:rPr>
        <w:t>kibocsátások nélkül 2015-ben 1,</w:t>
      </w:r>
      <w:r w:rsidRPr="00714FBC">
        <w:rPr>
          <w:b/>
        </w:rPr>
        <w:t>05 millió tonna CO</w:t>
      </w:r>
      <w:r w:rsidRPr="00D735AF">
        <w:rPr>
          <w:b/>
          <w:vertAlign w:val="subscript"/>
        </w:rPr>
        <w:t>2</w:t>
      </w:r>
      <w:r w:rsidRPr="00714FBC">
        <w:rPr>
          <w:b/>
        </w:rPr>
        <w:t xml:space="preserve"> egyenérték körül alakult</w:t>
      </w:r>
      <w:r>
        <w:t xml:space="preserve">, ez </w:t>
      </w:r>
      <w:r w:rsidRPr="00714FBC">
        <w:rPr>
          <w:b/>
        </w:rPr>
        <w:t>Magyarország</w:t>
      </w:r>
      <w:r>
        <w:t xml:space="preserve"> azonos módszertan alapján számított összesített </w:t>
      </w:r>
      <w:r w:rsidRPr="00714FBC">
        <w:rPr>
          <w:b/>
        </w:rPr>
        <w:t xml:space="preserve">értékének mindössze 2,44 %-át teszi ki. </w:t>
      </w:r>
      <w:r>
        <w:t xml:space="preserve">Tekintettel arra, hogy a nagyipari létesítményekre vonatkozó adatok egyedi bekérésen alapulnak, és így az ország összes létesítményére vonatkozóan nem állnak rendelkezésre megfelelő információk, a Zala megyei kibocsátási értékek csak a jelzett formában, a nagyipari kibocsátásokat figyelmen kívül hagyva hasonlíthatók össze megbízhatóan az országos adatokkal. </w:t>
      </w:r>
      <w:bookmarkStart w:id="22" w:name="_Hlk496780831"/>
      <w:r>
        <w:t xml:space="preserve">Figyelembe véve ugyanakkor, hogy Zala megye népessége az ország teljes lakosságának 2,81%-át tette ki, míg GDP-termelésének 2,31%-át adta az ÜHG-leltár bázisévében (2015), megállapítható, hogy </w:t>
      </w:r>
      <w:r w:rsidRPr="00BF08BD">
        <w:rPr>
          <w:b/>
        </w:rPr>
        <w:t>a megyei ÜHG-kibocsátások országon belüli részesedése nagyságrendileg megfelel a megye társadalmi-gazdasági súlyának</w:t>
      </w:r>
      <w:bookmarkEnd w:id="22"/>
      <w:r w:rsidRPr="00BF08BD">
        <w:rPr>
          <w:b/>
        </w:rPr>
        <w:t>.</w:t>
      </w:r>
      <w:r>
        <w:t xml:space="preserve">  </w:t>
      </w:r>
    </w:p>
    <w:p w:rsidR="008128EC" w:rsidRDefault="008128EC">
      <w:pPr>
        <w:spacing w:after="160" w:line="259" w:lineRule="auto"/>
        <w:ind w:firstLine="0"/>
        <w:jc w:val="left"/>
      </w:pPr>
      <w:r>
        <w:br w:type="page"/>
      </w:r>
    </w:p>
    <w:p w:rsidR="00B2012C" w:rsidRPr="00B2012C" w:rsidRDefault="003C29D2" w:rsidP="00B2012C">
      <w:pPr>
        <w:pStyle w:val="Kpalrs"/>
      </w:pPr>
      <w:r>
        <w:lastRenderedPageBreak/>
        <w:fldChar w:fldCharType="begin"/>
      </w:r>
      <w:r>
        <w:instrText xml:space="preserve"> SEQ táblázat \* ARABIC </w:instrText>
      </w:r>
      <w:r>
        <w:fldChar w:fldCharType="separate"/>
      </w:r>
      <w:bookmarkStart w:id="23" w:name="_Ref496624929"/>
      <w:bookmarkStart w:id="24" w:name="_Toc499214657"/>
      <w:r w:rsidR="00D86209">
        <w:rPr>
          <w:noProof/>
        </w:rPr>
        <w:t>3</w:t>
      </w:r>
      <w:bookmarkEnd w:id="23"/>
      <w:r>
        <w:rPr>
          <w:noProof/>
        </w:rPr>
        <w:fldChar w:fldCharType="end"/>
      </w:r>
      <w:r w:rsidR="00B2012C" w:rsidRPr="00B2012C">
        <w:t xml:space="preserve">. táblázat: </w:t>
      </w:r>
      <w:r w:rsidR="00B2012C" w:rsidRPr="0043626D">
        <w:rPr>
          <w:noProof/>
        </w:rPr>
        <w:t>Zala megye üvegházhatású gáz kibocsátási és elnyelési leltára</w:t>
      </w:r>
      <w:bookmarkEnd w:id="24"/>
    </w:p>
    <w:p w:rsidR="00ED177A" w:rsidRPr="00ED177A" w:rsidRDefault="0028187D" w:rsidP="008128EC">
      <w:pPr>
        <w:ind w:firstLine="0"/>
        <w:jc w:val="center"/>
      </w:pPr>
      <w:r w:rsidRPr="0028187D">
        <w:rPr>
          <w:noProof/>
          <w:lang w:eastAsia="hu-HU"/>
        </w:rPr>
        <w:drawing>
          <wp:inline distT="0" distB="0" distL="0" distR="0">
            <wp:extent cx="5229225" cy="4391025"/>
            <wp:effectExtent l="19050" t="19050" r="9525" b="28575"/>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34144" cy="4395156"/>
                    </a:xfrm>
                    <a:prstGeom prst="rect">
                      <a:avLst/>
                    </a:prstGeom>
                    <a:noFill/>
                    <a:ln>
                      <a:solidFill>
                        <a:schemeClr val="accent6"/>
                      </a:solidFill>
                    </a:ln>
                  </pic:spPr>
                </pic:pic>
              </a:graphicData>
            </a:graphic>
          </wp:inline>
        </w:drawing>
      </w:r>
    </w:p>
    <w:p w:rsidR="00502BE6" w:rsidRPr="00923B81" w:rsidRDefault="00502BE6" w:rsidP="00502BE6">
      <w:pPr>
        <w:keepNext/>
        <w:jc w:val="center"/>
        <w:rPr>
          <w:sz w:val="20"/>
        </w:rPr>
      </w:pPr>
      <w:r w:rsidRPr="00C06C39">
        <w:rPr>
          <w:i/>
          <w:sz w:val="20"/>
        </w:rPr>
        <w:t>Forrás</w:t>
      </w:r>
      <w:r w:rsidRPr="00923B81">
        <w:rPr>
          <w:sz w:val="20"/>
        </w:rPr>
        <w:t xml:space="preserve">: </w:t>
      </w:r>
      <w:r>
        <w:rPr>
          <w:sz w:val="20"/>
        </w:rPr>
        <w:t xml:space="preserve">saját szerkesztés a </w:t>
      </w:r>
      <w:r w:rsidR="002D1AFF">
        <w:rPr>
          <w:sz w:val="20"/>
        </w:rPr>
        <w:t>KSH</w:t>
      </w:r>
      <w:r w:rsidRPr="00923B81">
        <w:rPr>
          <w:sz w:val="20"/>
        </w:rPr>
        <w:t xml:space="preserve">, </w:t>
      </w:r>
      <w:r w:rsidR="002D1AFF">
        <w:rPr>
          <w:sz w:val="20"/>
        </w:rPr>
        <w:t xml:space="preserve">Magyar Közút Zrt., saját gyűjtésű adatok, KBTSZ-módszertan </w:t>
      </w:r>
      <w:r>
        <w:rPr>
          <w:sz w:val="20"/>
        </w:rPr>
        <w:t>alapján</w:t>
      </w:r>
      <w:r w:rsidR="002D1AFF">
        <w:rPr>
          <w:sz w:val="20"/>
        </w:rPr>
        <w:t xml:space="preserve"> </w:t>
      </w:r>
    </w:p>
    <w:p w:rsidR="008128EC" w:rsidRDefault="008128EC" w:rsidP="008128EC">
      <w:bookmarkStart w:id="25" w:name="_Hlk496780939"/>
      <w:r>
        <w:t xml:space="preserve">Figyelemreméltó ugyanakkor, hogy </w:t>
      </w:r>
      <w:r w:rsidRPr="001766AB">
        <w:rPr>
          <w:b/>
        </w:rPr>
        <w:t>Zala megye szén-dioxid elnyelőkapacitása</w:t>
      </w:r>
      <w:r>
        <w:rPr>
          <w:b/>
        </w:rPr>
        <w:t xml:space="preserve">, </w:t>
      </w:r>
      <w:r>
        <w:t xml:space="preserve">magas erdősültségéből fakadóan, </w:t>
      </w:r>
      <w:r w:rsidRPr="001766AB">
        <w:rPr>
          <w:b/>
        </w:rPr>
        <w:t>arányaiban jóval meghaladja az országos átlagot</w:t>
      </w:r>
      <w:r>
        <w:t xml:space="preserve">. Míg Magyarország erdei – a nagyipari eredetűt figyelmen kívül hagyó – összes szén-dioxid kibocsátás 7,5%-át képesek megkötni, addig </w:t>
      </w:r>
      <w:r w:rsidRPr="001766AB">
        <w:rPr>
          <w:b/>
        </w:rPr>
        <w:t>a zalai erdők a megyéből származó CO</w:t>
      </w:r>
      <w:r w:rsidRPr="00D735AF">
        <w:rPr>
          <w:b/>
          <w:vertAlign w:val="subscript"/>
        </w:rPr>
        <w:t>2</w:t>
      </w:r>
      <w:r w:rsidRPr="001766AB">
        <w:rPr>
          <w:b/>
        </w:rPr>
        <w:t xml:space="preserve"> emisszió csaknem ötödének megfelelő mennyiségű szén-dioxidot kötnek meg.</w:t>
      </w:r>
      <w:r>
        <w:t xml:space="preserve"> </w:t>
      </w:r>
    </w:p>
    <w:bookmarkEnd w:id="25"/>
    <w:p w:rsidR="00CD4F88" w:rsidRDefault="007353B6" w:rsidP="00B2012C">
      <w:pPr>
        <w:pStyle w:val="Kpalrs"/>
      </w:pPr>
      <w:r>
        <w:fldChar w:fldCharType="begin"/>
      </w:r>
      <w:r>
        <w:instrText xml:space="preserve"> SEQ ábra \* ARABIC </w:instrText>
      </w:r>
      <w:r>
        <w:fldChar w:fldCharType="separate"/>
      </w:r>
      <w:bookmarkStart w:id="26" w:name="_Toc499213770"/>
      <w:r w:rsidR="00D86209">
        <w:rPr>
          <w:noProof/>
        </w:rPr>
        <w:t>1</w:t>
      </w:r>
      <w:r>
        <w:rPr>
          <w:noProof/>
        </w:rPr>
        <w:fldChar w:fldCharType="end"/>
      </w:r>
      <w:r w:rsidR="00843264">
        <w:t>. ábra: Zala megye szén-dioxid elnyelő kapacitása országos összehasonlításban</w:t>
      </w:r>
      <w:bookmarkEnd w:id="26"/>
    </w:p>
    <w:p w:rsidR="00CD4F88" w:rsidRDefault="00CD4F88" w:rsidP="00CD4F88">
      <w:pPr>
        <w:spacing w:after="0" w:line="360" w:lineRule="auto"/>
        <w:jc w:val="center"/>
      </w:pPr>
      <w:r>
        <w:rPr>
          <w:noProof/>
          <w:lang w:eastAsia="hu-HU"/>
        </w:rPr>
        <w:drawing>
          <wp:inline distT="0" distB="0" distL="0" distR="0" wp14:anchorId="69A293F6" wp14:editId="1D133A4F">
            <wp:extent cx="3676213" cy="2209800"/>
            <wp:effectExtent l="19050" t="19050" r="19685" b="19050"/>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18847" cy="2235428"/>
                    </a:xfrm>
                    <a:prstGeom prst="rect">
                      <a:avLst/>
                    </a:prstGeom>
                    <a:noFill/>
                    <a:ln>
                      <a:solidFill>
                        <a:schemeClr val="accent6"/>
                      </a:solidFill>
                    </a:ln>
                  </pic:spPr>
                </pic:pic>
              </a:graphicData>
            </a:graphic>
          </wp:inline>
        </w:drawing>
      </w:r>
    </w:p>
    <w:p w:rsidR="00843264" w:rsidRPr="00695EFC" w:rsidRDefault="00843264" w:rsidP="00695EFC">
      <w:pPr>
        <w:jc w:val="center"/>
        <w:rPr>
          <w:i/>
          <w:sz w:val="20"/>
          <w:szCs w:val="20"/>
        </w:rPr>
      </w:pPr>
      <w:r w:rsidRPr="00695EFC">
        <w:rPr>
          <w:i/>
          <w:sz w:val="20"/>
          <w:szCs w:val="20"/>
        </w:rPr>
        <w:t xml:space="preserve">Forrás: saját szerkesztés a Központi Statisztikai Hivatal adatai és a </w:t>
      </w:r>
      <w:r w:rsidR="002D1AFF">
        <w:rPr>
          <w:i/>
          <w:sz w:val="20"/>
          <w:szCs w:val="20"/>
        </w:rPr>
        <w:t>KBTSZ-</w:t>
      </w:r>
      <w:r w:rsidRPr="00695EFC">
        <w:rPr>
          <w:i/>
          <w:sz w:val="20"/>
          <w:szCs w:val="20"/>
        </w:rPr>
        <w:t>módszertan alapján</w:t>
      </w:r>
    </w:p>
    <w:p w:rsidR="00CD4F88" w:rsidRDefault="00843264" w:rsidP="0094208B">
      <w:r w:rsidRPr="008308A5">
        <w:rPr>
          <w:b/>
        </w:rPr>
        <w:lastRenderedPageBreak/>
        <w:t xml:space="preserve">Zala megye üvegházhatású gáz kibocsátásának </w:t>
      </w:r>
      <w:r w:rsidR="008308A5" w:rsidRPr="008308A5">
        <w:rPr>
          <w:b/>
        </w:rPr>
        <w:t>belső megoszlása nagyon hasonlít a Magyarország egészére jellemző képhez.</w:t>
      </w:r>
      <w:r w:rsidR="008308A5">
        <w:t xml:space="preserve"> </w:t>
      </w:r>
      <w:bookmarkStart w:id="27" w:name="_Hlk496780980"/>
      <w:r w:rsidR="008308A5">
        <w:t>A kibocsátások messze legnagyobb hánya</w:t>
      </w:r>
      <w:r w:rsidR="00D735AF">
        <w:t>da (62</w:t>
      </w:r>
      <w:r w:rsidR="008308A5">
        <w:t>%) a fosszilis tüzelőanyag-bázison megtermelt energiafogyasztásra vezethető vissza, mennyiségben ezt követi a közlekedési ágazat kibocsátása</w:t>
      </w:r>
      <w:r w:rsidR="0094208B">
        <w:t xml:space="preserve"> (az összes kibocsátás 31%-</w:t>
      </w:r>
      <w:r w:rsidR="005425A8">
        <w:t>á</w:t>
      </w:r>
      <w:r w:rsidR="0094208B">
        <w:t>val). A</w:t>
      </w:r>
      <w:r w:rsidR="008308A5">
        <w:t xml:space="preserve"> mezőgazdaság és a hulladékgazdálkodás, valamint szennyvízkezelés összesített kibocsátása eltörpül az elsőként felsorolt szektoré mögött. </w:t>
      </w:r>
      <w:bookmarkEnd w:id="27"/>
      <w:r w:rsidR="0094208B">
        <w:t>A mezőgazdasági kibocsátások vonatkozásában említést érdemel, hogy az csak az állattenyésztés és növénytermesztés közvetlen ÜHG-emisszióját tartalmazza, a mezőg</w:t>
      </w:r>
      <w:r w:rsidR="009B1B1E">
        <w:t>azdasági célú energiafogyasztásból eredő szén-dioxid kibocsátásokat (összes kibocsátás 3,3%-a) az energiafogyasztás kategória foglalja magában.</w:t>
      </w:r>
    </w:p>
    <w:p w:rsidR="00843264" w:rsidRDefault="003C29D2" w:rsidP="00B2012C">
      <w:pPr>
        <w:pStyle w:val="Kpalrs"/>
      </w:pPr>
      <w:r>
        <w:fldChar w:fldCharType="begin"/>
      </w:r>
      <w:r>
        <w:instrText xml:space="preserve"> SEQ ábra \* ARABIC </w:instrText>
      </w:r>
      <w:r>
        <w:fldChar w:fldCharType="separate"/>
      </w:r>
      <w:bookmarkStart w:id="28" w:name="_Toc499213771"/>
      <w:r w:rsidR="00D86209">
        <w:rPr>
          <w:noProof/>
        </w:rPr>
        <w:t>2</w:t>
      </w:r>
      <w:r>
        <w:rPr>
          <w:noProof/>
        </w:rPr>
        <w:fldChar w:fldCharType="end"/>
      </w:r>
      <w:r w:rsidR="008308A5">
        <w:t>. ábra: Zala megye üvegházhatású gáz kibocsátásnak ágazatok szerinti megoszlása</w:t>
      </w:r>
      <w:bookmarkEnd w:id="28"/>
    </w:p>
    <w:p w:rsidR="00CD4F88" w:rsidRDefault="0028187D" w:rsidP="008308A5">
      <w:pPr>
        <w:keepNext/>
        <w:spacing w:after="0" w:line="360" w:lineRule="auto"/>
        <w:jc w:val="center"/>
      </w:pPr>
      <w:r>
        <w:rPr>
          <w:noProof/>
          <w:lang w:eastAsia="hu-HU"/>
        </w:rPr>
        <w:drawing>
          <wp:inline distT="0" distB="0" distL="0" distR="0" wp14:anchorId="12856912">
            <wp:extent cx="3846445" cy="2324100"/>
            <wp:effectExtent l="19050" t="19050" r="20955" b="1905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58418" cy="2331334"/>
                    </a:xfrm>
                    <a:prstGeom prst="rect">
                      <a:avLst/>
                    </a:prstGeom>
                    <a:noFill/>
                    <a:ln>
                      <a:solidFill>
                        <a:schemeClr val="accent6"/>
                      </a:solidFill>
                    </a:ln>
                  </pic:spPr>
                </pic:pic>
              </a:graphicData>
            </a:graphic>
          </wp:inline>
        </w:drawing>
      </w:r>
    </w:p>
    <w:p w:rsidR="008308A5" w:rsidRPr="00923B81" w:rsidRDefault="008308A5" w:rsidP="008308A5">
      <w:pPr>
        <w:keepNext/>
        <w:jc w:val="center"/>
        <w:rPr>
          <w:sz w:val="20"/>
        </w:rPr>
      </w:pPr>
      <w:r w:rsidRPr="00C06C39">
        <w:rPr>
          <w:i/>
          <w:sz w:val="20"/>
        </w:rPr>
        <w:t>Forrás</w:t>
      </w:r>
      <w:r w:rsidRPr="00923B81">
        <w:rPr>
          <w:sz w:val="20"/>
        </w:rPr>
        <w:t xml:space="preserve">: </w:t>
      </w:r>
      <w:r>
        <w:rPr>
          <w:sz w:val="20"/>
        </w:rPr>
        <w:t xml:space="preserve">saját szerkesztés a </w:t>
      </w:r>
      <w:r w:rsidR="002D1AFF">
        <w:rPr>
          <w:sz w:val="20"/>
        </w:rPr>
        <w:t>KSH</w:t>
      </w:r>
      <w:r>
        <w:rPr>
          <w:sz w:val="20"/>
        </w:rPr>
        <w:t xml:space="preserve"> adatai</w:t>
      </w:r>
      <w:r w:rsidR="00421B7C">
        <w:rPr>
          <w:sz w:val="20"/>
        </w:rPr>
        <w:t>, egyedi adatbekérés</w:t>
      </w:r>
      <w:r>
        <w:rPr>
          <w:sz w:val="20"/>
        </w:rPr>
        <w:t xml:space="preserve"> és a </w:t>
      </w:r>
      <w:r w:rsidR="002D1AFF">
        <w:rPr>
          <w:sz w:val="20"/>
        </w:rPr>
        <w:t>KBTSZ-</w:t>
      </w:r>
      <w:r>
        <w:rPr>
          <w:sz w:val="20"/>
        </w:rPr>
        <w:t xml:space="preserve"> módszertan alapján</w:t>
      </w:r>
    </w:p>
    <w:p w:rsidR="000B68BE" w:rsidRDefault="005308FC" w:rsidP="005B292D">
      <w:pPr>
        <w:pStyle w:val="Cmsor3"/>
        <w:numPr>
          <w:ilvl w:val="2"/>
          <w:numId w:val="11"/>
        </w:numPr>
      </w:pPr>
      <w:bookmarkStart w:id="29" w:name="_Toc497130908"/>
      <w:r w:rsidRPr="005F1E85">
        <w:t>Energiagazdálkodás</w:t>
      </w:r>
      <w:bookmarkEnd w:id="29"/>
    </w:p>
    <w:p w:rsidR="005B292D" w:rsidRPr="005B292D" w:rsidRDefault="005B292D" w:rsidP="005B292D"/>
    <w:p w:rsidR="00C2181A" w:rsidRPr="005F1E85" w:rsidRDefault="00C2181A" w:rsidP="00C2181A">
      <w:r w:rsidRPr="005F1E85">
        <w:t>A megyei energiafogyasztás és CO</w:t>
      </w:r>
      <w:r w:rsidRPr="005F1E85">
        <w:rPr>
          <w:vertAlign w:val="subscript"/>
        </w:rPr>
        <w:t>2</w:t>
      </w:r>
      <w:r w:rsidRPr="005F1E85">
        <w:t xml:space="preserve">-kibocsátás több tényező függvénye, elsősorban a népesség, az épületállomány tulajdonságai, az éghajlat, a gazdaság szerkezete, valamint a térségben élők, dolgozók hozzáállása befolyásolja. Egy-egy tényező rövidtávon is megváltoztatható, de legtöbbre csak közép- vagy hosszú távon gyakorolhatunk hatást. Utóbbiak időigényes, kihívásokkal teli, alapos szervezést igénylő feladatokat jelentenek egy-egy település számára. Nagy kihívást jelent a szemléletváltás, az emberek energiafelhasználáshoz való viszonyának megváltoztatása is. </w:t>
      </w:r>
    </w:p>
    <w:p w:rsidR="00C2181A" w:rsidRPr="005F1E85" w:rsidRDefault="00C2181A" w:rsidP="00C2181A">
      <w:pPr>
        <w:rPr>
          <w:i/>
        </w:rPr>
      </w:pPr>
      <w:r w:rsidRPr="005F1E85">
        <w:t>A megyei energiafogyasztás és annak káros anyag kibocsátási szintjének meghatározása három terület vonatkozásában történik:</w:t>
      </w:r>
    </w:p>
    <w:p w:rsidR="00C2181A" w:rsidRPr="005F1E85" w:rsidRDefault="00C2181A" w:rsidP="00D735AF">
      <w:pPr>
        <w:spacing w:after="0" w:line="240" w:lineRule="auto"/>
      </w:pPr>
      <w:r w:rsidRPr="005F1E85">
        <w:t>- áramfogyasztás,</w:t>
      </w:r>
    </w:p>
    <w:p w:rsidR="00C2181A" w:rsidRPr="005F1E85" w:rsidRDefault="00C2181A" w:rsidP="00D735AF">
      <w:pPr>
        <w:spacing w:after="0" w:line="240" w:lineRule="auto"/>
      </w:pPr>
      <w:r w:rsidRPr="005F1E85">
        <w:t>- földgázfogyasztás,</w:t>
      </w:r>
    </w:p>
    <w:p w:rsidR="00C2181A" w:rsidRPr="005F1E85" w:rsidRDefault="00C2181A" w:rsidP="00D735AF">
      <w:pPr>
        <w:spacing w:after="0" w:line="240" w:lineRule="auto"/>
      </w:pPr>
      <w:r w:rsidRPr="005F1E85">
        <w:t>- lakossági tűzifa és szén felhasználás.</w:t>
      </w:r>
    </w:p>
    <w:p w:rsidR="00C2181A" w:rsidRPr="00413C91" w:rsidRDefault="00C2181A" w:rsidP="00413C91">
      <w:pPr>
        <w:rPr>
          <w:i/>
        </w:rPr>
      </w:pPr>
    </w:p>
    <w:p w:rsidR="00C2181A" w:rsidRPr="000E367C" w:rsidRDefault="00C2181A" w:rsidP="00C2181A">
      <w:pPr>
        <w:rPr>
          <w:i/>
        </w:rPr>
      </w:pPr>
      <w:r w:rsidRPr="000E367C">
        <w:rPr>
          <w:i/>
        </w:rPr>
        <w:t>Áramfogyasztás</w:t>
      </w:r>
    </w:p>
    <w:p w:rsidR="00C2181A" w:rsidRDefault="00C62FBB" w:rsidP="004142CF">
      <w:r w:rsidRPr="00C62FBB">
        <w:rPr>
          <w:b/>
        </w:rPr>
        <w:t>Zala megye villamosenergia-felhasználása az elmúlt években kisebb ingadozásokkal nagyjából stagnált,</w:t>
      </w:r>
      <w:r>
        <w:t xml:space="preserve"> az áramfogyasztás mértéke 780 és 790 GWh/év körül alakult. </w:t>
      </w:r>
      <w:r w:rsidR="004142CF">
        <w:t xml:space="preserve">A villamosenergia-felhasználáson belül </w:t>
      </w:r>
      <w:r w:rsidR="004142CF" w:rsidRPr="004142CF">
        <w:rPr>
          <w:b/>
        </w:rPr>
        <w:t>három dominás fogyasztói csoport azonosítható</w:t>
      </w:r>
      <w:r w:rsidR="004142CF">
        <w:t xml:space="preserve">. A legnagyobb villamosenergia-felhasználónak az </w:t>
      </w:r>
      <w:r w:rsidR="004142CF" w:rsidRPr="004142CF">
        <w:rPr>
          <w:b/>
        </w:rPr>
        <w:t>ipar</w:t>
      </w:r>
      <w:r w:rsidR="004142CF">
        <w:t xml:space="preserve"> bizonyul, </w:t>
      </w:r>
      <w:r w:rsidR="004142CF" w:rsidRPr="00B438E3">
        <w:rPr>
          <w:b/>
        </w:rPr>
        <w:t>37%-os részesedéssel</w:t>
      </w:r>
      <w:r w:rsidR="004142CF">
        <w:t xml:space="preserve"> (287 GWh/év). A </w:t>
      </w:r>
      <w:r w:rsidR="00C2181A" w:rsidRPr="005F1E85">
        <w:t>2015-ben</w:t>
      </w:r>
      <w:r>
        <w:t xml:space="preserve"> </w:t>
      </w:r>
      <w:r w:rsidR="00C2181A" w:rsidRPr="004142CF">
        <w:t>szolgáltato</w:t>
      </w:r>
      <w:r w:rsidRPr="004142CF">
        <w:t>tt összes villamos energia</w:t>
      </w:r>
      <w:r w:rsidR="00C2181A" w:rsidRPr="005F1E85">
        <w:t xml:space="preserve"> nagyjából </w:t>
      </w:r>
      <w:r w:rsidR="00C2181A" w:rsidRPr="00B438E3">
        <w:rPr>
          <w:b/>
        </w:rPr>
        <w:t>harmadát</w:t>
      </w:r>
      <w:r w:rsidR="00C2181A" w:rsidRPr="005F1E85">
        <w:t xml:space="preserve"> a </w:t>
      </w:r>
      <w:r w:rsidR="004142CF" w:rsidRPr="004142CF">
        <w:rPr>
          <w:b/>
        </w:rPr>
        <w:t>háztartások</w:t>
      </w:r>
      <w:r w:rsidR="004142CF">
        <w:t xml:space="preserve"> használták fel (261 G</w:t>
      </w:r>
      <w:r w:rsidR="00C2181A" w:rsidRPr="005F1E85">
        <w:t>Wh</w:t>
      </w:r>
      <w:r w:rsidR="004142CF">
        <w:t xml:space="preserve">/év) </w:t>
      </w:r>
      <w:r w:rsidR="004142CF">
        <w:lastRenderedPageBreak/>
        <w:t>a megyében. A harmadik legnagyobb fogyasztói „csoportot” az egyéb kategóriába sorolt áramfelhasználók képezik. Az egyéb kategóriába döntően a különböző szolgáltatások tartoznak, ezek részesedését (21%) a</w:t>
      </w:r>
      <w:r w:rsidR="00413C91">
        <w:t xml:space="preserve"> kommunális célú felhasználásokka</w:t>
      </w:r>
      <w:r w:rsidR="004142CF">
        <w:t>l (4%) összegezve megállapíthat</w:t>
      </w:r>
      <w:r w:rsidR="00B438E3">
        <w:t xml:space="preserve">ó, hogy a </w:t>
      </w:r>
      <w:r w:rsidR="00B438E3" w:rsidRPr="00B438E3">
        <w:rPr>
          <w:b/>
        </w:rPr>
        <w:t>szolgáltató szektor</w:t>
      </w:r>
      <w:r w:rsidR="00B438E3">
        <w:t xml:space="preserve"> </w:t>
      </w:r>
      <w:r w:rsidR="00B438E3" w:rsidRPr="00B438E3">
        <w:rPr>
          <w:b/>
        </w:rPr>
        <w:t>a megye villamosenergia-felhasználásának negyedéért felelős</w:t>
      </w:r>
      <w:r w:rsidR="00B438E3">
        <w:t xml:space="preserve">. </w:t>
      </w:r>
    </w:p>
    <w:bookmarkStart w:id="30" w:name="_Ref495515590"/>
    <w:p w:rsidR="00C2181A" w:rsidRPr="005F1E85" w:rsidRDefault="00C2181A" w:rsidP="00B2012C">
      <w:pPr>
        <w:pStyle w:val="Kpalrs"/>
      </w:pPr>
      <w:r w:rsidRPr="005F1E85">
        <w:rPr>
          <w:sz w:val="24"/>
          <w:szCs w:val="24"/>
        </w:rPr>
        <w:fldChar w:fldCharType="begin"/>
      </w:r>
      <w:r w:rsidRPr="005F1E85">
        <w:rPr>
          <w:sz w:val="24"/>
          <w:szCs w:val="24"/>
        </w:rPr>
        <w:instrText xml:space="preserve"> SEQ ábra \* ARABIC </w:instrText>
      </w:r>
      <w:r w:rsidRPr="005F1E85">
        <w:rPr>
          <w:sz w:val="24"/>
          <w:szCs w:val="24"/>
        </w:rPr>
        <w:fldChar w:fldCharType="separate"/>
      </w:r>
      <w:bookmarkStart w:id="31" w:name="_Toc499213772"/>
      <w:r w:rsidR="00D86209">
        <w:rPr>
          <w:noProof/>
          <w:sz w:val="24"/>
          <w:szCs w:val="24"/>
        </w:rPr>
        <w:t>3</w:t>
      </w:r>
      <w:r w:rsidRPr="005F1E85">
        <w:rPr>
          <w:sz w:val="24"/>
          <w:szCs w:val="24"/>
        </w:rPr>
        <w:fldChar w:fldCharType="end"/>
      </w:r>
      <w:r w:rsidRPr="005F1E85">
        <w:t>. ábra</w:t>
      </w:r>
      <w:bookmarkEnd w:id="30"/>
      <w:r w:rsidRPr="005F1E85">
        <w:t xml:space="preserve">: A szolgáltatott villamos energia mennyisége Zala megyében </w:t>
      </w:r>
      <w:r w:rsidR="00B438E3">
        <w:t>fogyasztói csoportok szerint, 2015</w:t>
      </w:r>
      <w:bookmarkEnd w:id="31"/>
    </w:p>
    <w:p w:rsidR="00C2181A" w:rsidRPr="005F1E85" w:rsidRDefault="00C2181A" w:rsidP="008308A5">
      <w:pPr>
        <w:keepNext/>
        <w:spacing w:line="276" w:lineRule="auto"/>
        <w:jc w:val="center"/>
      </w:pPr>
      <w:r w:rsidRPr="005F1E85">
        <w:rPr>
          <w:noProof/>
          <w:lang w:eastAsia="hu-HU"/>
        </w:rPr>
        <w:drawing>
          <wp:inline distT="0" distB="0" distL="0" distR="0" wp14:anchorId="339DDE07" wp14:editId="4A5B803E">
            <wp:extent cx="5353050" cy="2828925"/>
            <wp:effectExtent l="0" t="0" r="0" b="9525"/>
            <wp:docPr id="25" name="Diagram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2181A" w:rsidRPr="005F1E85" w:rsidRDefault="00C2181A" w:rsidP="008308A5">
      <w:pPr>
        <w:keepNext/>
        <w:spacing w:line="276" w:lineRule="auto"/>
        <w:jc w:val="center"/>
        <w:rPr>
          <w:sz w:val="20"/>
          <w:szCs w:val="20"/>
        </w:rPr>
      </w:pPr>
      <w:r w:rsidRPr="005F1E85">
        <w:rPr>
          <w:i/>
          <w:sz w:val="20"/>
          <w:szCs w:val="20"/>
        </w:rPr>
        <w:t>Forrás</w:t>
      </w:r>
      <w:r w:rsidRPr="005F1E85">
        <w:rPr>
          <w:sz w:val="20"/>
          <w:szCs w:val="20"/>
        </w:rPr>
        <w:t>: Saját szerkesztés a Központi Statisztikai Hivatal Tájékoztatási adatbázisa alapján</w:t>
      </w:r>
    </w:p>
    <w:p w:rsidR="008128EC" w:rsidRDefault="008128EC" w:rsidP="00413C91"/>
    <w:p w:rsidR="00413C91" w:rsidRDefault="00413C91" w:rsidP="00413C91">
      <w:r>
        <w:t xml:space="preserve">A </w:t>
      </w:r>
      <w:r w:rsidRPr="000E367C">
        <w:rPr>
          <w:b/>
        </w:rPr>
        <w:t>közvilágítási célra felhasznált áram mennyisége évek óta csökkenő tendenciát mutat,</w:t>
      </w:r>
      <w:r>
        <w:t xml:space="preserve"> ami meggyőzően támasztja alá az elmúlt évek közvilágítás-korszerűsítésre irányuló projektjeinek létjogosultságát. Mindazonáltal a közvilágítási és mezőgazdasági célú villamosenergia-felhasználás rendkívül csekély részesedéssel bírnak a megyében. Az egyes </w:t>
      </w:r>
      <w:r w:rsidRPr="000E367C">
        <w:rPr>
          <w:b/>
        </w:rPr>
        <w:t>fogyasztói csoportok összes áramfelhasználáson belüli részesedése a 2010-es évtizedben nem mutatott érdemi változást</w:t>
      </w:r>
      <w:r>
        <w:t xml:space="preserve">. Említést érdemel továbbá, hogy </w:t>
      </w:r>
      <w:r w:rsidRPr="000E367C">
        <w:rPr>
          <w:b/>
        </w:rPr>
        <w:t>az egyes fogyasztói csoportok részesedése jórészt megegyezik az országos jellemzőkkel</w:t>
      </w:r>
      <w:r>
        <w:t>, a lakosság – arányait tekintve – az országos átlagnál némileg több, míg az ipar annál valamivel kevesebb áramot fogyaszt.</w:t>
      </w:r>
    </w:p>
    <w:p w:rsidR="00C2181A" w:rsidRPr="00957C56" w:rsidRDefault="00C2181A" w:rsidP="00957C56">
      <w:pPr>
        <w:rPr>
          <w:i/>
        </w:rPr>
      </w:pPr>
      <w:r w:rsidRPr="00957C56">
        <w:rPr>
          <w:i/>
        </w:rPr>
        <w:t>Földgázfogyasztás</w:t>
      </w:r>
    </w:p>
    <w:p w:rsidR="00C51AE0" w:rsidRDefault="00DC2A53" w:rsidP="00DF6620">
      <w:r>
        <w:t xml:space="preserve">A </w:t>
      </w:r>
      <w:r w:rsidR="00413C91">
        <w:t xml:space="preserve">megyei </w:t>
      </w:r>
      <w:r>
        <w:t xml:space="preserve">földgáz-hálózat további bővítésének (2012 és 2016 között 32 km hosszúságban létesült új csőhálózat) ellenére a </w:t>
      </w:r>
      <w:r w:rsidRPr="00EC07BC">
        <w:rPr>
          <w:b/>
        </w:rPr>
        <w:t>megye földgázfelhasználása összességében csökkenő tendenciát mutatott a 2010-es évtizedben.</w:t>
      </w:r>
      <w:r>
        <w:t xml:space="preserve"> </w:t>
      </w:r>
      <w:r w:rsidR="00EC07BC">
        <w:t xml:space="preserve">Szembetűnő ugyanakkor, hogy az egyes fogyasztói csoportok földgáz-felhasználásának alakulása eltérően alakult. Míg a háztartások számára értékesített földgáz mennyisége – annak épületfűtésben betöltött jelentős szerepe és ezáltal időjárásfüggősége következtében – jelentős éves ingadozást mutatott, addig az </w:t>
      </w:r>
      <w:r w:rsidR="00EC07BC" w:rsidRPr="00EC07BC">
        <w:rPr>
          <w:b/>
        </w:rPr>
        <w:t>ipari célú földgáz-felhasználása az elmúlt öt évben egyértelműen emelkedő tendenciát mutatott,</w:t>
      </w:r>
      <w:r w:rsidR="00DF6620">
        <w:t xml:space="preserve"> 2016-ba</w:t>
      </w:r>
      <w:r w:rsidR="00EC07BC">
        <w:t>n több, mint kétszer annyi földgázt hasznosított ez az ágazat, mint 2012-ben. Ezt a növekményt a szolgáltatások körében kimutatható földgáz-felhasználás csökkenés</w:t>
      </w:r>
      <w:r w:rsidR="00DA2FFC">
        <w:t>e</w:t>
      </w:r>
      <w:r w:rsidR="008E3AA8">
        <w:t xml:space="preserve"> ellensúlyozt</w:t>
      </w:r>
      <w:r w:rsidR="00DF6620">
        <w:t xml:space="preserve">a. </w:t>
      </w:r>
    </w:p>
    <w:p w:rsidR="00421B7C" w:rsidRDefault="00421B7C" w:rsidP="00DF6620"/>
    <w:p w:rsidR="002D1AFF" w:rsidRDefault="002D1AFF" w:rsidP="00DF6620"/>
    <w:p w:rsidR="00C2181A" w:rsidRPr="005F1E85" w:rsidRDefault="003C29D2" w:rsidP="00B2012C">
      <w:pPr>
        <w:pStyle w:val="Kpalrs"/>
      </w:pPr>
      <w:r>
        <w:lastRenderedPageBreak/>
        <w:fldChar w:fldCharType="begin"/>
      </w:r>
      <w:r>
        <w:instrText xml:space="preserve"> SEQ ábra \* ARABIC </w:instrText>
      </w:r>
      <w:r>
        <w:fldChar w:fldCharType="separate"/>
      </w:r>
      <w:bookmarkStart w:id="32" w:name="_Toc499213773"/>
      <w:r w:rsidR="00D86209">
        <w:rPr>
          <w:noProof/>
        </w:rPr>
        <w:t>4</w:t>
      </w:r>
      <w:r>
        <w:rPr>
          <w:noProof/>
        </w:rPr>
        <w:fldChar w:fldCharType="end"/>
      </w:r>
      <w:r w:rsidR="00C2181A" w:rsidRPr="005F1E85">
        <w:t>. ábra: A szolgáltatott földgáz mennyisége Zala megyében 2015-ben</w:t>
      </w:r>
      <w:bookmarkEnd w:id="32"/>
    </w:p>
    <w:p w:rsidR="00C2181A" w:rsidRPr="005F1E85" w:rsidRDefault="00C2181A" w:rsidP="008308A5">
      <w:pPr>
        <w:keepNext/>
        <w:spacing w:line="276" w:lineRule="auto"/>
        <w:jc w:val="center"/>
      </w:pPr>
      <w:r w:rsidRPr="005F1E85">
        <w:rPr>
          <w:noProof/>
          <w:lang w:eastAsia="hu-HU"/>
        </w:rPr>
        <w:drawing>
          <wp:inline distT="0" distB="0" distL="0" distR="0" wp14:anchorId="3F3675B0" wp14:editId="274DC9C4">
            <wp:extent cx="5095875" cy="3381375"/>
            <wp:effectExtent l="0" t="0" r="0" b="9525"/>
            <wp:docPr id="24" name="Diagram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2181A" w:rsidRDefault="00C2181A" w:rsidP="008308A5">
      <w:pPr>
        <w:keepNext/>
        <w:spacing w:line="276" w:lineRule="auto"/>
        <w:jc w:val="center"/>
        <w:rPr>
          <w:sz w:val="20"/>
          <w:szCs w:val="20"/>
        </w:rPr>
      </w:pPr>
      <w:r w:rsidRPr="005F1E85">
        <w:rPr>
          <w:i/>
          <w:sz w:val="20"/>
          <w:szCs w:val="20"/>
        </w:rPr>
        <w:t>Forrás</w:t>
      </w:r>
      <w:r w:rsidRPr="005F1E85">
        <w:rPr>
          <w:sz w:val="20"/>
          <w:szCs w:val="20"/>
        </w:rPr>
        <w:t>: Saját szerkesztés a Központi Statisztikai Hivatal Tájékoztatási adatbázisa (2015) alapján</w:t>
      </w:r>
    </w:p>
    <w:p w:rsidR="00DF6620" w:rsidRPr="00DF6620" w:rsidRDefault="00DF6620" w:rsidP="00DF6620"/>
    <w:p w:rsidR="00DF6620" w:rsidRDefault="00DF6620" w:rsidP="00DF6620">
      <w:r>
        <w:t xml:space="preserve">A földgáz-felhasználás belső ágazati megoszlását tekintve egyértelműen kirajzolódik </w:t>
      </w:r>
      <w:r w:rsidRPr="003F3A95">
        <w:rPr>
          <w:b/>
        </w:rPr>
        <w:t>a köz- és lakóépület</w:t>
      </w:r>
      <w:r w:rsidR="00FB5437">
        <w:rPr>
          <w:b/>
        </w:rPr>
        <w:t>-</w:t>
      </w:r>
      <w:r w:rsidRPr="003F3A95">
        <w:rPr>
          <w:b/>
        </w:rPr>
        <w:t>állomány üzemeltetéséhez köthető felhasználások</w:t>
      </w:r>
      <w:r>
        <w:t xml:space="preserve"> dominanciája, ezek </w:t>
      </w:r>
      <w:r w:rsidRPr="003F3A95">
        <w:rPr>
          <w:b/>
        </w:rPr>
        <w:t xml:space="preserve">az összes földgáz-fogyasztás </w:t>
      </w:r>
      <w:r>
        <w:rPr>
          <w:b/>
        </w:rPr>
        <w:t xml:space="preserve">legalább felét teszik </w:t>
      </w:r>
      <w:r w:rsidRPr="003F3A95">
        <w:rPr>
          <w:b/>
        </w:rPr>
        <w:t>ki.</w:t>
      </w:r>
      <w:r>
        <w:t xml:space="preserve"> Az egyéb kategória alá sorolt fogyasztók körében – amelyek döntően szolgáltatásokat fednek le – ugyanakkor feltételezhetően szintén jelentős az épületüzemeltetéshez köthető földgáz-felhasználás mennyisége, így becslések szerint a megyei földgáz-fogyasztásnak akár 60%-a is épületüzemeltetési célokat szolgálhat. A második legjelentősebb földgáz-felhasználó ágazat </w:t>
      </w:r>
      <w:r w:rsidRPr="00DA2FFC">
        <w:rPr>
          <w:b/>
        </w:rPr>
        <w:t>az ipar, a megyében értékesített földgáz bő ötödét</w:t>
      </w:r>
      <w:r>
        <w:rPr>
          <w:b/>
        </w:rPr>
        <w:t xml:space="preserve"> </w:t>
      </w:r>
      <w:r w:rsidRPr="00DA2FFC">
        <w:t>(</w:t>
      </w:r>
      <w:r>
        <w:t>41 </w:t>
      </w:r>
      <w:r w:rsidRPr="005F1E85">
        <w:t>621 ezer m</w:t>
      </w:r>
      <w:r w:rsidRPr="005F1E85">
        <w:rPr>
          <w:vertAlign w:val="superscript"/>
        </w:rPr>
        <w:t>3</w:t>
      </w:r>
      <w:r w:rsidRPr="00DA2FFC">
        <w:t>)</w:t>
      </w:r>
      <w:r w:rsidRPr="00DA2FFC">
        <w:rPr>
          <w:b/>
        </w:rPr>
        <w:t xml:space="preserve"> hasznosítja.</w:t>
      </w:r>
    </w:p>
    <w:p w:rsidR="00DF6620" w:rsidRDefault="00DF6620" w:rsidP="00DF6620">
      <w:r>
        <w:rPr>
          <w:b/>
        </w:rPr>
        <w:t>A</w:t>
      </w:r>
      <w:r w:rsidRPr="00C62FBB">
        <w:rPr>
          <w:b/>
        </w:rPr>
        <w:t xml:space="preserve"> távfűtés aránya elhanyagolható,</w:t>
      </w:r>
      <w:r w:rsidRPr="005F1E85">
        <w:t xml:space="preserve"> Zalában n</w:t>
      </w:r>
      <w:r>
        <w:t xml:space="preserve">em éri el az egy százalékot sem, </w:t>
      </w:r>
      <w:r w:rsidRPr="00C62FBB">
        <w:rPr>
          <w:b/>
        </w:rPr>
        <w:t>hiszen távfűtő rendszer kizárólag egy településen, Keszthelyen épült ki.</w:t>
      </w:r>
      <w:r>
        <w:t xml:space="preserve"> A település Városüzemeltetési Nkft.-je által nyújtott – földgázalapú hőtermelésen alapuló – szolgáltatás nagyságrendileg 1100 lakásban érhető el. </w:t>
      </w:r>
    </w:p>
    <w:p w:rsidR="00C2181A" w:rsidRPr="005F1E85" w:rsidRDefault="00C2181A" w:rsidP="00C2181A">
      <w:pPr>
        <w:rPr>
          <w:i/>
        </w:rPr>
      </w:pPr>
      <w:r w:rsidRPr="005F1E85">
        <w:rPr>
          <w:i/>
        </w:rPr>
        <w:t>Lakossági tűzifa és szén felhasználás</w:t>
      </w:r>
    </w:p>
    <w:p w:rsidR="00DA2FFC" w:rsidRDefault="00DA2FFC" w:rsidP="00C2181A">
      <w:r>
        <w:t>A lakossági szektorban továbbra is számottevő a szilárd tüzelőanyagok, azon belül különösen a tűzifa felhasználása. Zal</w:t>
      </w:r>
      <w:r w:rsidR="00DF6620">
        <w:t xml:space="preserve">a megye lakásainak 28%-át (kb. </w:t>
      </w:r>
      <w:r w:rsidR="00B43205">
        <w:t xml:space="preserve">30 000 db) jelenleg is kizárólag fatüzelésű berendezésekkel (kazánok, kályhák) fűtik, ezen felül további 20 000 lakás esetében a földgáztüzelésű kazánok mellett időszakosan, vagy egyes helyiségek esetében fatüzelést is alkalmaznak. Összességében tehát </w:t>
      </w:r>
      <w:r w:rsidR="00B43205" w:rsidRPr="00B43205">
        <w:rPr>
          <w:b/>
        </w:rPr>
        <w:t xml:space="preserve">a megyei lakások közel felében </w:t>
      </w:r>
      <w:r w:rsidR="00B43205">
        <w:rPr>
          <w:b/>
        </w:rPr>
        <w:t xml:space="preserve">(47%) </w:t>
      </w:r>
      <w:r w:rsidR="009B1B1E" w:rsidRPr="009B1B1E">
        <w:t>2011-es adatok</w:t>
      </w:r>
      <w:r w:rsidR="00221840">
        <w:rPr>
          <w:rStyle w:val="Lbjegyzet-hivatkozs"/>
        </w:rPr>
        <w:footnoteReference w:id="12"/>
      </w:r>
      <w:r w:rsidR="009B1B1E">
        <w:rPr>
          <w:b/>
        </w:rPr>
        <w:t xml:space="preserve"> szerint </w:t>
      </w:r>
      <w:r w:rsidR="00B43205" w:rsidRPr="00B43205">
        <w:rPr>
          <w:b/>
        </w:rPr>
        <w:t xml:space="preserve">állandó, időszakos, vagy kiegészítő jelleggel </w:t>
      </w:r>
      <w:r w:rsidR="009B1B1E">
        <w:rPr>
          <w:b/>
        </w:rPr>
        <w:t>jelen van a fatüzelés.</w:t>
      </w:r>
      <w:r w:rsidR="00B43205" w:rsidRPr="00B43205">
        <w:rPr>
          <w:b/>
        </w:rPr>
        <w:t xml:space="preserve"> </w:t>
      </w:r>
      <w:r w:rsidR="00A73FB0" w:rsidRPr="00A73FB0">
        <w:t>Tekintettel arra, hogy</w:t>
      </w:r>
      <w:r w:rsidR="00A73FB0">
        <w:rPr>
          <w:b/>
        </w:rPr>
        <w:t xml:space="preserve"> </w:t>
      </w:r>
      <w:r w:rsidR="00A73FB0" w:rsidRPr="00A73FB0">
        <w:t>a l</w:t>
      </w:r>
      <w:r w:rsidR="00A73FB0" w:rsidRPr="006C4E64">
        <w:t>akossági tűzifa- és szénfogyasztásra vonatkozóan csak népszámlálási évekre vonatkozóan érhető el</w:t>
      </w:r>
      <w:r w:rsidR="00A73FB0">
        <w:t xml:space="preserve"> </w:t>
      </w:r>
      <w:r w:rsidR="00A73FB0" w:rsidRPr="006C4E64">
        <w:t>adat, évsoros tendenciák kimutatására nem nyílik lehetőség.</w:t>
      </w:r>
    </w:p>
    <w:p w:rsidR="00695EFC" w:rsidRDefault="00695EFC" w:rsidP="00C2181A"/>
    <w:p w:rsidR="00C2181A" w:rsidRPr="00B2012C" w:rsidRDefault="003C29D2" w:rsidP="00B2012C">
      <w:pPr>
        <w:pStyle w:val="Kpalrs"/>
      </w:pPr>
      <w:r>
        <w:lastRenderedPageBreak/>
        <w:fldChar w:fldCharType="begin"/>
      </w:r>
      <w:r>
        <w:instrText xml:space="preserve"> SEQ táblázat \* ARABIC </w:instrText>
      </w:r>
      <w:r>
        <w:fldChar w:fldCharType="separate"/>
      </w:r>
      <w:bookmarkStart w:id="33" w:name="_Toc499214658"/>
      <w:r w:rsidR="00D86209">
        <w:rPr>
          <w:noProof/>
        </w:rPr>
        <w:t>4</w:t>
      </w:r>
      <w:r>
        <w:rPr>
          <w:noProof/>
        </w:rPr>
        <w:fldChar w:fldCharType="end"/>
      </w:r>
      <w:r w:rsidR="00C2181A" w:rsidRPr="00B2012C">
        <w:t>. táblázat: Lakossági tűzifa- és szénfogyasztás Zala megyében</w:t>
      </w:r>
      <w:bookmarkEnd w:id="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0"/>
        <w:gridCol w:w="1134"/>
        <w:gridCol w:w="1877"/>
      </w:tblGrid>
      <w:tr w:rsidR="00AF7A8D" w:rsidRPr="00AF7A8D" w:rsidTr="00AF7A8D">
        <w:trPr>
          <w:trHeight w:val="255"/>
          <w:tblHeader/>
          <w:jc w:val="center"/>
        </w:trPr>
        <w:tc>
          <w:tcPr>
            <w:tcW w:w="3340" w:type="dxa"/>
            <w:shd w:val="clear" w:color="auto" w:fill="70AD47" w:themeFill="accent6"/>
            <w:noWrap/>
            <w:vAlign w:val="center"/>
            <w:hideMark/>
          </w:tcPr>
          <w:p w:rsidR="00C2181A" w:rsidRPr="00AF7A8D" w:rsidRDefault="00C2181A" w:rsidP="0094208B">
            <w:pPr>
              <w:jc w:val="left"/>
              <w:rPr>
                <w:b/>
                <w:iCs/>
                <w:color w:val="FFFF00"/>
                <w:sz w:val="20"/>
                <w:szCs w:val="20"/>
              </w:rPr>
            </w:pPr>
            <w:r w:rsidRPr="00AF7A8D">
              <w:rPr>
                <w:b/>
                <w:iCs/>
                <w:color w:val="FFFF00"/>
                <w:sz w:val="20"/>
                <w:szCs w:val="20"/>
              </w:rPr>
              <w:t>FŰTÉSI MÓD</w:t>
            </w:r>
          </w:p>
        </w:tc>
        <w:tc>
          <w:tcPr>
            <w:tcW w:w="1134" w:type="dxa"/>
            <w:shd w:val="clear" w:color="auto" w:fill="70AD47" w:themeFill="accent6"/>
            <w:noWrap/>
            <w:vAlign w:val="center"/>
            <w:hideMark/>
          </w:tcPr>
          <w:p w:rsidR="00C2181A" w:rsidRPr="00AF7A8D" w:rsidRDefault="00C2181A" w:rsidP="0094208B">
            <w:pPr>
              <w:jc w:val="left"/>
              <w:rPr>
                <w:b/>
                <w:iCs/>
                <w:color w:val="FFFF00"/>
                <w:sz w:val="20"/>
                <w:szCs w:val="20"/>
              </w:rPr>
            </w:pPr>
            <w:r w:rsidRPr="00AF7A8D">
              <w:rPr>
                <w:b/>
                <w:iCs/>
                <w:color w:val="FFFF00"/>
                <w:sz w:val="20"/>
                <w:szCs w:val="20"/>
              </w:rPr>
              <w:t>ÉRTÉK</w:t>
            </w:r>
          </w:p>
        </w:tc>
        <w:tc>
          <w:tcPr>
            <w:tcW w:w="1877" w:type="dxa"/>
            <w:shd w:val="clear" w:color="auto" w:fill="70AD47" w:themeFill="accent6"/>
            <w:noWrap/>
            <w:vAlign w:val="center"/>
            <w:hideMark/>
          </w:tcPr>
          <w:p w:rsidR="00C2181A" w:rsidRPr="00AF7A8D" w:rsidRDefault="00C2181A" w:rsidP="0094208B">
            <w:pPr>
              <w:jc w:val="left"/>
              <w:rPr>
                <w:b/>
                <w:iCs/>
                <w:color w:val="FFFF00"/>
                <w:sz w:val="20"/>
                <w:szCs w:val="20"/>
              </w:rPr>
            </w:pPr>
            <w:r w:rsidRPr="00AF7A8D">
              <w:rPr>
                <w:b/>
                <w:iCs/>
                <w:color w:val="FFFF00"/>
                <w:sz w:val="20"/>
                <w:szCs w:val="20"/>
              </w:rPr>
              <w:t>MÉRTÉKEGYSÉG</w:t>
            </w:r>
          </w:p>
        </w:tc>
      </w:tr>
      <w:tr w:rsidR="00C2181A" w:rsidRPr="00805660" w:rsidTr="0064334D">
        <w:trPr>
          <w:trHeight w:val="283"/>
          <w:jc w:val="center"/>
        </w:trPr>
        <w:tc>
          <w:tcPr>
            <w:tcW w:w="6351" w:type="dxa"/>
            <w:gridSpan w:val="3"/>
            <w:shd w:val="clear" w:color="auto" w:fill="auto"/>
            <w:noWrap/>
            <w:vAlign w:val="center"/>
            <w:hideMark/>
          </w:tcPr>
          <w:p w:rsidR="00C2181A" w:rsidRPr="00805660" w:rsidRDefault="00C2181A" w:rsidP="0064334D">
            <w:pPr>
              <w:rPr>
                <w:b/>
                <w:sz w:val="20"/>
                <w:szCs w:val="20"/>
              </w:rPr>
            </w:pPr>
            <w:r w:rsidRPr="00805660">
              <w:rPr>
                <w:b/>
                <w:sz w:val="20"/>
                <w:szCs w:val="20"/>
              </w:rPr>
              <w:t xml:space="preserve">Konvektoros/kályhás fűtés </w:t>
            </w:r>
          </w:p>
        </w:tc>
      </w:tr>
      <w:tr w:rsidR="00C2181A" w:rsidRPr="00805660" w:rsidTr="0064334D">
        <w:trPr>
          <w:trHeight w:val="255"/>
          <w:jc w:val="center"/>
        </w:trPr>
        <w:tc>
          <w:tcPr>
            <w:tcW w:w="3340" w:type="dxa"/>
            <w:shd w:val="clear" w:color="auto" w:fill="auto"/>
            <w:noWrap/>
            <w:vAlign w:val="center"/>
          </w:tcPr>
          <w:p w:rsidR="00C2181A" w:rsidRPr="00805660" w:rsidRDefault="00C2181A" w:rsidP="0064334D">
            <w:pPr>
              <w:rPr>
                <w:sz w:val="20"/>
                <w:szCs w:val="20"/>
              </w:rPr>
            </w:pPr>
            <w:r w:rsidRPr="00805660">
              <w:rPr>
                <w:sz w:val="20"/>
                <w:szCs w:val="20"/>
              </w:rPr>
              <w:t xml:space="preserve"> fával</w:t>
            </w:r>
          </w:p>
        </w:tc>
        <w:tc>
          <w:tcPr>
            <w:tcW w:w="1134" w:type="dxa"/>
            <w:shd w:val="clear" w:color="auto" w:fill="auto"/>
            <w:noWrap/>
            <w:vAlign w:val="center"/>
          </w:tcPr>
          <w:p w:rsidR="00C2181A" w:rsidRPr="00805660" w:rsidRDefault="00C2181A" w:rsidP="0064334D">
            <w:pPr>
              <w:jc w:val="center"/>
              <w:rPr>
                <w:sz w:val="20"/>
                <w:szCs w:val="20"/>
              </w:rPr>
            </w:pPr>
            <w:r w:rsidRPr="00805660">
              <w:rPr>
                <w:sz w:val="20"/>
                <w:szCs w:val="20"/>
              </w:rPr>
              <w:t>17 780</w:t>
            </w:r>
          </w:p>
        </w:tc>
        <w:tc>
          <w:tcPr>
            <w:tcW w:w="1877" w:type="dxa"/>
            <w:shd w:val="clear" w:color="auto" w:fill="auto"/>
            <w:noWrap/>
            <w:vAlign w:val="center"/>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szénnel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13</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gázzal és fával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9 187</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szénnel és fával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228</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6351" w:type="dxa"/>
            <w:gridSpan w:val="3"/>
            <w:shd w:val="clear" w:color="auto" w:fill="auto"/>
            <w:noWrap/>
            <w:vAlign w:val="center"/>
            <w:hideMark/>
          </w:tcPr>
          <w:p w:rsidR="00C2181A" w:rsidRPr="00805660" w:rsidRDefault="00C2181A" w:rsidP="0064334D">
            <w:pPr>
              <w:rPr>
                <w:b/>
                <w:sz w:val="20"/>
                <w:szCs w:val="20"/>
              </w:rPr>
            </w:pPr>
            <w:r w:rsidRPr="00805660">
              <w:rPr>
                <w:b/>
                <w:sz w:val="20"/>
                <w:szCs w:val="20"/>
              </w:rPr>
              <w:t>Cirkós/kazános fűtés</w:t>
            </w:r>
          </w:p>
        </w:tc>
      </w:tr>
      <w:tr w:rsidR="00C2181A" w:rsidRPr="00805660" w:rsidTr="0064334D">
        <w:trPr>
          <w:trHeight w:val="255"/>
          <w:jc w:val="center"/>
        </w:trPr>
        <w:tc>
          <w:tcPr>
            <w:tcW w:w="3340" w:type="dxa"/>
            <w:shd w:val="clear" w:color="auto" w:fill="auto"/>
            <w:noWrap/>
            <w:vAlign w:val="center"/>
          </w:tcPr>
          <w:p w:rsidR="00C2181A" w:rsidRPr="00805660" w:rsidRDefault="00C2181A" w:rsidP="0064334D">
            <w:pPr>
              <w:rPr>
                <w:sz w:val="20"/>
                <w:szCs w:val="20"/>
              </w:rPr>
            </w:pPr>
            <w:r w:rsidRPr="00805660">
              <w:rPr>
                <w:sz w:val="20"/>
                <w:szCs w:val="20"/>
              </w:rPr>
              <w:t xml:space="preserve"> fával</w:t>
            </w:r>
          </w:p>
        </w:tc>
        <w:tc>
          <w:tcPr>
            <w:tcW w:w="1134" w:type="dxa"/>
            <w:shd w:val="clear" w:color="auto" w:fill="auto"/>
            <w:noWrap/>
            <w:vAlign w:val="center"/>
          </w:tcPr>
          <w:p w:rsidR="00C2181A" w:rsidRPr="00805660" w:rsidRDefault="00C2181A" w:rsidP="0064334D">
            <w:pPr>
              <w:jc w:val="center"/>
              <w:rPr>
                <w:sz w:val="20"/>
                <w:szCs w:val="20"/>
              </w:rPr>
            </w:pPr>
            <w:r w:rsidRPr="00805660">
              <w:rPr>
                <w:sz w:val="20"/>
                <w:szCs w:val="20"/>
              </w:rPr>
              <w:t>13 342</w:t>
            </w:r>
          </w:p>
        </w:tc>
        <w:tc>
          <w:tcPr>
            <w:tcW w:w="1877" w:type="dxa"/>
            <w:shd w:val="clear" w:color="auto" w:fill="auto"/>
            <w:noWrap/>
            <w:vAlign w:val="center"/>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szénnel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31</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hideMark/>
          </w:tcPr>
          <w:p w:rsidR="00C2181A" w:rsidRPr="00805660" w:rsidRDefault="00C2181A" w:rsidP="0064334D">
            <w:pPr>
              <w:rPr>
                <w:sz w:val="20"/>
                <w:szCs w:val="20"/>
              </w:rPr>
            </w:pPr>
            <w:r w:rsidRPr="00805660">
              <w:rPr>
                <w:sz w:val="20"/>
                <w:szCs w:val="20"/>
              </w:rPr>
              <w:t> gázzal és fával</w:t>
            </w:r>
          </w:p>
        </w:tc>
        <w:tc>
          <w:tcPr>
            <w:tcW w:w="1134" w:type="dxa"/>
            <w:shd w:val="clear" w:color="auto" w:fill="auto"/>
            <w:noWrap/>
            <w:vAlign w:val="center"/>
            <w:hideMark/>
          </w:tcPr>
          <w:p w:rsidR="00C2181A" w:rsidRPr="00805660" w:rsidRDefault="00C2181A" w:rsidP="0064334D">
            <w:pPr>
              <w:jc w:val="center"/>
              <w:rPr>
                <w:sz w:val="20"/>
                <w:szCs w:val="20"/>
              </w:rPr>
            </w:pPr>
            <w:r w:rsidRPr="00805660">
              <w:rPr>
                <w:sz w:val="20"/>
                <w:szCs w:val="20"/>
              </w:rPr>
              <w:t>11 505</w:t>
            </w:r>
          </w:p>
        </w:tc>
        <w:tc>
          <w:tcPr>
            <w:tcW w:w="1877" w:type="dxa"/>
            <w:shd w:val="clear" w:color="auto" w:fill="auto"/>
            <w:noWrap/>
            <w:vAlign w:val="center"/>
            <w:hideMark/>
          </w:tcPr>
          <w:p w:rsidR="00C2181A" w:rsidRPr="00805660" w:rsidRDefault="00C2181A" w:rsidP="0064334D">
            <w:pPr>
              <w:jc w:val="center"/>
              <w:rPr>
                <w:sz w:val="20"/>
                <w:szCs w:val="20"/>
              </w:rPr>
            </w:pPr>
            <w:r w:rsidRPr="00805660">
              <w:rPr>
                <w:sz w:val="20"/>
                <w:szCs w:val="20"/>
              </w:rPr>
              <w:t>db lakás</w:t>
            </w:r>
          </w:p>
        </w:tc>
      </w:tr>
      <w:tr w:rsidR="00C2181A" w:rsidRPr="00805660" w:rsidTr="0064334D">
        <w:trPr>
          <w:trHeight w:val="255"/>
          <w:jc w:val="center"/>
        </w:trPr>
        <w:tc>
          <w:tcPr>
            <w:tcW w:w="3340" w:type="dxa"/>
            <w:shd w:val="clear" w:color="auto" w:fill="auto"/>
            <w:noWrap/>
            <w:vAlign w:val="center"/>
          </w:tcPr>
          <w:p w:rsidR="00C2181A" w:rsidRPr="00805660" w:rsidRDefault="00C2181A" w:rsidP="0064334D">
            <w:pPr>
              <w:rPr>
                <w:sz w:val="20"/>
                <w:szCs w:val="20"/>
              </w:rPr>
            </w:pPr>
            <w:r w:rsidRPr="00805660">
              <w:rPr>
                <w:sz w:val="20"/>
                <w:szCs w:val="20"/>
              </w:rPr>
              <w:t>szénnel és fával</w:t>
            </w:r>
          </w:p>
        </w:tc>
        <w:tc>
          <w:tcPr>
            <w:tcW w:w="1134" w:type="dxa"/>
            <w:shd w:val="clear" w:color="auto" w:fill="auto"/>
            <w:noWrap/>
            <w:vAlign w:val="center"/>
          </w:tcPr>
          <w:p w:rsidR="00C2181A" w:rsidRPr="00805660" w:rsidRDefault="00C2181A" w:rsidP="0064334D">
            <w:pPr>
              <w:jc w:val="center"/>
              <w:rPr>
                <w:sz w:val="20"/>
                <w:szCs w:val="20"/>
              </w:rPr>
            </w:pPr>
            <w:r w:rsidRPr="00805660">
              <w:rPr>
                <w:sz w:val="20"/>
                <w:szCs w:val="20"/>
              </w:rPr>
              <w:t>743</w:t>
            </w:r>
          </w:p>
        </w:tc>
        <w:tc>
          <w:tcPr>
            <w:tcW w:w="1877" w:type="dxa"/>
            <w:shd w:val="clear" w:color="auto" w:fill="auto"/>
            <w:noWrap/>
            <w:vAlign w:val="center"/>
          </w:tcPr>
          <w:p w:rsidR="00C2181A" w:rsidRPr="00805660" w:rsidRDefault="00C2181A" w:rsidP="0064334D">
            <w:pPr>
              <w:jc w:val="center"/>
              <w:rPr>
                <w:sz w:val="20"/>
                <w:szCs w:val="20"/>
              </w:rPr>
            </w:pPr>
            <w:r w:rsidRPr="00805660">
              <w:rPr>
                <w:sz w:val="20"/>
                <w:szCs w:val="20"/>
              </w:rPr>
              <w:t>db lakás</w:t>
            </w:r>
          </w:p>
        </w:tc>
      </w:tr>
      <w:tr w:rsidR="00C2181A" w:rsidRPr="00805660" w:rsidTr="00AF7A8D">
        <w:trPr>
          <w:trHeight w:val="255"/>
          <w:jc w:val="center"/>
        </w:trPr>
        <w:tc>
          <w:tcPr>
            <w:tcW w:w="3340" w:type="dxa"/>
            <w:shd w:val="clear" w:color="auto" w:fill="92D050"/>
            <w:noWrap/>
            <w:vAlign w:val="center"/>
          </w:tcPr>
          <w:p w:rsidR="00C2181A" w:rsidRPr="00805660" w:rsidRDefault="00C2181A" w:rsidP="008128EC">
            <w:pPr>
              <w:ind w:left="306" w:hanging="22"/>
              <w:rPr>
                <w:b/>
                <w:sz w:val="20"/>
                <w:szCs w:val="20"/>
              </w:rPr>
            </w:pPr>
            <w:r w:rsidRPr="00805660">
              <w:rPr>
                <w:b/>
                <w:sz w:val="20"/>
                <w:szCs w:val="20"/>
              </w:rPr>
              <w:t>ÖSSZES BECSÜLT LAKOSSÁGI TŰZIFA FELHASZNÁLÁS</w:t>
            </w:r>
          </w:p>
        </w:tc>
        <w:tc>
          <w:tcPr>
            <w:tcW w:w="1134" w:type="dxa"/>
            <w:shd w:val="clear" w:color="auto" w:fill="92D050"/>
            <w:noWrap/>
            <w:vAlign w:val="center"/>
          </w:tcPr>
          <w:p w:rsidR="00C2181A" w:rsidRPr="00805660" w:rsidRDefault="00C2181A" w:rsidP="0064334D">
            <w:pPr>
              <w:jc w:val="center"/>
              <w:rPr>
                <w:b/>
                <w:sz w:val="20"/>
                <w:szCs w:val="20"/>
              </w:rPr>
            </w:pPr>
            <w:r w:rsidRPr="00805660">
              <w:rPr>
                <w:b/>
                <w:sz w:val="20"/>
                <w:szCs w:val="20"/>
              </w:rPr>
              <w:t>233261</w:t>
            </w:r>
          </w:p>
        </w:tc>
        <w:tc>
          <w:tcPr>
            <w:tcW w:w="1877" w:type="dxa"/>
            <w:shd w:val="clear" w:color="auto" w:fill="92D050"/>
            <w:noWrap/>
            <w:vAlign w:val="center"/>
          </w:tcPr>
          <w:p w:rsidR="00C2181A" w:rsidRPr="00805660" w:rsidRDefault="00C2181A" w:rsidP="0064334D">
            <w:pPr>
              <w:jc w:val="center"/>
              <w:rPr>
                <w:b/>
                <w:sz w:val="20"/>
                <w:szCs w:val="20"/>
              </w:rPr>
            </w:pPr>
            <w:r w:rsidRPr="00805660">
              <w:rPr>
                <w:b/>
                <w:sz w:val="20"/>
                <w:szCs w:val="20"/>
              </w:rPr>
              <w:t>tonna</w:t>
            </w:r>
          </w:p>
        </w:tc>
      </w:tr>
      <w:tr w:rsidR="00C2181A" w:rsidRPr="00805660" w:rsidTr="00AF7A8D">
        <w:trPr>
          <w:trHeight w:val="255"/>
          <w:jc w:val="center"/>
        </w:trPr>
        <w:tc>
          <w:tcPr>
            <w:tcW w:w="3340" w:type="dxa"/>
            <w:shd w:val="clear" w:color="auto" w:fill="92D050"/>
            <w:noWrap/>
            <w:vAlign w:val="center"/>
          </w:tcPr>
          <w:p w:rsidR="00C2181A" w:rsidRPr="00805660" w:rsidRDefault="00C2181A" w:rsidP="008128EC">
            <w:pPr>
              <w:ind w:left="306" w:hanging="22"/>
              <w:rPr>
                <w:b/>
                <w:sz w:val="20"/>
                <w:szCs w:val="20"/>
              </w:rPr>
            </w:pPr>
            <w:r w:rsidRPr="00805660">
              <w:rPr>
                <w:b/>
                <w:sz w:val="20"/>
                <w:szCs w:val="20"/>
              </w:rPr>
              <w:t>ÖSSZES BECSÜLT LAKOSSÁGI SZÉNFELHASZNÁLÁS</w:t>
            </w:r>
          </w:p>
        </w:tc>
        <w:tc>
          <w:tcPr>
            <w:tcW w:w="1134" w:type="dxa"/>
            <w:shd w:val="clear" w:color="auto" w:fill="92D050"/>
            <w:noWrap/>
            <w:vAlign w:val="center"/>
          </w:tcPr>
          <w:p w:rsidR="00C2181A" w:rsidRPr="00805660" w:rsidRDefault="00C2181A" w:rsidP="0064334D">
            <w:pPr>
              <w:jc w:val="center"/>
              <w:rPr>
                <w:b/>
                <w:sz w:val="20"/>
                <w:szCs w:val="20"/>
              </w:rPr>
            </w:pPr>
            <w:r w:rsidRPr="00805660">
              <w:rPr>
                <w:b/>
                <w:sz w:val="20"/>
                <w:szCs w:val="20"/>
              </w:rPr>
              <w:t>1691</w:t>
            </w:r>
          </w:p>
        </w:tc>
        <w:tc>
          <w:tcPr>
            <w:tcW w:w="1877" w:type="dxa"/>
            <w:shd w:val="clear" w:color="auto" w:fill="92D050"/>
            <w:noWrap/>
            <w:vAlign w:val="center"/>
          </w:tcPr>
          <w:p w:rsidR="00C2181A" w:rsidRPr="00805660" w:rsidRDefault="00C2181A" w:rsidP="0064334D">
            <w:pPr>
              <w:jc w:val="center"/>
              <w:rPr>
                <w:b/>
                <w:sz w:val="20"/>
                <w:szCs w:val="20"/>
              </w:rPr>
            </w:pPr>
            <w:r w:rsidRPr="00805660">
              <w:rPr>
                <w:b/>
                <w:sz w:val="20"/>
                <w:szCs w:val="20"/>
              </w:rPr>
              <w:t>tonna</w:t>
            </w:r>
          </w:p>
        </w:tc>
      </w:tr>
    </w:tbl>
    <w:p w:rsidR="00C2181A" w:rsidRPr="005F1E85" w:rsidRDefault="00C2181A" w:rsidP="00C2181A">
      <w:pPr>
        <w:jc w:val="center"/>
        <w:rPr>
          <w:sz w:val="20"/>
          <w:szCs w:val="20"/>
        </w:rPr>
      </w:pPr>
      <w:r w:rsidRPr="005F1E85">
        <w:rPr>
          <w:i/>
          <w:sz w:val="20"/>
          <w:szCs w:val="20"/>
        </w:rPr>
        <w:t>Forrás</w:t>
      </w:r>
      <w:r w:rsidRPr="005F1E85">
        <w:rPr>
          <w:sz w:val="20"/>
          <w:szCs w:val="20"/>
        </w:rPr>
        <w:t>: Saját szerkesztés a KSH/Területi adatok/Zala megye (2011) adataiból, valamint az üvegházgáz leltár módszertana szerint számított értékek</w:t>
      </w:r>
    </w:p>
    <w:p w:rsidR="0075273A" w:rsidRDefault="00A73FB0" w:rsidP="00C2181A">
      <w:r>
        <w:t xml:space="preserve">Összességében megállapítható, hogy </w:t>
      </w:r>
      <w:r w:rsidR="009B1B1E" w:rsidRPr="009B1B1E">
        <w:rPr>
          <w:b/>
        </w:rPr>
        <w:t>az energiafogyasztásra visszavezethető szén-dioxid kibocsátások messze legnagyobb hányada</w:t>
      </w:r>
      <w:r w:rsidR="009B1B1E">
        <w:rPr>
          <w:b/>
        </w:rPr>
        <w:t xml:space="preserve"> </w:t>
      </w:r>
      <w:r w:rsidR="009B1B1E">
        <w:t>(272 ezer tonna/év)</w:t>
      </w:r>
      <w:r w:rsidR="009B1B1E" w:rsidRPr="009B1B1E">
        <w:rPr>
          <w:b/>
        </w:rPr>
        <w:t xml:space="preserve"> a lakosságtól származik</w:t>
      </w:r>
      <w:r w:rsidR="009B1B1E">
        <w:t xml:space="preserve">, azok a lakások fűtésére, hűtésére, és a háztartási berendezések használatára vezethetők vissza. A második legnagyobb szén-dioxid kibocsátó </w:t>
      </w:r>
      <w:r w:rsidR="00DF6620">
        <w:t xml:space="preserve">az </w:t>
      </w:r>
      <w:r w:rsidR="009B1B1E">
        <w:t xml:space="preserve">ipar (183 ezer tonna/év), azt követik a különböző </w:t>
      </w:r>
      <w:r w:rsidR="00FB5437">
        <w:t>szolgáltatások</w:t>
      </w:r>
      <w:r w:rsidR="00B44721">
        <w:t xml:space="preserve"> (önkormányzatokkal együttesen: 158 ezer tonna), végül a mezőgazdaság (35 ezer tonna/év) kibocsátásai. </w:t>
      </w:r>
    </w:p>
    <w:p w:rsidR="00A73FB0" w:rsidRDefault="003C29D2" w:rsidP="00B2012C">
      <w:pPr>
        <w:pStyle w:val="Kpalrs"/>
      </w:pPr>
      <w:r>
        <w:fldChar w:fldCharType="begin"/>
      </w:r>
      <w:r>
        <w:instrText xml:space="preserve"> SEQ ábra \* ARABIC </w:instrText>
      </w:r>
      <w:r>
        <w:fldChar w:fldCharType="separate"/>
      </w:r>
      <w:bookmarkStart w:id="34" w:name="_Toc499213774"/>
      <w:r w:rsidR="00D86209">
        <w:rPr>
          <w:noProof/>
        </w:rPr>
        <w:t>5</w:t>
      </w:r>
      <w:r>
        <w:rPr>
          <w:noProof/>
        </w:rPr>
        <w:fldChar w:fldCharType="end"/>
      </w:r>
      <w:r w:rsidR="0075273A">
        <w:t>. ábra: Energiafogyasztásra visszavezethető üvegházhatású gáz kibocsátás alakulása fogyasztási csoportok szerint, 2015</w:t>
      </w:r>
      <w:bookmarkEnd w:id="34"/>
    </w:p>
    <w:p w:rsidR="00837765" w:rsidRDefault="00837765" w:rsidP="007F0FC4">
      <w:pPr>
        <w:keepNext/>
        <w:jc w:val="center"/>
      </w:pPr>
      <w:r>
        <w:rPr>
          <w:noProof/>
          <w:lang w:eastAsia="hu-HU"/>
        </w:rPr>
        <w:drawing>
          <wp:inline distT="0" distB="0" distL="0" distR="0" wp14:anchorId="5A062D99" wp14:editId="3A103DA5">
            <wp:extent cx="3747954" cy="2256049"/>
            <wp:effectExtent l="19050" t="19050" r="24130" b="1143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59855" cy="2263213"/>
                    </a:xfrm>
                    <a:prstGeom prst="rect">
                      <a:avLst/>
                    </a:prstGeom>
                    <a:noFill/>
                    <a:ln>
                      <a:solidFill>
                        <a:schemeClr val="accent6"/>
                      </a:solidFill>
                    </a:ln>
                  </pic:spPr>
                </pic:pic>
              </a:graphicData>
            </a:graphic>
          </wp:inline>
        </w:drawing>
      </w:r>
    </w:p>
    <w:p w:rsidR="00A73FB0" w:rsidRPr="0075273A" w:rsidRDefault="0075273A" w:rsidP="007F0FC4">
      <w:pPr>
        <w:keepNext/>
        <w:jc w:val="center"/>
        <w:rPr>
          <w:sz w:val="20"/>
          <w:szCs w:val="20"/>
        </w:rPr>
      </w:pPr>
      <w:r w:rsidRPr="0075273A">
        <w:rPr>
          <w:i/>
          <w:sz w:val="20"/>
          <w:szCs w:val="20"/>
        </w:rPr>
        <w:t>Forrás</w:t>
      </w:r>
      <w:r w:rsidRPr="0075273A">
        <w:rPr>
          <w:sz w:val="20"/>
          <w:szCs w:val="20"/>
        </w:rPr>
        <w:t xml:space="preserve">: </w:t>
      </w:r>
      <w:r>
        <w:rPr>
          <w:sz w:val="20"/>
          <w:szCs w:val="20"/>
        </w:rPr>
        <w:t>saját szerkesztés a Központi Statisztika Hivatal adatai és a megadott módszertan alapján</w:t>
      </w:r>
    </w:p>
    <w:p w:rsidR="00221840" w:rsidRDefault="00221840" w:rsidP="00C2181A"/>
    <w:p w:rsidR="00C2181A" w:rsidRPr="00B44721" w:rsidRDefault="003C29D2" w:rsidP="00B2012C">
      <w:pPr>
        <w:pStyle w:val="Kpalrs"/>
      </w:pPr>
      <w:r>
        <w:lastRenderedPageBreak/>
        <w:fldChar w:fldCharType="begin"/>
      </w:r>
      <w:r>
        <w:instrText xml:space="preserve"> SEQ táblázat \* ARABIC </w:instrText>
      </w:r>
      <w:r>
        <w:fldChar w:fldCharType="separate"/>
      </w:r>
      <w:bookmarkStart w:id="35" w:name="_Toc499214659"/>
      <w:r w:rsidR="00D86209">
        <w:rPr>
          <w:noProof/>
        </w:rPr>
        <w:t>5</w:t>
      </w:r>
      <w:r>
        <w:rPr>
          <w:noProof/>
        </w:rPr>
        <w:fldChar w:fldCharType="end"/>
      </w:r>
      <w:r w:rsidR="00B44721" w:rsidRPr="00B44721">
        <w:t xml:space="preserve">. táblázat: </w:t>
      </w:r>
      <w:r w:rsidR="00B44721">
        <w:t>E</w:t>
      </w:r>
      <w:r w:rsidR="00B44721" w:rsidRPr="00B44721">
        <w:t>nergiafelhasználásból származó üvegházhatású gáz kibocs</w:t>
      </w:r>
      <w:r w:rsidR="00B44721">
        <w:t>átás leltárban számított értéke</w:t>
      </w:r>
      <w:bookmarkEnd w:id="35"/>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6"/>
        <w:gridCol w:w="1843"/>
        <w:gridCol w:w="1974"/>
      </w:tblGrid>
      <w:tr w:rsidR="00AF7A8D" w:rsidRPr="00AF7A8D" w:rsidTr="00AF7A8D">
        <w:trPr>
          <w:trHeight w:val="263"/>
          <w:jc w:val="center"/>
        </w:trPr>
        <w:tc>
          <w:tcPr>
            <w:tcW w:w="4726" w:type="dxa"/>
            <w:shd w:val="clear" w:color="auto" w:fill="70AD47" w:themeFill="accent6"/>
            <w:vAlign w:val="center"/>
          </w:tcPr>
          <w:p w:rsidR="00C2181A" w:rsidRPr="00AF7A8D" w:rsidRDefault="00DA2FFC" w:rsidP="00DA2FFC">
            <w:pPr>
              <w:spacing w:beforeLines="30" w:before="72" w:afterLines="30" w:after="72"/>
              <w:ind w:left="306" w:hanging="22"/>
              <w:jc w:val="left"/>
              <w:rPr>
                <w:b/>
                <w:color w:val="FFFF00"/>
                <w:sz w:val="20"/>
                <w:szCs w:val="20"/>
              </w:rPr>
            </w:pPr>
            <w:r w:rsidRPr="00AF7A8D">
              <w:rPr>
                <w:b/>
                <w:color w:val="FFFF00"/>
                <w:sz w:val="20"/>
                <w:szCs w:val="20"/>
              </w:rPr>
              <w:t>FELHASZNÁLT ENERGIAFORRÁS FELHASZNÁLÁI CÉL SZERINT</w:t>
            </w:r>
          </w:p>
        </w:tc>
        <w:tc>
          <w:tcPr>
            <w:tcW w:w="1843" w:type="dxa"/>
            <w:shd w:val="clear" w:color="auto" w:fill="70AD47" w:themeFill="accent6"/>
            <w:noWrap/>
            <w:vAlign w:val="center"/>
          </w:tcPr>
          <w:p w:rsidR="00C2181A" w:rsidRPr="00AF7A8D" w:rsidRDefault="00C2181A" w:rsidP="0064334D">
            <w:pPr>
              <w:spacing w:beforeLines="30" w:before="72" w:afterLines="30" w:after="72"/>
              <w:jc w:val="center"/>
              <w:rPr>
                <w:b/>
                <w:color w:val="FFFF00"/>
                <w:sz w:val="20"/>
                <w:szCs w:val="20"/>
              </w:rPr>
            </w:pPr>
            <w:r w:rsidRPr="00AF7A8D">
              <w:rPr>
                <w:b/>
                <w:color w:val="FFFF00"/>
                <w:sz w:val="20"/>
                <w:szCs w:val="20"/>
              </w:rPr>
              <w:t>KIBOCSÁTÁS MÉRTÉKE</w:t>
            </w:r>
          </w:p>
        </w:tc>
        <w:tc>
          <w:tcPr>
            <w:tcW w:w="1974" w:type="dxa"/>
            <w:shd w:val="clear" w:color="auto" w:fill="70AD47" w:themeFill="accent6"/>
          </w:tcPr>
          <w:p w:rsidR="00C2181A" w:rsidRPr="00AF7A8D" w:rsidRDefault="00C2181A" w:rsidP="0064334D">
            <w:pPr>
              <w:spacing w:beforeLines="30" w:before="72" w:afterLines="30" w:after="72"/>
              <w:jc w:val="center"/>
              <w:rPr>
                <w:b/>
                <w:color w:val="FFFF00"/>
                <w:sz w:val="20"/>
                <w:szCs w:val="20"/>
              </w:rPr>
            </w:pPr>
            <w:r w:rsidRPr="00AF7A8D">
              <w:rPr>
                <w:b/>
                <w:color w:val="FFFF00"/>
                <w:sz w:val="20"/>
                <w:szCs w:val="20"/>
              </w:rPr>
              <w:t>MÉRTÉKEGYSÉG</w:t>
            </w:r>
          </w:p>
        </w:tc>
      </w:tr>
      <w:tr w:rsidR="00C2181A" w:rsidRPr="00805660" w:rsidTr="00DA2FFC">
        <w:trPr>
          <w:trHeight w:val="263"/>
          <w:jc w:val="center"/>
        </w:trPr>
        <w:tc>
          <w:tcPr>
            <w:tcW w:w="8543" w:type="dxa"/>
            <w:gridSpan w:val="3"/>
            <w:shd w:val="clear" w:color="auto" w:fill="auto"/>
            <w:vAlign w:val="center"/>
          </w:tcPr>
          <w:p w:rsidR="00C2181A" w:rsidRPr="00805660" w:rsidRDefault="00C2181A" w:rsidP="0064334D">
            <w:pPr>
              <w:spacing w:beforeLines="30" w:before="72" w:afterLines="30" w:after="72"/>
              <w:rPr>
                <w:sz w:val="20"/>
                <w:szCs w:val="20"/>
              </w:rPr>
            </w:pPr>
            <w:r w:rsidRPr="00805660">
              <w:rPr>
                <w:b/>
                <w:sz w:val="20"/>
                <w:szCs w:val="20"/>
              </w:rPr>
              <w:t xml:space="preserve">ÁRAMFOGYASZTÁS </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Önkormányzat</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10</w:t>
            </w:r>
            <w:r w:rsidR="00DA2FFC" w:rsidRPr="00805660">
              <w:rPr>
                <w:rFonts w:eastAsia="Times New Roman" w:cs="Arial"/>
                <w:bCs/>
                <w:sz w:val="20"/>
                <w:szCs w:val="20"/>
              </w:rPr>
              <w:t xml:space="preserve"> </w:t>
            </w:r>
            <w:r w:rsidRPr="00805660">
              <w:rPr>
                <w:rFonts w:eastAsia="Times New Roman" w:cs="Arial"/>
                <w:bCs/>
                <w:sz w:val="20"/>
                <w:szCs w:val="20"/>
              </w:rPr>
              <w:t>004,40</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Lakosság</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94</w:t>
            </w:r>
            <w:r w:rsidR="00DA2FFC" w:rsidRPr="00805660">
              <w:rPr>
                <w:rFonts w:eastAsia="Times New Roman" w:cs="Arial"/>
                <w:bCs/>
                <w:sz w:val="20"/>
                <w:szCs w:val="20"/>
              </w:rPr>
              <w:t xml:space="preserve"> </w:t>
            </w:r>
            <w:r w:rsidRPr="00805660">
              <w:rPr>
                <w:rFonts w:eastAsia="Times New Roman" w:cs="Arial"/>
                <w:bCs/>
                <w:sz w:val="20"/>
                <w:szCs w:val="20"/>
              </w:rPr>
              <w:t>075,92</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Közvilágítás</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4</w:t>
            </w:r>
            <w:r w:rsidR="00DA2FFC" w:rsidRPr="00805660">
              <w:rPr>
                <w:rFonts w:eastAsia="Times New Roman" w:cs="Arial"/>
                <w:bCs/>
                <w:sz w:val="20"/>
                <w:szCs w:val="20"/>
              </w:rPr>
              <w:t xml:space="preserve"> </w:t>
            </w:r>
            <w:r w:rsidRPr="00805660">
              <w:rPr>
                <w:rFonts w:eastAsia="Times New Roman" w:cs="Arial"/>
                <w:bCs/>
                <w:sz w:val="20"/>
                <w:szCs w:val="20"/>
              </w:rPr>
              <w:t>160,16</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Ipar</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103</w:t>
            </w:r>
            <w:r w:rsidR="00DA2FFC" w:rsidRPr="00805660">
              <w:rPr>
                <w:rFonts w:eastAsia="Times New Roman" w:cs="Arial"/>
                <w:bCs/>
                <w:sz w:val="20"/>
                <w:szCs w:val="20"/>
              </w:rPr>
              <w:t xml:space="preserve"> </w:t>
            </w:r>
            <w:r w:rsidRPr="00805660">
              <w:rPr>
                <w:rFonts w:eastAsia="Times New Roman" w:cs="Arial"/>
                <w:bCs/>
                <w:sz w:val="20"/>
                <w:szCs w:val="20"/>
              </w:rPr>
              <w:t>613,04</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Szolgáltatás</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59</w:t>
            </w:r>
            <w:r w:rsidR="00DA2FFC" w:rsidRPr="00805660">
              <w:rPr>
                <w:rFonts w:eastAsia="Times New Roman" w:cs="Arial"/>
                <w:bCs/>
                <w:sz w:val="20"/>
                <w:szCs w:val="20"/>
              </w:rPr>
              <w:t xml:space="preserve"> </w:t>
            </w:r>
            <w:r w:rsidRPr="00805660">
              <w:rPr>
                <w:rFonts w:eastAsia="Times New Roman" w:cs="Arial"/>
                <w:bCs/>
                <w:sz w:val="20"/>
                <w:szCs w:val="20"/>
              </w:rPr>
              <w:t>965,20</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E44D41">
        <w:trPr>
          <w:trHeight w:val="227"/>
          <w:jc w:val="center"/>
        </w:trPr>
        <w:tc>
          <w:tcPr>
            <w:tcW w:w="4726" w:type="dxa"/>
            <w:shd w:val="clear" w:color="auto" w:fill="auto"/>
            <w:vAlign w:val="bottom"/>
          </w:tcPr>
          <w:p w:rsidR="00C2181A" w:rsidRPr="00805660" w:rsidRDefault="00C2181A" w:rsidP="0064334D">
            <w:pPr>
              <w:spacing w:beforeLines="30" w:before="72" w:afterLines="30" w:after="72"/>
              <w:rPr>
                <w:rFonts w:eastAsia="Times New Roman" w:cs="Arial"/>
                <w:bCs/>
                <w:sz w:val="20"/>
                <w:szCs w:val="20"/>
              </w:rPr>
            </w:pPr>
            <w:r w:rsidRPr="00805660">
              <w:rPr>
                <w:rFonts w:eastAsia="Times New Roman" w:cs="Arial"/>
                <w:bCs/>
                <w:sz w:val="20"/>
                <w:szCs w:val="20"/>
              </w:rPr>
              <w:t>Mezőgazdaság</w:t>
            </w:r>
          </w:p>
        </w:tc>
        <w:tc>
          <w:tcPr>
            <w:tcW w:w="1843" w:type="dxa"/>
            <w:shd w:val="clear" w:color="auto" w:fill="auto"/>
            <w:noWrap/>
            <w:vAlign w:val="center"/>
          </w:tcPr>
          <w:p w:rsidR="00C2181A" w:rsidRPr="00805660" w:rsidRDefault="00C2181A" w:rsidP="0064334D">
            <w:pPr>
              <w:spacing w:beforeLines="30" w:before="72" w:afterLines="30" w:after="72"/>
              <w:jc w:val="center"/>
              <w:rPr>
                <w:sz w:val="20"/>
                <w:szCs w:val="20"/>
              </w:rPr>
            </w:pPr>
            <w:r w:rsidRPr="00805660">
              <w:rPr>
                <w:rFonts w:eastAsia="Times New Roman" w:cs="Arial"/>
                <w:bCs/>
                <w:sz w:val="20"/>
                <w:szCs w:val="20"/>
              </w:rPr>
              <w:t>8</w:t>
            </w:r>
            <w:r w:rsidR="00DA2FFC" w:rsidRPr="00805660">
              <w:rPr>
                <w:rFonts w:eastAsia="Times New Roman" w:cs="Arial"/>
                <w:bCs/>
                <w:sz w:val="20"/>
                <w:szCs w:val="20"/>
              </w:rPr>
              <w:t xml:space="preserve"> </w:t>
            </w:r>
            <w:r w:rsidRPr="00805660">
              <w:rPr>
                <w:rFonts w:eastAsia="Times New Roman" w:cs="Arial"/>
                <w:bCs/>
                <w:sz w:val="20"/>
                <w:szCs w:val="20"/>
              </w:rPr>
              <w:t>444,52</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63"/>
          <w:jc w:val="center"/>
        </w:trPr>
        <w:tc>
          <w:tcPr>
            <w:tcW w:w="4726" w:type="dxa"/>
            <w:shd w:val="clear" w:color="auto" w:fill="92D050"/>
            <w:vAlign w:val="bottom"/>
          </w:tcPr>
          <w:p w:rsidR="00C2181A" w:rsidRPr="00805660" w:rsidRDefault="00C2181A" w:rsidP="00E44D41">
            <w:pPr>
              <w:spacing w:beforeLines="30" w:before="72" w:afterLines="30" w:after="72"/>
              <w:rPr>
                <w:rFonts w:eastAsia="Times New Roman" w:cs="Arial"/>
                <w:b/>
                <w:bCs/>
                <w:sz w:val="20"/>
                <w:szCs w:val="20"/>
              </w:rPr>
            </w:pPr>
            <w:r w:rsidRPr="00805660">
              <w:rPr>
                <w:rFonts w:eastAsia="Times New Roman" w:cs="Arial"/>
                <w:b/>
                <w:bCs/>
                <w:sz w:val="20"/>
                <w:szCs w:val="20"/>
              </w:rPr>
              <w:t>ÁRAMFOGYASZTÁS KIBOCSÁTÁSA ÖSSZESEN</w:t>
            </w:r>
          </w:p>
        </w:tc>
        <w:tc>
          <w:tcPr>
            <w:tcW w:w="1843" w:type="dxa"/>
            <w:shd w:val="clear" w:color="auto" w:fill="92D050"/>
            <w:noWrap/>
            <w:vAlign w:val="center"/>
          </w:tcPr>
          <w:p w:rsidR="00C2181A" w:rsidRPr="00805660" w:rsidRDefault="00C2181A" w:rsidP="00E44D41">
            <w:pPr>
              <w:spacing w:beforeLines="30" w:before="72" w:afterLines="30" w:after="72"/>
              <w:jc w:val="center"/>
              <w:rPr>
                <w:rFonts w:eastAsia="Times New Roman" w:cs="Arial"/>
                <w:b/>
                <w:bCs/>
                <w:sz w:val="20"/>
                <w:szCs w:val="20"/>
              </w:rPr>
            </w:pPr>
            <w:r w:rsidRPr="00805660">
              <w:rPr>
                <w:rFonts w:eastAsia="Times New Roman" w:cs="Arial"/>
                <w:b/>
                <w:bCs/>
                <w:sz w:val="20"/>
                <w:szCs w:val="20"/>
              </w:rPr>
              <w:t>280</w:t>
            </w:r>
            <w:r w:rsidR="00A73FB0" w:rsidRPr="00805660">
              <w:rPr>
                <w:rFonts w:eastAsia="Times New Roman" w:cs="Arial"/>
                <w:b/>
                <w:bCs/>
                <w:sz w:val="20"/>
                <w:szCs w:val="20"/>
              </w:rPr>
              <w:t xml:space="preserve"> </w:t>
            </w:r>
            <w:r w:rsidRPr="00805660">
              <w:rPr>
                <w:rFonts w:eastAsia="Times New Roman" w:cs="Arial"/>
                <w:b/>
                <w:bCs/>
                <w:sz w:val="20"/>
                <w:szCs w:val="20"/>
              </w:rPr>
              <w:t xml:space="preserve">263,24 </w:t>
            </w:r>
          </w:p>
        </w:tc>
        <w:tc>
          <w:tcPr>
            <w:tcW w:w="1974" w:type="dxa"/>
            <w:shd w:val="clear" w:color="auto" w:fill="92D050"/>
            <w:vAlign w:val="center"/>
          </w:tcPr>
          <w:p w:rsidR="00C2181A" w:rsidRPr="00805660" w:rsidRDefault="00C2181A" w:rsidP="00E44D41">
            <w:pPr>
              <w:spacing w:beforeLines="30" w:before="72" w:afterLines="30" w:after="72"/>
              <w:jc w:val="center"/>
              <w:rPr>
                <w:b/>
                <w:sz w:val="20"/>
                <w:szCs w:val="20"/>
              </w:rPr>
            </w:pPr>
            <w:r w:rsidRPr="00805660">
              <w:rPr>
                <w:b/>
                <w:sz w:val="20"/>
                <w:szCs w:val="20"/>
              </w:rPr>
              <w:t>t CO</w:t>
            </w:r>
            <w:r w:rsidRPr="00805660">
              <w:rPr>
                <w:b/>
                <w:sz w:val="20"/>
                <w:szCs w:val="20"/>
                <w:vertAlign w:val="subscript"/>
              </w:rPr>
              <w:t>2</w:t>
            </w:r>
            <w:r w:rsidRPr="00805660">
              <w:rPr>
                <w:b/>
                <w:sz w:val="20"/>
                <w:szCs w:val="20"/>
              </w:rPr>
              <w:t xml:space="preserve">e/év </w:t>
            </w:r>
          </w:p>
        </w:tc>
      </w:tr>
      <w:tr w:rsidR="00C2181A" w:rsidRPr="00805660" w:rsidTr="00E44D41">
        <w:trPr>
          <w:trHeight w:val="279"/>
          <w:jc w:val="center"/>
        </w:trPr>
        <w:tc>
          <w:tcPr>
            <w:tcW w:w="8543" w:type="dxa"/>
            <w:gridSpan w:val="3"/>
            <w:shd w:val="clear" w:color="auto" w:fill="auto"/>
            <w:noWrap/>
            <w:vAlign w:val="center"/>
          </w:tcPr>
          <w:p w:rsidR="00C2181A" w:rsidRPr="00805660" w:rsidRDefault="00C2181A" w:rsidP="0064334D">
            <w:pPr>
              <w:spacing w:beforeLines="30" w:before="72" w:afterLines="30" w:after="72"/>
              <w:rPr>
                <w:sz w:val="20"/>
                <w:szCs w:val="20"/>
              </w:rPr>
            </w:pPr>
            <w:r w:rsidRPr="00805660">
              <w:rPr>
                <w:b/>
                <w:sz w:val="20"/>
                <w:szCs w:val="20"/>
              </w:rPr>
              <w:t>FÖLDGÁZFOGYASZTÁS</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Önkormányzat</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Cs/>
                <w:sz w:val="20"/>
                <w:szCs w:val="20"/>
              </w:rPr>
            </w:pPr>
            <w:r w:rsidRPr="00805660">
              <w:rPr>
                <w:rFonts w:cs="Arial"/>
                <w:bCs/>
                <w:sz w:val="20"/>
                <w:szCs w:val="20"/>
              </w:rPr>
              <w:t>20</w:t>
            </w:r>
            <w:r w:rsidR="00DA2FFC" w:rsidRPr="00805660">
              <w:rPr>
                <w:rFonts w:cs="Arial"/>
                <w:bCs/>
                <w:sz w:val="20"/>
                <w:szCs w:val="20"/>
              </w:rPr>
              <w:t xml:space="preserve"> </w:t>
            </w:r>
            <w:r w:rsidRPr="00805660">
              <w:rPr>
                <w:rFonts w:cs="Arial"/>
                <w:bCs/>
                <w:sz w:val="20"/>
                <w:szCs w:val="20"/>
              </w:rPr>
              <w:t>934,05</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Lakosság</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Cs/>
                <w:sz w:val="20"/>
                <w:szCs w:val="20"/>
              </w:rPr>
            </w:pPr>
            <w:r w:rsidRPr="00805660">
              <w:rPr>
                <w:rFonts w:cs="Arial"/>
                <w:bCs/>
                <w:sz w:val="20"/>
                <w:szCs w:val="20"/>
              </w:rPr>
              <w:t>165</w:t>
            </w:r>
            <w:r w:rsidR="00DA2FFC" w:rsidRPr="00805660">
              <w:rPr>
                <w:rFonts w:cs="Arial"/>
                <w:bCs/>
                <w:sz w:val="20"/>
                <w:szCs w:val="20"/>
              </w:rPr>
              <w:t xml:space="preserve"> </w:t>
            </w:r>
            <w:r w:rsidRPr="00805660">
              <w:rPr>
                <w:rFonts w:cs="Arial"/>
                <w:bCs/>
                <w:sz w:val="20"/>
                <w:szCs w:val="20"/>
              </w:rPr>
              <w:t>678,48</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Ipar</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Cs/>
                <w:sz w:val="20"/>
                <w:szCs w:val="20"/>
              </w:rPr>
            </w:pPr>
            <w:r w:rsidRPr="00805660">
              <w:rPr>
                <w:sz w:val="20"/>
                <w:szCs w:val="20"/>
              </w:rPr>
              <w:t>79</w:t>
            </w:r>
            <w:r w:rsidR="00DA2FFC" w:rsidRPr="00805660">
              <w:rPr>
                <w:sz w:val="20"/>
                <w:szCs w:val="20"/>
              </w:rPr>
              <w:t xml:space="preserve"> </w:t>
            </w:r>
            <w:r w:rsidRPr="00805660">
              <w:rPr>
                <w:sz w:val="20"/>
                <w:szCs w:val="20"/>
              </w:rPr>
              <w:t>404,19</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Szolgáltatás</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Cs/>
                <w:sz w:val="20"/>
                <w:szCs w:val="20"/>
              </w:rPr>
            </w:pPr>
            <w:r w:rsidRPr="00805660">
              <w:rPr>
                <w:sz w:val="20"/>
                <w:szCs w:val="20"/>
              </w:rPr>
              <w:t>67</w:t>
            </w:r>
            <w:r w:rsidR="00DA2FFC" w:rsidRPr="00805660">
              <w:rPr>
                <w:sz w:val="20"/>
                <w:szCs w:val="20"/>
              </w:rPr>
              <w:t xml:space="preserve"> </w:t>
            </w:r>
            <w:r w:rsidRPr="00805660">
              <w:rPr>
                <w:sz w:val="20"/>
                <w:szCs w:val="20"/>
              </w:rPr>
              <w:t>268,44</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auto"/>
            <w:noWrap/>
            <w:vAlign w:val="center"/>
          </w:tcPr>
          <w:p w:rsidR="00C2181A" w:rsidRPr="00805660" w:rsidRDefault="00C2181A" w:rsidP="0064334D">
            <w:pPr>
              <w:spacing w:beforeLines="30" w:before="72" w:afterLines="30" w:after="72"/>
              <w:rPr>
                <w:sz w:val="20"/>
                <w:szCs w:val="20"/>
              </w:rPr>
            </w:pPr>
            <w:r w:rsidRPr="00805660">
              <w:rPr>
                <w:sz w:val="20"/>
                <w:szCs w:val="20"/>
              </w:rPr>
              <w:t>Mezőgazdaság</w:t>
            </w:r>
          </w:p>
        </w:tc>
        <w:tc>
          <w:tcPr>
            <w:tcW w:w="1843" w:type="dxa"/>
            <w:shd w:val="clear" w:color="auto" w:fill="auto"/>
            <w:noWrap/>
            <w:vAlign w:val="center"/>
          </w:tcPr>
          <w:p w:rsidR="00C2181A" w:rsidRPr="00805660" w:rsidRDefault="00C2181A" w:rsidP="0064334D">
            <w:pPr>
              <w:spacing w:beforeLines="30" w:before="72" w:afterLines="30" w:after="72"/>
              <w:jc w:val="center"/>
              <w:rPr>
                <w:rFonts w:cs="Arial"/>
                <w:b/>
                <w:bCs/>
                <w:sz w:val="20"/>
                <w:szCs w:val="20"/>
              </w:rPr>
            </w:pPr>
            <w:r w:rsidRPr="00805660">
              <w:rPr>
                <w:rFonts w:cs="Arial"/>
                <w:bCs/>
                <w:sz w:val="20"/>
                <w:szCs w:val="20"/>
              </w:rPr>
              <w:t>26</w:t>
            </w:r>
            <w:r w:rsidR="00DA2FFC" w:rsidRPr="00805660">
              <w:rPr>
                <w:rFonts w:cs="Arial"/>
                <w:bCs/>
                <w:sz w:val="20"/>
                <w:szCs w:val="20"/>
              </w:rPr>
              <w:t xml:space="preserve"> </w:t>
            </w:r>
            <w:r w:rsidRPr="00805660">
              <w:rPr>
                <w:rFonts w:cs="Arial"/>
                <w:bCs/>
                <w:sz w:val="20"/>
                <w:szCs w:val="20"/>
              </w:rPr>
              <w:t>941,07</w:t>
            </w:r>
            <w:r w:rsidRPr="00805660">
              <w:rPr>
                <w:rFonts w:cs="Arial"/>
                <w:b/>
                <w:bCs/>
                <w:sz w:val="20"/>
                <w:szCs w:val="20"/>
              </w:rPr>
              <w:t xml:space="preserve"> </w:t>
            </w:r>
          </w:p>
        </w:tc>
        <w:tc>
          <w:tcPr>
            <w:tcW w:w="1974" w:type="dxa"/>
            <w:shd w:val="clear" w:color="auto" w:fill="auto"/>
            <w:vAlign w:val="center"/>
          </w:tcPr>
          <w:p w:rsidR="00C2181A" w:rsidRPr="00805660" w:rsidRDefault="00C2181A" w:rsidP="0064334D">
            <w:pPr>
              <w:spacing w:beforeLines="30" w:before="72" w:afterLines="30" w:after="72"/>
              <w:jc w:val="center"/>
              <w:rPr>
                <w:sz w:val="20"/>
                <w:szCs w:val="20"/>
              </w:rPr>
            </w:pPr>
            <w:r w:rsidRPr="00805660">
              <w:rPr>
                <w:sz w:val="20"/>
                <w:szCs w:val="20"/>
              </w:rPr>
              <w:t>t CO</w:t>
            </w:r>
            <w:r w:rsidRPr="00805660">
              <w:rPr>
                <w:sz w:val="20"/>
                <w:szCs w:val="20"/>
                <w:vertAlign w:val="subscript"/>
              </w:rPr>
              <w:t>2</w:t>
            </w:r>
            <w:r w:rsidRPr="00805660">
              <w:rPr>
                <w:sz w:val="20"/>
                <w:szCs w:val="20"/>
              </w:rPr>
              <w:t>e/év</w:t>
            </w:r>
          </w:p>
        </w:tc>
      </w:tr>
      <w:tr w:rsidR="00C2181A" w:rsidRPr="00805660" w:rsidTr="00DA2FFC">
        <w:trPr>
          <w:trHeight w:val="255"/>
          <w:jc w:val="center"/>
        </w:trPr>
        <w:tc>
          <w:tcPr>
            <w:tcW w:w="4726" w:type="dxa"/>
            <w:shd w:val="clear" w:color="auto" w:fill="92D050"/>
            <w:noWrap/>
            <w:vAlign w:val="center"/>
          </w:tcPr>
          <w:p w:rsidR="00C2181A" w:rsidRPr="00805660" w:rsidRDefault="00C2181A" w:rsidP="00DA2FFC">
            <w:pPr>
              <w:spacing w:beforeLines="30" w:before="72" w:afterLines="30" w:after="72"/>
              <w:ind w:left="306" w:hanging="22"/>
              <w:jc w:val="left"/>
              <w:rPr>
                <w:b/>
                <w:sz w:val="20"/>
                <w:szCs w:val="20"/>
              </w:rPr>
            </w:pPr>
            <w:r w:rsidRPr="00805660">
              <w:rPr>
                <w:b/>
                <w:sz w:val="20"/>
                <w:szCs w:val="20"/>
              </w:rPr>
              <w:t>FÖLDGÁZFOGYASZTÁS KIBOCSÁTÁSA ÖSSZESEN</w:t>
            </w:r>
          </w:p>
        </w:tc>
        <w:tc>
          <w:tcPr>
            <w:tcW w:w="1843" w:type="dxa"/>
            <w:shd w:val="clear" w:color="auto" w:fill="92D050"/>
            <w:noWrap/>
            <w:vAlign w:val="center"/>
          </w:tcPr>
          <w:p w:rsidR="00C2181A" w:rsidRPr="00805660" w:rsidRDefault="00C2181A" w:rsidP="0064334D">
            <w:pPr>
              <w:spacing w:beforeLines="30" w:before="72" w:afterLines="30" w:after="72"/>
              <w:jc w:val="center"/>
              <w:rPr>
                <w:rFonts w:cs="Arial"/>
                <w:b/>
                <w:bCs/>
                <w:sz w:val="20"/>
                <w:szCs w:val="20"/>
              </w:rPr>
            </w:pPr>
            <w:r w:rsidRPr="00805660">
              <w:rPr>
                <w:rFonts w:cs="Arial"/>
                <w:b/>
                <w:bCs/>
                <w:sz w:val="20"/>
                <w:szCs w:val="20"/>
              </w:rPr>
              <w:t>360</w:t>
            </w:r>
            <w:r w:rsidR="00DA2FFC" w:rsidRPr="00805660">
              <w:rPr>
                <w:rFonts w:cs="Arial"/>
                <w:b/>
                <w:bCs/>
                <w:sz w:val="20"/>
                <w:szCs w:val="20"/>
              </w:rPr>
              <w:t xml:space="preserve"> </w:t>
            </w:r>
            <w:r w:rsidRPr="00805660">
              <w:rPr>
                <w:rFonts w:cs="Arial"/>
                <w:b/>
                <w:bCs/>
                <w:sz w:val="20"/>
                <w:szCs w:val="20"/>
              </w:rPr>
              <w:t>226,22</w:t>
            </w:r>
          </w:p>
        </w:tc>
        <w:tc>
          <w:tcPr>
            <w:tcW w:w="1974" w:type="dxa"/>
            <w:shd w:val="clear" w:color="auto" w:fill="92D050"/>
            <w:vAlign w:val="center"/>
          </w:tcPr>
          <w:p w:rsidR="00C2181A" w:rsidRPr="00805660" w:rsidRDefault="00C2181A" w:rsidP="0064334D">
            <w:pPr>
              <w:spacing w:beforeLines="30" w:before="72" w:afterLines="30" w:after="72"/>
              <w:jc w:val="center"/>
              <w:rPr>
                <w:b/>
                <w:sz w:val="20"/>
                <w:szCs w:val="20"/>
              </w:rPr>
            </w:pPr>
            <w:r w:rsidRPr="00805660">
              <w:rPr>
                <w:b/>
                <w:sz w:val="20"/>
                <w:szCs w:val="20"/>
              </w:rPr>
              <w:t>t CO</w:t>
            </w:r>
            <w:r w:rsidRPr="00805660">
              <w:rPr>
                <w:b/>
                <w:sz w:val="20"/>
                <w:szCs w:val="20"/>
                <w:vertAlign w:val="subscript"/>
              </w:rPr>
              <w:t>2</w:t>
            </w:r>
            <w:r w:rsidRPr="00805660">
              <w:rPr>
                <w:b/>
                <w:sz w:val="20"/>
                <w:szCs w:val="20"/>
              </w:rPr>
              <w:t xml:space="preserve">e/év </w:t>
            </w:r>
          </w:p>
        </w:tc>
      </w:tr>
      <w:tr w:rsidR="00C2181A" w:rsidRPr="00805660" w:rsidTr="00DA2FFC">
        <w:trPr>
          <w:trHeight w:val="255"/>
          <w:jc w:val="center"/>
        </w:trPr>
        <w:tc>
          <w:tcPr>
            <w:tcW w:w="4726" w:type="dxa"/>
            <w:shd w:val="clear" w:color="auto" w:fill="92D050"/>
            <w:noWrap/>
            <w:vAlign w:val="center"/>
          </w:tcPr>
          <w:p w:rsidR="00C2181A" w:rsidRPr="00805660" w:rsidRDefault="00C2181A" w:rsidP="00DA2FFC">
            <w:pPr>
              <w:spacing w:beforeLines="30" w:before="72" w:afterLines="30" w:after="72"/>
              <w:ind w:left="306" w:hanging="22"/>
              <w:jc w:val="left"/>
              <w:rPr>
                <w:b/>
                <w:sz w:val="20"/>
                <w:szCs w:val="20"/>
              </w:rPr>
            </w:pPr>
            <w:r w:rsidRPr="00805660">
              <w:rPr>
                <w:b/>
                <w:sz w:val="20"/>
                <w:szCs w:val="20"/>
              </w:rPr>
              <w:t>LAKOSSÁGI TŰZIFA ÉS SZÉN FELHASZNÁLÁS KIBOCSÁTÁSA (ÖSSZESEN)</w:t>
            </w:r>
          </w:p>
        </w:tc>
        <w:tc>
          <w:tcPr>
            <w:tcW w:w="1843" w:type="dxa"/>
            <w:shd w:val="clear" w:color="auto" w:fill="92D050"/>
            <w:noWrap/>
            <w:vAlign w:val="center"/>
          </w:tcPr>
          <w:p w:rsidR="00C2181A" w:rsidRPr="00805660" w:rsidRDefault="00C2181A" w:rsidP="0064334D">
            <w:pPr>
              <w:spacing w:beforeLines="30" w:before="72" w:afterLines="30" w:after="72"/>
              <w:jc w:val="center"/>
              <w:rPr>
                <w:rFonts w:cs="Arial"/>
                <w:b/>
                <w:bCs/>
                <w:sz w:val="20"/>
                <w:szCs w:val="20"/>
              </w:rPr>
            </w:pPr>
            <w:r w:rsidRPr="00805660">
              <w:rPr>
                <w:rFonts w:cs="Arial"/>
                <w:b/>
                <w:bCs/>
                <w:sz w:val="20"/>
                <w:szCs w:val="20"/>
              </w:rPr>
              <w:t>12</w:t>
            </w:r>
            <w:r w:rsidR="00DA2FFC" w:rsidRPr="00805660">
              <w:rPr>
                <w:rFonts w:cs="Arial"/>
                <w:b/>
                <w:bCs/>
                <w:sz w:val="20"/>
                <w:szCs w:val="20"/>
              </w:rPr>
              <w:t xml:space="preserve"> </w:t>
            </w:r>
            <w:r w:rsidRPr="00805660">
              <w:rPr>
                <w:rFonts w:cs="Arial"/>
                <w:b/>
                <w:bCs/>
                <w:sz w:val="20"/>
                <w:szCs w:val="20"/>
              </w:rPr>
              <w:t>637,63</w:t>
            </w:r>
          </w:p>
        </w:tc>
        <w:tc>
          <w:tcPr>
            <w:tcW w:w="1974" w:type="dxa"/>
            <w:shd w:val="clear" w:color="auto" w:fill="92D050"/>
            <w:vAlign w:val="center"/>
          </w:tcPr>
          <w:p w:rsidR="00C2181A" w:rsidRPr="00805660" w:rsidRDefault="00C2181A" w:rsidP="0064334D">
            <w:pPr>
              <w:spacing w:beforeLines="30" w:before="72" w:afterLines="30" w:after="72"/>
              <w:jc w:val="center"/>
              <w:rPr>
                <w:b/>
                <w:sz w:val="20"/>
                <w:szCs w:val="20"/>
              </w:rPr>
            </w:pPr>
            <w:r w:rsidRPr="00805660">
              <w:rPr>
                <w:b/>
                <w:sz w:val="20"/>
                <w:szCs w:val="20"/>
              </w:rPr>
              <w:t>t CO</w:t>
            </w:r>
            <w:r w:rsidRPr="00805660">
              <w:rPr>
                <w:b/>
                <w:sz w:val="20"/>
                <w:szCs w:val="20"/>
                <w:vertAlign w:val="subscript"/>
              </w:rPr>
              <w:t>2</w:t>
            </w:r>
            <w:r w:rsidRPr="00805660">
              <w:rPr>
                <w:b/>
                <w:sz w:val="20"/>
                <w:szCs w:val="20"/>
              </w:rPr>
              <w:t>e/év</w:t>
            </w:r>
          </w:p>
        </w:tc>
      </w:tr>
      <w:tr w:rsidR="00AF7A8D" w:rsidRPr="00AF7A8D" w:rsidTr="00AF7A8D">
        <w:trPr>
          <w:trHeight w:val="255"/>
          <w:jc w:val="center"/>
        </w:trPr>
        <w:tc>
          <w:tcPr>
            <w:tcW w:w="4726" w:type="dxa"/>
            <w:shd w:val="clear" w:color="auto" w:fill="70AD47" w:themeFill="accent6"/>
            <w:noWrap/>
            <w:vAlign w:val="center"/>
          </w:tcPr>
          <w:p w:rsidR="00C2181A" w:rsidRPr="00AF7A8D" w:rsidRDefault="00C2181A" w:rsidP="0064334D">
            <w:pPr>
              <w:spacing w:beforeLines="30" w:before="72" w:afterLines="30" w:after="72"/>
              <w:jc w:val="center"/>
              <w:rPr>
                <w:b/>
                <w:color w:val="FFFF00"/>
                <w:sz w:val="20"/>
                <w:szCs w:val="20"/>
              </w:rPr>
            </w:pPr>
            <w:r w:rsidRPr="00AF7A8D">
              <w:rPr>
                <w:b/>
                <w:color w:val="FFFF00"/>
                <w:sz w:val="20"/>
                <w:szCs w:val="20"/>
              </w:rPr>
              <w:t>ENERGIAFOGYASZTÁS KIBOCSÁTÁSA MINDÖSSZESEN</w:t>
            </w:r>
          </w:p>
        </w:tc>
        <w:tc>
          <w:tcPr>
            <w:tcW w:w="1843" w:type="dxa"/>
            <w:shd w:val="clear" w:color="auto" w:fill="70AD47" w:themeFill="accent6"/>
            <w:noWrap/>
            <w:vAlign w:val="center"/>
          </w:tcPr>
          <w:p w:rsidR="00C2181A" w:rsidRPr="00AF7A8D" w:rsidRDefault="00C2181A" w:rsidP="0064334D">
            <w:pPr>
              <w:spacing w:beforeLines="30" w:before="72" w:afterLines="30" w:after="72"/>
              <w:jc w:val="center"/>
              <w:rPr>
                <w:rFonts w:cs="Arial"/>
                <w:b/>
                <w:bCs/>
                <w:color w:val="FFFF00"/>
                <w:sz w:val="20"/>
                <w:szCs w:val="20"/>
              </w:rPr>
            </w:pPr>
            <w:r w:rsidRPr="00AF7A8D">
              <w:rPr>
                <w:rFonts w:cs="Arial"/>
                <w:b/>
                <w:bCs/>
                <w:color w:val="FFFF00"/>
                <w:sz w:val="20"/>
                <w:szCs w:val="20"/>
              </w:rPr>
              <w:t>653</w:t>
            </w:r>
            <w:r w:rsidR="00DA2FFC" w:rsidRPr="00AF7A8D">
              <w:rPr>
                <w:rFonts w:cs="Arial"/>
                <w:b/>
                <w:bCs/>
                <w:color w:val="FFFF00"/>
                <w:sz w:val="20"/>
                <w:szCs w:val="20"/>
              </w:rPr>
              <w:t xml:space="preserve"> </w:t>
            </w:r>
            <w:r w:rsidRPr="00AF7A8D">
              <w:rPr>
                <w:rFonts w:cs="Arial"/>
                <w:b/>
                <w:bCs/>
                <w:color w:val="FFFF00"/>
                <w:sz w:val="20"/>
                <w:szCs w:val="20"/>
              </w:rPr>
              <w:t>127,09</w:t>
            </w:r>
          </w:p>
        </w:tc>
        <w:tc>
          <w:tcPr>
            <w:tcW w:w="1974" w:type="dxa"/>
            <w:shd w:val="clear" w:color="auto" w:fill="70AD47" w:themeFill="accent6"/>
            <w:vAlign w:val="center"/>
          </w:tcPr>
          <w:p w:rsidR="00C2181A" w:rsidRPr="00AF7A8D" w:rsidRDefault="00C2181A" w:rsidP="0064334D">
            <w:pPr>
              <w:spacing w:beforeLines="30" w:before="72" w:afterLines="30" w:after="72"/>
              <w:jc w:val="center"/>
              <w:rPr>
                <w:b/>
                <w:color w:val="FFFF00"/>
                <w:sz w:val="20"/>
                <w:szCs w:val="20"/>
              </w:rPr>
            </w:pPr>
            <w:r w:rsidRPr="00AF7A8D">
              <w:rPr>
                <w:b/>
                <w:color w:val="FFFF00"/>
                <w:sz w:val="20"/>
                <w:szCs w:val="20"/>
              </w:rPr>
              <w:t>t CO</w:t>
            </w:r>
            <w:r w:rsidRPr="00AF7A8D">
              <w:rPr>
                <w:b/>
                <w:color w:val="FFFF00"/>
                <w:sz w:val="20"/>
                <w:szCs w:val="20"/>
                <w:vertAlign w:val="subscript"/>
              </w:rPr>
              <w:t>2</w:t>
            </w:r>
            <w:r w:rsidRPr="00AF7A8D">
              <w:rPr>
                <w:b/>
                <w:color w:val="FFFF00"/>
                <w:sz w:val="20"/>
                <w:szCs w:val="20"/>
              </w:rPr>
              <w:t>e/év</w:t>
            </w:r>
          </w:p>
        </w:tc>
      </w:tr>
    </w:tbl>
    <w:p w:rsidR="00493350" w:rsidRPr="000252C4" w:rsidRDefault="00493350" w:rsidP="00E44D41">
      <w:pPr>
        <w:pStyle w:val="NFUert"/>
        <w:keepNext/>
        <w:spacing w:after="240"/>
      </w:pPr>
      <w:r w:rsidRPr="005F1E85">
        <w:rPr>
          <w:i/>
        </w:rPr>
        <w:t>Forrás</w:t>
      </w:r>
      <w:r>
        <w:t>: Saját számítás a KSH (</w:t>
      </w:r>
      <w:r w:rsidRPr="000252C4">
        <w:t>201</w:t>
      </w:r>
      <w:r>
        <w:t>5) adatai és a kiadott módszertan alapján</w:t>
      </w:r>
    </w:p>
    <w:p w:rsidR="00825034" w:rsidRDefault="00E44D41" w:rsidP="00825034">
      <w:r>
        <w:rPr>
          <w:b/>
        </w:rPr>
        <w:t>A kibocsátás-csökkentéshez kapcsolódóan f</w:t>
      </w:r>
      <w:r w:rsidR="00825034" w:rsidRPr="00272C7A">
        <w:rPr>
          <w:b/>
        </w:rPr>
        <w:t xml:space="preserve">eltétlenül említést </w:t>
      </w:r>
      <w:r>
        <w:rPr>
          <w:b/>
        </w:rPr>
        <w:t>érdemel</w:t>
      </w:r>
      <w:r w:rsidR="00825034" w:rsidRPr="00272C7A">
        <w:rPr>
          <w:b/>
        </w:rPr>
        <w:t xml:space="preserve"> a </w:t>
      </w:r>
      <w:r w:rsidR="00FB5437" w:rsidRPr="00272C7A">
        <w:rPr>
          <w:b/>
        </w:rPr>
        <w:t>megújuló energia-hasznosítás</w:t>
      </w:r>
      <w:r w:rsidR="00825034" w:rsidRPr="00272C7A">
        <w:rPr>
          <w:b/>
        </w:rPr>
        <w:t xml:space="preserve"> megyei </w:t>
      </w:r>
      <w:r>
        <w:rPr>
          <w:b/>
        </w:rPr>
        <w:t>állapota.</w:t>
      </w:r>
      <w:r w:rsidR="00825034">
        <w:t xml:space="preserve"> Részletes adatok hiányában lehetetlen megállapítani, hogy Zala megyében pontosan milyen mértékű a különböző </w:t>
      </w:r>
      <w:r w:rsidR="00FB5437">
        <w:t>megújuló energia-fajták</w:t>
      </w:r>
      <w:r w:rsidR="00825034">
        <w:t xml:space="preserve"> hasznosítása, az elmúlt évek ismert beruházásai</w:t>
      </w:r>
      <w:r w:rsidR="00220D04">
        <w:t xml:space="preserve"> (pl. </w:t>
      </w:r>
      <w:r w:rsidR="005146D7">
        <w:t xml:space="preserve">Megyei Kormányhivatal megújulóenergia-felhasználásra is kiterjedő épületenergetikai korszerűsítései; </w:t>
      </w:r>
      <w:r w:rsidR="00220D04">
        <w:t>Zalavíz Zrt. biogáz-programja</w:t>
      </w:r>
      <w:r>
        <w:t>, amelynek eredményeképpen Zalaegerszegen biogáz-üzemű buszok közlekednek</w:t>
      </w:r>
      <w:r w:rsidR="00220D04">
        <w:t xml:space="preserve">; Hévízi kórház elfolyó termálvízének hőtermelési célú hőszivattyús hasznosítása; Zalaegerszeg-Pózva Termálrendszer; </w:t>
      </w:r>
      <w:r w:rsidR="00272C7A">
        <w:t xml:space="preserve">Keszthelyi Georgion Egyetem napelemes beruházásai; </w:t>
      </w:r>
      <w:r w:rsidR="00220D04">
        <w:t xml:space="preserve">Nagypáli község </w:t>
      </w:r>
      <w:r w:rsidR="00FB5437">
        <w:t>megújuló energia-felhasználást</w:t>
      </w:r>
      <w:r w:rsidR="00220D04">
        <w:t xml:space="preserve"> célzó</w:t>
      </w:r>
      <w:r w:rsidR="00FB5437">
        <w:t xml:space="preserve"> fejlesztési csomagja; fahulladé</w:t>
      </w:r>
      <w:r w:rsidR="00220D04">
        <w:t>k-tüzelési kazán Nagykanizsán; Lenti: fapellet-</w:t>
      </w:r>
      <w:r w:rsidR="00272C7A">
        <w:t>gyártás stb.)</w:t>
      </w:r>
      <w:r w:rsidR="00825034">
        <w:t xml:space="preserve">, további a lakossági szektorra vonatkozó tapasztalati tények (egyre több beépített napelem, illetve napkollektor) ugyanakkor egyaránt megerősítik, hogy </w:t>
      </w:r>
      <w:r w:rsidR="00825034" w:rsidRPr="00272C7A">
        <w:rPr>
          <w:b/>
        </w:rPr>
        <w:t xml:space="preserve">kedvező irányú elmozdulás zajlott le a megyében a </w:t>
      </w:r>
      <w:r w:rsidR="00FB5437" w:rsidRPr="00272C7A">
        <w:rPr>
          <w:b/>
        </w:rPr>
        <w:t>megújuló energia-felhasználás</w:t>
      </w:r>
      <w:r w:rsidR="00825034" w:rsidRPr="00272C7A">
        <w:rPr>
          <w:b/>
        </w:rPr>
        <w:t xml:space="preserve"> bővülésének irányában. </w:t>
      </w:r>
      <w:r w:rsidR="00272C7A">
        <w:t xml:space="preserve">Tény ugyanakkor, hogy a </w:t>
      </w:r>
      <w:r w:rsidR="00FB5437">
        <w:t>megújuló energia-felhasználásban</w:t>
      </w:r>
      <w:r w:rsidR="00272C7A">
        <w:t xml:space="preserve"> rejlő üvegházhatású gáz kibocsátás mérséklési potenciál – Magyarország egészéhez hasonlóan – még messze nincsen kihasználva Zala megyében sem. </w:t>
      </w:r>
    </w:p>
    <w:p w:rsidR="00125C4B" w:rsidRDefault="00272C7A" w:rsidP="008670B8">
      <w:pPr>
        <w:spacing w:after="0"/>
        <w:rPr>
          <w:sz w:val="23"/>
          <w:szCs w:val="23"/>
        </w:rPr>
      </w:pPr>
      <w:r w:rsidRPr="00272C7A">
        <w:rPr>
          <w:b/>
        </w:rPr>
        <w:lastRenderedPageBreak/>
        <w:t xml:space="preserve">A különböző </w:t>
      </w:r>
      <w:r w:rsidR="00FB5437" w:rsidRPr="00272C7A">
        <w:rPr>
          <w:b/>
        </w:rPr>
        <w:t>megújuló energia-fajták</w:t>
      </w:r>
      <w:r w:rsidRPr="00272C7A">
        <w:rPr>
          <w:b/>
        </w:rPr>
        <w:t xml:space="preserve"> közül Zala megye adottságai mindenekelőtt a biomassza, biogáz, valamint a nap- és geotermikus energia hasznosításához tekinthetők kedvezőnek.</w:t>
      </w:r>
      <w:r>
        <w:t xml:space="preserve"> </w:t>
      </w:r>
      <w:r w:rsidR="00284B26">
        <w:t xml:space="preserve">A 70 m magasságban mért szélsebesség adatok alapján a megye északi részein a felsoroltak mellett a szélenergia hasznosításához is adottak a </w:t>
      </w:r>
      <w:r w:rsidR="008670B8">
        <w:t>feltételek</w:t>
      </w:r>
      <w:r w:rsidR="00284B26">
        <w:t>.</w:t>
      </w:r>
      <w:r w:rsidR="005146D7">
        <w:rPr>
          <w:rStyle w:val="Lbjegyzet-hivatkozs"/>
        </w:rPr>
        <w:footnoteReference w:id="13"/>
      </w:r>
      <w:r w:rsidR="00284B26">
        <w:t xml:space="preserve"> </w:t>
      </w:r>
      <w:r>
        <w:t>A biomassza széles körű hasznosítását elsősorban a</w:t>
      </w:r>
      <w:r w:rsidR="00A23E2D">
        <w:t xml:space="preserve"> megye országosnál jóval magasabb erdősültsége alapozza meg. E tekintetben további lehetőségeket rejt a szánt</w:t>
      </w:r>
      <w:r w:rsidR="008739FF">
        <w:t>ó</w:t>
      </w:r>
      <w:r w:rsidR="00A23E2D">
        <w:t xml:space="preserve">földi művelésre csak korlátozottan alkalmas földterületek nagy kiterjedése a megyében, hiszen azok egyik lehetséges jövőbeli hasznosítási módját az energiaültetvények létesítése képezi. Biogáz különböző szerves hulladékokból (szennyvíz, szilárd hulladék biológiailag lebomló része, mezőgazdasági, állattenyésztési melléktermékek) nyerhetők, ezek a megyében elérhetők, </w:t>
      </w:r>
      <w:r w:rsidR="008739FF">
        <w:t>hasznosításukra van is példa.</w:t>
      </w:r>
      <w:r w:rsidR="00A23E2D">
        <w:t xml:space="preserve"> A geotermikus energia </w:t>
      </w:r>
      <w:r w:rsidR="00125C4B">
        <w:t xml:space="preserve">hasznosítási lehetőségeit tekintve </w:t>
      </w:r>
      <w:r w:rsidR="00E12DC2">
        <w:t>Zala megye adottságai abból a szempontból mindenképpen kiemelkedőnek minősülnek, hogy a kőolajbányászati múlt miatt számos kutatófúrás létesült a térségben, ami lehetővé teszi az egyes települések, településrészek geotermikus energia hasznosítási potenciáljának pontos</w:t>
      </w:r>
      <w:r w:rsidR="00125C4B">
        <w:t>, előzetes</w:t>
      </w:r>
      <w:r w:rsidR="00E12DC2">
        <w:t xml:space="preserve"> felmérését. Hangsúlyozni kell ui., hogy a felszínre hozható termálvíz hőfoka és mennyisége – mint a hasznosítási lehetőségeket determináló két fő tényező – kis területen belül is nagy eltéréseket mutathat. Egyes konkrét területekre vonatkozó vizsgálatok</w:t>
      </w:r>
      <w:r w:rsidR="00E12DC2">
        <w:rPr>
          <w:rStyle w:val="Lbjegyzet-hivatkozs"/>
        </w:rPr>
        <w:footnoteReference w:id="14"/>
      </w:r>
      <w:r w:rsidR="00E12DC2">
        <w:t xml:space="preserve"> ugyanakkor azt mutatják, hogy a megye egyes részei </w:t>
      </w:r>
      <w:r w:rsidR="00125C4B">
        <w:t>(pl. Zalaegerszeg</w:t>
      </w:r>
      <w:r w:rsidR="002D1AFF">
        <w:t>, Nagykanizsa, Zalalövő, Szilvágy</w:t>
      </w:r>
      <w:r w:rsidR="00125C4B">
        <w:t xml:space="preserve">) </w:t>
      </w:r>
      <w:r w:rsidR="00125C4B">
        <w:rPr>
          <w:sz w:val="23"/>
          <w:szCs w:val="23"/>
        </w:rPr>
        <w:t xml:space="preserve">geotermikus szempontból rendkívül kedvező adottságúak mind fürdő célú, mind fűtési célú felhasználás szempontjából. Ezt messzemenően alátámasztják a megyében található termálfürdők (pl. </w:t>
      </w:r>
      <w:r w:rsidR="00CA64BB">
        <w:rPr>
          <w:sz w:val="23"/>
          <w:szCs w:val="23"/>
        </w:rPr>
        <w:t xml:space="preserve">Hévíz, </w:t>
      </w:r>
      <w:r w:rsidR="00125C4B">
        <w:rPr>
          <w:sz w:val="23"/>
          <w:szCs w:val="23"/>
        </w:rPr>
        <w:t xml:space="preserve">Zalakaros, Lenti). A napsütéses órák </w:t>
      </w:r>
      <w:r w:rsidR="008739FF">
        <w:rPr>
          <w:sz w:val="23"/>
          <w:szCs w:val="23"/>
        </w:rPr>
        <w:t xml:space="preserve">éves </w:t>
      </w:r>
      <w:r w:rsidR="00125C4B">
        <w:rPr>
          <w:sz w:val="23"/>
          <w:szCs w:val="23"/>
        </w:rPr>
        <w:t xml:space="preserve">száma Zala megyében 1900 körül alakul, ez az érték az alacsonyabbak közé tartozik az országon belül, ugyanakkor bőven elegendő a napenergia hő- és villamosenergia-termelési célú gazdaságos hasznosításához. </w:t>
      </w:r>
    </w:p>
    <w:p w:rsidR="00125C4B" w:rsidRPr="005F1E85" w:rsidRDefault="00125C4B" w:rsidP="005146D7">
      <w:pPr>
        <w:spacing w:after="0"/>
      </w:pPr>
    </w:p>
    <w:p w:rsidR="000B68BE" w:rsidRDefault="005B292D" w:rsidP="005B292D">
      <w:pPr>
        <w:pStyle w:val="Cmsor3"/>
      </w:pPr>
      <w:bookmarkStart w:id="36" w:name="_Toc497130909"/>
      <w:r>
        <w:t xml:space="preserve">3.2.3. </w:t>
      </w:r>
      <w:r w:rsidR="005308FC" w:rsidRPr="005F1E85">
        <w:t>Közlekedés, szállítás</w:t>
      </w:r>
      <w:bookmarkEnd w:id="36"/>
    </w:p>
    <w:p w:rsidR="005B292D" w:rsidRPr="005B292D" w:rsidRDefault="005B292D" w:rsidP="005B292D"/>
    <w:p w:rsidR="00C2181A" w:rsidRPr="005F1E85" w:rsidRDefault="00C2181A" w:rsidP="00C2181A">
      <w:r w:rsidRPr="005F1E85">
        <w:t>A közúthálózat fő- és mellékhálózati szintekre bontható. A főhálózatot gyorsforgalmi utak (autópályák, autóutak, valamint a gyorsforgalmi utak csomóponti elemei) és (első- és másodrendű) főutak alkotják. A főhálózat ugyan ritkább, a mellékúthálózatnál azonban sokkal célirányosabb háló formájában fed le egy-egy térséget. A mellékhálózat vagy alsóbbrendű közúthálózat lényegében a korábbi szekérutak nyomvonalán alakult ki.</w:t>
      </w:r>
    </w:p>
    <w:p w:rsidR="00C2181A" w:rsidRPr="005F1E85" w:rsidRDefault="00C2181A" w:rsidP="00C2181A">
      <w:r w:rsidRPr="005F1E85">
        <w:t xml:space="preserve">A közlekedés a társadalom és a gazdaság működésének, fejlődésének egyik alapvető feltétele. A közlekedés számszerű értékelésére, minősítésére a közúti forgalom elemzése ad lehetőséget. Az országos közúthálózaton folyó keresztmetszeti forgalomszámlálás rendszeres időközönként biztosítja a tervezési, fejlesztési, fenntartási és üzemeltetési tevékenységek számára szükséges forgalmi adatokat (Magyar Közút Nonprofit Zrt., 2016). A közúthálózat mellett az országos vasútvonalak is fontos átmenő forgalmat bonyolítanak le mind észak–déli, mind kelet–nyugati irányban. Az ország kis mérete ellenére hét országgal is szomszédos, valamennyivel van vasúti kapcsolata. </w:t>
      </w:r>
    </w:p>
    <w:p w:rsidR="00C2181A" w:rsidRPr="005F1E85" w:rsidRDefault="00C2181A" w:rsidP="00C2181A">
      <w:r w:rsidRPr="005F1E85">
        <w:t xml:space="preserve">A közlekedés a fosszilis tüzelőanyagokból származó légszennyezés jelentős hányadáért felelős. A közlekedés levegőszennyezésének </w:t>
      </w:r>
      <w:r w:rsidR="00221840">
        <w:t xml:space="preserve">és üvegházhatású gáz kibocsátásának </w:t>
      </w:r>
      <w:r w:rsidRPr="005F1E85">
        <w:t xml:space="preserve">(szén-dioxid, </w:t>
      </w:r>
      <w:r w:rsidR="00221840" w:rsidRPr="005F1E85">
        <w:t xml:space="preserve">szén-monoxid, </w:t>
      </w:r>
      <w:r w:rsidRPr="005F1E85">
        <w:t>illékony szerves anyagok, nitrogén-oxidok, kén-dioxid, szilárd szennyezők) fő meghatározói a járműállomány száma, a járművek korszerűsége, műszaki állapota, az általuk futott kilométer, de az üzemeltetők vezetési, üzemben tartási szokásai is jelentős hatással vannak a kibocsátási adatokra.</w:t>
      </w:r>
    </w:p>
    <w:p w:rsidR="00C2181A" w:rsidRPr="00B30476" w:rsidRDefault="00C2181A" w:rsidP="00C2181A">
      <w:pPr>
        <w:rPr>
          <w:i/>
          <w:sz w:val="24"/>
          <w:szCs w:val="24"/>
        </w:rPr>
      </w:pPr>
      <w:r w:rsidRPr="00B30476">
        <w:rPr>
          <w:i/>
          <w:sz w:val="24"/>
          <w:szCs w:val="24"/>
        </w:rPr>
        <w:lastRenderedPageBreak/>
        <w:t>Közúti közlekedés</w:t>
      </w:r>
    </w:p>
    <w:p w:rsidR="00C2181A" w:rsidRPr="005F1E85" w:rsidRDefault="00C2181A" w:rsidP="00C2181A">
      <w:r w:rsidRPr="0075273A">
        <w:rPr>
          <w:b/>
        </w:rPr>
        <w:t>Zala megye legfontosabb közlekedési folyosója a Budapestet Horvátországgal összekötő M7-es autópálya,</w:t>
      </w:r>
      <w:r w:rsidRPr="005F1E85">
        <w:t xml:space="preserve"> amely déli részén 47 km hosszan szeli át a megyét, illetve annak Szlovénia felé történő leágazása, a 21 km hosszú M70-es autóút. </w:t>
      </w:r>
    </w:p>
    <w:p w:rsidR="00C2181A" w:rsidRPr="005F1E85" w:rsidRDefault="00C2181A" w:rsidP="00C2181A">
      <w:r w:rsidRPr="0075273A">
        <w:rPr>
          <w:b/>
        </w:rPr>
        <w:t>Zala</w:t>
      </w:r>
      <w:r w:rsidR="00146BE7">
        <w:rPr>
          <w:b/>
        </w:rPr>
        <w:t xml:space="preserve"> megye</w:t>
      </w:r>
      <w:r w:rsidRPr="0075273A">
        <w:rPr>
          <w:b/>
        </w:rPr>
        <w:t xml:space="preserve"> kiterjedt helyi úthálózata elsősorban </w:t>
      </w:r>
      <w:r w:rsidR="00146BE7">
        <w:rPr>
          <w:b/>
        </w:rPr>
        <w:t>a magas településsűrűségnek</w:t>
      </w:r>
      <w:r w:rsidRPr="0075273A">
        <w:rPr>
          <w:b/>
        </w:rPr>
        <w:t xml:space="preserve"> köszönhető.</w:t>
      </w:r>
      <w:r w:rsidRPr="005F1E85">
        <w:t xml:space="preserve"> Számottevő teherforgalmat bonyolít az észak-déli irányú 86-os, és a Zalaegerszeget Nagykanizsával összekötő 74-es számú főút. A megyét kelet-nyugati irányban átszelő 75-ös és a Keszthelyről induló 71-es főút a települések közötti összeköttetés mellett levezeti a Ba</w:t>
      </w:r>
      <w:r w:rsidR="00221840">
        <w:t>latonra tartó autósforgalmat is</w:t>
      </w:r>
      <w:r w:rsidRPr="005F1E85">
        <w:t xml:space="preserve">. </w:t>
      </w:r>
    </w:p>
    <w:p w:rsidR="00C2181A" w:rsidRPr="005F1E85" w:rsidRDefault="00C2181A" w:rsidP="00C2181A">
      <w:r w:rsidRPr="005F1E85">
        <w:t xml:space="preserve">A Magyar Közút Nonprofit Zrt. 2015-re vonatkozó adatbázisa alapján </w:t>
      </w:r>
      <w:r w:rsidRPr="0075273A">
        <w:rPr>
          <w:b/>
        </w:rPr>
        <w:t>a közúti közlekedésben megtett úthossz Zala megye úthálózatán 2015-ben összesen ~1,1 Mrd kilométer</w:t>
      </w:r>
      <w:r w:rsidRPr="005F1E85">
        <w:t>. Ennek járműkategóriánkénti bontását szemlélteti a</w:t>
      </w:r>
      <w:r w:rsidR="0075273A">
        <w:t xml:space="preserve">z alábbi </w:t>
      </w:r>
      <w:r w:rsidRPr="005F1E85">
        <w:t>ábra.</w:t>
      </w:r>
    </w:p>
    <w:p w:rsidR="00C2181A" w:rsidRDefault="00C2181A" w:rsidP="005F1E85">
      <w:pPr>
        <w:pStyle w:val="NFUert"/>
      </w:pPr>
    </w:p>
    <w:p w:rsidR="00C2181A" w:rsidRPr="005F1E85" w:rsidRDefault="003C29D2" w:rsidP="00B2012C">
      <w:pPr>
        <w:pStyle w:val="Kpalrs"/>
      </w:pPr>
      <w:r>
        <w:fldChar w:fldCharType="begin"/>
      </w:r>
      <w:r>
        <w:instrText xml:space="preserve"> SEQ ábra \* ARABIC </w:instrText>
      </w:r>
      <w:r>
        <w:fldChar w:fldCharType="separate"/>
      </w:r>
      <w:bookmarkStart w:id="37" w:name="_Toc499213775"/>
      <w:r w:rsidR="00D86209">
        <w:rPr>
          <w:noProof/>
        </w:rPr>
        <w:t>6</w:t>
      </w:r>
      <w:r>
        <w:rPr>
          <w:noProof/>
        </w:rPr>
        <w:fldChar w:fldCharType="end"/>
      </w:r>
      <w:r w:rsidR="00C2181A" w:rsidRPr="005F1E85">
        <w:t>. ábra: A közúti közlekedésben megtett úthossz Zala megyében 2015-ben</w:t>
      </w:r>
      <w:bookmarkEnd w:id="37"/>
    </w:p>
    <w:p w:rsidR="00C2181A" w:rsidRPr="005F1E85" w:rsidRDefault="00C2181A" w:rsidP="00C2181A">
      <w:pPr>
        <w:spacing w:line="276" w:lineRule="auto"/>
        <w:jc w:val="center"/>
        <w:rPr>
          <w:i/>
          <w:sz w:val="24"/>
          <w:szCs w:val="24"/>
        </w:rPr>
      </w:pPr>
      <w:r w:rsidRPr="005F1E85">
        <w:rPr>
          <w:noProof/>
          <w:lang w:eastAsia="hu-HU"/>
        </w:rPr>
        <w:drawing>
          <wp:inline distT="0" distB="0" distL="0" distR="0" wp14:anchorId="29AD7445" wp14:editId="7E523F66">
            <wp:extent cx="4133850" cy="3257550"/>
            <wp:effectExtent l="0" t="0" r="0" b="0"/>
            <wp:docPr id="27" name="Diagram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2181A" w:rsidRPr="005F1E85" w:rsidRDefault="00C2181A" w:rsidP="005F1E85">
      <w:pPr>
        <w:pStyle w:val="NFUert"/>
      </w:pPr>
      <w:r w:rsidRPr="005F1E85">
        <w:rPr>
          <w:i/>
        </w:rPr>
        <w:t>Forrás</w:t>
      </w:r>
      <w:r w:rsidRPr="005F1E85">
        <w:t>: Saját szerkesztés a Magyar Közút Nonprofit Zrt. (2016) adatainak felhasználásával</w:t>
      </w:r>
    </w:p>
    <w:p w:rsidR="00C2181A" w:rsidRPr="005F1E85" w:rsidRDefault="00C2181A" w:rsidP="00C2181A">
      <w:pPr>
        <w:spacing w:line="276" w:lineRule="auto"/>
        <w:rPr>
          <w:i/>
          <w:sz w:val="20"/>
          <w:szCs w:val="20"/>
        </w:rPr>
      </w:pPr>
    </w:p>
    <w:p w:rsidR="00C2181A" w:rsidRDefault="00C2181A" w:rsidP="00C2181A">
      <w:r w:rsidRPr="005F1E85">
        <w:t xml:space="preserve">Az összesítésből látható, hogy </w:t>
      </w:r>
      <w:r w:rsidRPr="0075273A">
        <w:rPr>
          <w:b/>
        </w:rPr>
        <w:t>a személyi közlekedés járműkilométere kimagasló értékkel bír.</w:t>
      </w:r>
      <w:r w:rsidRPr="005F1E85">
        <w:t xml:space="preserve"> Nagyságrendileg ezt az értéket az egyéb járműtípusok összesen fedik le.</w:t>
      </w:r>
    </w:p>
    <w:p w:rsidR="00CD4F88" w:rsidRDefault="002E346B" w:rsidP="00C2181A">
      <w:r>
        <w:t xml:space="preserve">Zala megyében nagyságrendileg 100 ezer személygépjármű áll forgalomban a nyilvántartások szerint, amiből az következik, hogy a </w:t>
      </w:r>
      <w:r w:rsidRPr="002E346B">
        <w:rPr>
          <w:b/>
        </w:rPr>
        <w:t>100 lakosra jutó személygépkocsik száma (37 db) némileg meghaladja az országos átlagot</w:t>
      </w:r>
      <w:r>
        <w:t xml:space="preserve"> (34 db)</w:t>
      </w:r>
      <w:r>
        <w:rPr>
          <w:rStyle w:val="Lbjegyzet-hivatkozs"/>
        </w:rPr>
        <w:footnoteReference w:id="15"/>
      </w:r>
      <w:r>
        <w:t xml:space="preserve">, aminek hátterében valószínűsíthetően a megye aprófalvas szerkezete, az ebből fakadó jelentős települések közötti utazási igények állhatnak. </w:t>
      </w:r>
    </w:p>
    <w:p w:rsidR="00146BE7" w:rsidRDefault="00146BE7" w:rsidP="00C2181A">
      <w:pPr>
        <w:rPr>
          <w:i/>
        </w:rPr>
      </w:pPr>
    </w:p>
    <w:p w:rsidR="001313BE" w:rsidRDefault="001313BE" w:rsidP="00C2181A">
      <w:pPr>
        <w:rPr>
          <w:i/>
        </w:rPr>
      </w:pPr>
    </w:p>
    <w:p w:rsidR="00C2181A" w:rsidRPr="005F1E85" w:rsidRDefault="00C2181A" w:rsidP="00C2181A">
      <w:pPr>
        <w:rPr>
          <w:i/>
        </w:rPr>
      </w:pPr>
      <w:r w:rsidRPr="005F1E85">
        <w:rPr>
          <w:i/>
        </w:rPr>
        <w:lastRenderedPageBreak/>
        <w:t>Vasúti közlekedés</w:t>
      </w:r>
    </w:p>
    <w:p w:rsidR="00C2181A" w:rsidRPr="005F1E85" w:rsidRDefault="00C2181A" w:rsidP="00C2181A">
      <w:r w:rsidRPr="0075273A">
        <w:rPr>
          <w:b/>
        </w:rPr>
        <w:t>A megyei vasútvonalak hossza 291 km, a transzeurópai vasúti teherszállítási hálózat részeként négy országos törzshálózati vonal halad keresztül a területén.</w:t>
      </w:r>
      <w:r w:rsidRPr="005F1E85">
        <w:t xml:space="preserve"> A legfontosabb vasúti csomópont Nagykanizsa. Személygépkocsival Szlovéniába három, Horvátországba </w:t>
      </w:r>
      <w:r w:rsidR="00146BE7">
        <w:t xml:space="preserve">pedig </w:t>
      </w:r>
      <w:r w:rsidRPr="005F1E85">
        <w:t xml:space="preserve">egy </w:t>
      </w:r>
      <w:r w:rsidR="00B44721">
        <w:t>határátkelőhelyen</w:t>
      </w:r>
      <w:r w:rsidRPr="005F1E85">
        <w:t xml:space="preserve"> lehet áthaladni, vasúton a horvát határ Murakeresztúrnál léphető át. </w:t>
      </w:r>
    </w:p>
    <w:p w:rsidR="00C2181A" w:rsidRPr="005F1E85" w:rsidRDefault="00C2181A" w:rsidP="00C2181A">
      <w:r w:rsidRPr="005F1E85">
        <w:t>A vasúti közlekedés kibocsátásainak számításához szükséges</w:t>
      </w:r>
      <w:r w:rsidR="0075273A">
        <w:t xml:space="preserve"> adatok megyei szintű bontásban a Klímabarát Települések Szövetsége által közreadott „Módszertani Útmutató megyei klímastratégiák kidolgozásához” című kiadvány </w:t>
      </w:r>
      <w:r w:rsidR="008A3A87">
        <w:t>mellékleté</w:t>
      </w:r>
      <w:r w:rsidR="007F0FC4">
        <w:t xml:space="preserve">t képező üvegházhatású gáz kibocsátási leltárban állnak rendelkezésre, 2012-re vonatkozóan </w:t>
      </w:r>
      <w:r w:rsidRPr="005F1E85">
        <w:t>(</w:t>
      </w:r>
      <w:r w:rsidR="0075273A">
        <w:fldChar w:fldCharType="begin"/>
      </w:r>
      <w:r w:rsidR="0075273A">
        <w:instrText xml:space="preserve"> REF _Ref495515590 \h </w:instrText>
      </w:r>
      <w:r w:rsidR="0075273A">
        <w:fldChar w:fldCharType="separate"/>
      </w:r>
      <w:r w:rsidR="00D86209">
        <w:rPr>
          <w:noProof/>
          <w:sz w:val="24"/>
          <w:szCs w:val="24"/>
        </w:rPr>
        <w:t>3</w:t>
      </w:r>
      <w:r w:rsidR="00D86209" w:rsidRPr="005F1E85">
        <w:t>. ábra</w:t>
      </w:r>
      <w:r w:rsidR="0075273A">
        <w:fldChar w:fldCharType="end"/>
      </w:r>
      <w:r w:rsidR="0075273A">
        <w:fldChar w:fldCharType="begin"/>
      </w:r>
      <w:r w:rsidR="0075273A">
        <w:instrText xml:space="preserve"> REF _Ref495515644 \h </w:instrText>
      </w:r>
      <w:r w:rsidR="0075273A">
        <w:fldChar w:fldCharType="separate"/>
      </w:r>
      <w:r w:rsidR="00D86209">
        <w:rPr>
          <w:noProof/>
          <w:sz w:val="24"/>
          <w:szCs w:val="24"/>
        </w:rPr>
        <w:t>7</w:t>
      </w:r>
      <w:r w:rsidR="00D86209" w:rsidRPr="005F1E85">
        <w:t>. ábra</w:t>
      </w:r>
      <w:r w:rsidR="0075273A">
        <w:fldChar w:fldCharType="end"/>
      </w:r>
      <w:r w:rsidRPr="005F1E85">
        <w:t>).</w:t>
      </w:r>
    </w:p>
    <w:p w:rsidR="00C2181A" w:rsidRPr="005F1E85" w:rsidRDefault="007F0FC4" w:rsidP="00C2181A">
      <w:r>
        <w:t xml:space="preserve">A személyi közlekedés – </w:t>
      </w:r>
      <w:r w:rsidR="00C2181A" w:rsidRPr="005F1E85">
        <w:t>a közúti közlekedéshez hasonlóan</w:t>
      </w:r>
      <w:r>
        <w:t xml:space="preserve"> –</w:t>
      </w:r>
      <w:r w:rsidR="00C2181A" w:rsidRPr="005F1E85">
        <w:t xml:space="preserve"> itt is meghatározó. </w:t>
      </w:r>
      <w:r w:rsidR="00B44721">
        <w:t>A v</w:t>
      </w:r>
      <w:r w:rsidR="00C2181A" w:rsidRPr="005F1E85">
        <w:t xml:space="preserve">illamosított </w:t>
      </w:r>
      <w:r w:rsidR="00B44721">
        <w:t xml:space="preserve">pályán haladó </w:t>
      </w:r>
      <w:r w:rsidR="00C2181A" w:rsidRPr="005F1E85">
        <w:t>személyvonatok valamivel több, mint 600 ezer</w:t>
      </w:r>
      <w:r w:rsidR="00B44721">
        <w:t xml:space="preserve">, míg a dízelvontatású személyvonatok 455 ezer kilométert tesznek meg évente. </w:t>
      </w:r>
    </w:p>
    <w:bookmarkStart w:id="38" w:name="_Ref495515644"/>
    <w:p w:rsidR="00C2181A" w:rsidRPr="005F1E85" w:rsidRDefault="00C2181A" w:rsidP="00B2012C">
      <w:pPr>
        <w:pStyle w:val="Kpalrs"/>
        <w:rPr>
          <w:sz w:val="24"/>
          <w:szCs w:val="24"/>
        </w:rPr>
      </w:pPr>
      <w:r w:rsidRPr="005F1E85">
        <w:rPr>
          <w:sz w:val="24"/>
          <w:szCs w:val="24"/>
        </w:rPr>
        <w:fldChar w:fldCharType="begin"/>
      </w:r>
      <w:r w:rsidRPr="005F1E85">
        <w:rPr>
          <w:sz w:val="24"/>
          <w:szCs w:val="24"/>
        </w:rPr>
        <w:instrText xml:space="preserve"> SEQ ábra \* ARABIC </w:instrText>
      </w:r>
      <w:r w:rsidRPr="005F1E85">
        <w:rPr>
          <w:sz w:val="24"/>
          <w:szCs w:val="24"/>
        </w:rPr>
        <w:fldChar w:fldCharType="separate"/>
      </w:r>
      <w:bookmarkStart w:id="39" w:name="_Toc499213776"/>
      <w:r w:rsidR="00D86209">
        <w:rPr>
          <w:noProof/>
          <w:sz w:val="24"/>
          <w:szCs w:val="24"/>
        </w:rPr>
        <w:t>7</w:t>
      </w:r>
      <w:r w:rsidRPr="005F1E85">
        <w:rPr>
          <w:sz w:val="24"/>
          <w:szCs w:val="24"/>
        </w:rPr>
        <w:fldChar w:fldCharType="end"/>
      </w:r>
      <w:r w:rsidRPr="005F1E85">
        <w:t>. ábra</w:t>
      </w:r>
      <w:bookmarkEnd w:id="38"/>
      <w:r w:rsidR="005F1E85" w:rsidRPr="005F1E85">
        <w:t>: Vasúti közlekedésben megtett úthossz Zala megyében 2012-ben</w:t>
      </w:r>
      <w:bookmarkEnd w:id="39"/>
    </w:p>
    <w:p w:rsidR="00C2181A" w:rsidRPr="005F1E85" w:rsidRDefault="00C2181A" w:rsidP="00C2181A">
      <w:pPr>
        <w:spacing w:line="276" w:lineRule="auto"/>
        <w:jc w:val="center"/>
      </w:pPr>
      <w:r w:rsidRPr="005F1E85">
        <w:rPr>
          <w:noProof/>
          <w:lang w:eastAsia="hu-HU"/>
        </w:rPr>
        <w:drawing>
          <wp:inline distT="0" distB="0" distL="0" distR="0" wp14:anchorId="5258FA70" wp14:editId="3A8C7307">
            <wp:extent cx="4733925" cy="2676525"/>
            <wp:effectExtent l="0" t="0" r="9525" b="9525"/>
            <wp:docPr id="26" name="Diagram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2181A" w:rsidRPr="005F1E85" w:rsidRDefault="00C2181A" w:rsidP="005F1E85">
      <w:pPr>
        <w:pStyle w:val="NFUert"/>
      </w:pPr>
      <w:r w:rsidRPr="005F1E85">
        <w:rPr>
          <w:i/>
        </w:rPr>
        <w:t>Forrás</w:t>
      </w:r>
      <w:r w:rsidR="007F0FC4">
        <w:t xml:space="preserve">: Saját szerkesztés a „Módszertani Útmutató megyei klímastratégiák kidolgozásához” című kiadvány </w:t>
      </w:r>
      <w:r w:rsidRPr="005F1E85">
        <w:t>(2017) alapján</w:t>
      </w:r>
    </w:p>
    <w:p w:rsidR="00146BE7" w:rsidRDefault="00146BE7" w:rsidP="00146BE7">
      <w:pPr>
        <w:rPr>
          <w:b/>
        </w:rPr>
      </w:pPr>
    </w:p>
    <w:p w:rsidR="00146BE7" w:rsidRDefault="00146BE7" w:rsidP="00146BE7">
      <w:r w:rsidRPr="00221840">
        <w:rPr>
          <w:b/>
        </w:rPr>
        <w:t>A vasúti pályák villamosítása a rendszerváltást követően kapott lendületet a Nyugat-Dunántúlon.</w:t>
      </w:r>
      <w:r w:rsidRPr="005F1E85">
        <w:t xml:space="preserve"> Zala megyét érintően a közelmúltban</w:t>
      </w:r>
      <w:r>
        <w:t>, 2016-ban fejeződött be a</w:t>
      </w:r>
      <w:r w:rsidRPr="005F1E85">
        <w:t xml:space="preserve"> Sz</w:t>
      </w:r>
      <w:r>
        <w:t>ombathely – Zalaegerszeg vonal villamosítása</w:t>
      </w:r>
      <w:r w:rsidRPr="005F1E85">
        <w:t>. A horvát határ</w:t>
      </w:r>
      <w:r>
        <w:t xml:space="preserve"> 1995 óta, a Mura</w:t>
      </w:r>
      <w:r w:rsidR="002376A9">
        <w:t>keresztúr</w:t>
      </w:r>
      <w:r>
        <w:t>-Gyékényes szakasz átadását követően érhető el villamosított vasúti pályán, a</w:t>
      </w:r>
      <w:r w:rsidRPr="005F1E85">
        <w:t xml:space="preserve"> szlovén határig 2010-ben </w:t>
      </w:r>
      <w:r>
        <w:t>épült ki</w:t>
      </w:r>
      <w:r w:rsidRPr="005F1E85">
        <w:t xml:space="preserve"> a villamos</w:t>
      </w:r>
      <w:r>
        <w:t>ított</w:t>
      </w:r>
      <w:r w:rsidRPr="005F1E85">
        <w:t xml:space="preserve"> hálózat. </w:t>
      </w:r>
    </w:p>
    <w:p w:rsidR="006C53F0" w:rsidRDefault="006C53F0" w:rsidP="005F1E85">
      <w:r w:rsidRPr="002B1F3A">
        <w:rPr>
          <w:b/>
        </w:rPr>
        <w:t>Zala megye k</w:t>
      </w:r>
      <w:r w:rsidR="002B1F3A" w:rsidRPr="002B1F3A">
        <w:rPr>
          <w:b/>
        </w:rPr>
        <w:t>özlekedési eredetű kibocsátása 325 ezer tonna CO</w:t>
      </w:r>
      <w:r w:rsidR="002B1F3A" w:rsidRPr="002B1F3A">
        <w:rPr>
          <w:b/>
          <w:vertAlign w:val="subscript"/>
        </w:rPr>
        <w:t>2</w:t>
      </w:r>
      <w:r w:rsidR="002B1F3A" w:rsidRPr="002B1F3A">
        <w:rPr>
          <w:b/>
        </w:rPr>
        <w:t xml:space="preserve"> egyenérték, amelyen belül szinte pontosan azonos arányban (46-46%) részesedik az </w:t>
      </w:r>
      <w:r w:rsidR="002B1F3A">
        <w:rPr>
          <w:b/>
        </w:rPr>
        <w:t>személyközlekedés</w:t>
      </w:r>
      <w:r w:rsidR="002B1F3A" w:rsidRPr="002B1F3A">
        <w:rPr>
          <w:b/>
        </w:rPr>
        <w:t>, illetve teherszállítás.</w:t>
      </w:r>
      <w:r w:rsidR="002B1F3A">
        <w:t xml:space="preserve"> Ezekhez képest eltörpül a közösségi közlekedés részesedése (7%). </w:t>
      </w:r>
      <w:r w:rsidR="002B1F3A" w:rsidRPr="000F425D">
        <w:rPr>
          <w:b/>
        </w:rPr>
        <w:t>A közúti közlekedés szén-dioxid kibocsátása mind a teherszállításban, mind a közösségi közlekedésben messze felülmúlja a vasútét.</w:t>
      </w:r>
      <w:r w:rsidR="002B1F3A">
        <w:t xml:space="preserve"> A közösségi közlekedésen belül a vasút ötödannyi </w:t>
      </w:r>
      <w:r w:rsidR="00A3376D">
        <w:t xml:space="preserve">szén-dioxidot </w:t>
      </w:r>
      <w:r w:rsidR="000F425D">
        <w:t>bocsát a légkörbe, mint az autóbusz-közlekedés, míg a teherszállításban a vasúti kibocsátások aránya nem éri a 2%-ot sem.</w:t>
      </w:r>
    </w:p>
    <w:p w:rsidR="00146BE7" w:rsidRDefault="00146BE7">
      <w:pPr>
        <w:spacing w:after="160" w:line="259" w:lineRule="auto"/>
        <w:ind w:firstLine="0"/>
        <w:jc w:val="left"/>
      </w:pPr>
      <w:r>
        <w:br w:type="page"/>
      </w:r>
    </w:p>
    <w:p w:rsidR="000F425D" w:rsidRDefault="003C29D2" w:rsidP="00B2012C">
      <w:pPr>
        <w:pStyle w:val="Kpalrs"/>
      </w:pPr>
      <w:r>
        <w:lastRenderedPageBreak/>
        <w:fldChar w:fldCharType="begin"/>
      </w:r>
      <w:r>
        <w:instrText xml:space="preserve"> SEQ ábra \* ARABIC </w:instrText>
      </w:r>
      <w:r>
        <w:fldChar w:fldCharType="separate"/>
      </w:r>
      <w:bookmarkStart w:id="40" w:name="_Toc499213777"/>
      <w:r w:rsidR="00D86209">
        <w:rPr>
          <w:noProof/>
        </w:rPr>
        <w:t>8</w:t>
      </w:r>
      <w:r>
        <w:rPr>
          <w:noProof/>
        </w:rPr>
        <w:fldChar w:fldCharType="end"/>
      </w:r>
      <w:r w:rsidR="000F425D">
        <w:t>. ábra: Közlekedésből származó kibocsátások alakulása</w:t>
      </w:r>
      <w:r w:rsidR="0092740F">
        <w:t>, 2015</w:t>
      </w:r>
      <w:bookmarkEnd w:id="40"/>
    </w:p>
    <w:p w:rsidR="007F0FC4" w:rsidRDefault="007F0FC4" w:rsidP="007F0FC4">
      <w:pPr>
        <w:jc w:val="center"/>
      </w:pPr>
      <w:r>
        <w:rPr>
          <w:noProof/>
          <w:lang w:eastAsia="hu-HU"/>
        </w:rPr>
        <w:drawing>
          <wp:inline distT="0" distB="0" distL="0" distR="0" wp14:anchorId="09BBBFDC" wp14:editId="02BC1658">
            <wp:extent cx="4584700" cy="2853055"/>
            <wp:effectExtent l="19050" t="19050" r="25400" b="23495"/>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4700" cy="2853055"/>
                    </a:xfrm>
                    <a:prstGeom prst="rect">
                      <a:avLst/>
                    </a:prstGeom>
                    <a:noFill/>
                    <a:ln>
                      <a:solidFill>
                        <a:schemeClr val="accent6"/>
                      </a:solidFill>
                    </a:ln>
                  </pic:spPr>
                </pic:pic>
              </a:graphicData>
            </a:graphic>
          </wp:inline>
        </w:drawing>
      </w:r>
    </w:p>
    <w:p w:rsidR="0092740F" w:rsidRPr="005F1E85" w:rsidRDefault="0092740F" w:rsidP="0092740F">
      <w:pPr>
        <w:pStyle w:val="NFUert"/>
      </w:pPr>
      <w:r w:rsidRPr="005F1E85">
        <w:rPr>
          <w:i/>
        </w:rPr>
        <w:t>Forrás</w:t>
      </w:r>
      <w:r w:rsidRPr="005F1E85">
        <w:t>: Saját szerkesztés a Magyar Közút Nonprofit Zrt. (2016) adatainak felhasználásával</w:t>
      </w:r>
    </w:p>
    <w:p w:rsidR="0092740F" w:rsidRDefault="0092740F" w:rsidP="005F1E85"/>
    <w:p w:rsidR="001313BE" w:rsidRDefault="001313BE" w:rsidP="005F1E85"/>
    <w:p w:rsidR="00C2181A" w:rsidRPr="0092740F" w:rsidRDefault="003C29D2" w:rsidP="00B2012C">
      <w:pPr>
        <w:pStyle w:val="Kpalrs"/>
      </w:pPr>
      <w:r>
        <w:fldChar w:fldCharType="begin"/>
      </w:r>
      <w:r>
        <w:instrText xml:space="preserve"> SEQ táblázat \* ARABIC </w:instrText>
      </w:r>
      <w:r>
        <w:fldChar w:fldCharType="separate"/>
      </w:r>
      <w:bookmarkStart w:id="41" w:name="_Toc499214660"/>
      <w:r w:rsidR="00D86209">
        <w:rPr>
          <w:noProof/>
        </w:rPr>
        <w:t>6</w:t>
      </w:r>
      <w:r>
        <w:rPr>
          <w:noProof/>
        </w:rPr>
        <w:fldChar w:fldCharType="end"/>
      </w:r>
      <w:r w:rsidR="0092740F" w:rsidRPr="0092740F">
        <w:t xml:space="preserve">. táblázat: </w:t>
      </w:r>
      <w:r w:rsidR="00C2181A" w:rsidRPr="0092740F">
        <w:t>K</w:t>
      </w:r>
      <w:r w:rsidR="0092740F" w:rsidRPr="0092740F">
        <w:t>özlekedésből származó üvegházhatású gáz kibocsátás leltárban számított értéke</w:t>
      </w:r>
      <w:bookmarkEnd w:id="41"/>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30"/>
        <w:gridCol w:w="2251"/>
      </w:tblGrid>
      <w:tr w:rsidR="00AF7A8D" w:rsidRPr="00AF7A8D" w:rsidTr="00AF7A8D">
        <w:trPr>
          <w:trHeight w:val="263"/>
          <w:jc w:val="center"/>
        </w:trPr>
        <w:tc>
          <w:tcPr>
            <w:tcW w:w="4673" w:type="dxa"/>
            <w:shd w:val="clear" w:color="auto" w:fill="70AD47" w:themeFill="accent6"/>
            <w:vAlign w:val="center"/>
          </w:tcPr>
          <w:p w:rsidR="00C2181A" w:rsidRPr="00AF7A8D" w:rsidRDefault="00C2181A" w:rsidP="0064334D">
            <w:pPr>
              <w:rPr>
                <w:b/>
                <w:color w:val="FFFF00"/>
                <w:sz w:val="20"/>
                <w:szCs w:val="20"/>
              </w:rPr>
            </w:pPr>
            <w:r w:rsidRPr="00AF7A8D">
              <w:rPr>
                <w:b/>
                <w:color w:val="FFFF00"/>
                <w:sz w:val="20"/>
                <w:szCs w:val="20"/>
              </w:rPr>
              <w:t>KÖZLEKEDÉSI MÓD</w:t>
            </w:r>
          </w:p>
        </w:tc>
        <w:tc>
          <w:tcPr>
            <w:tcW w:w="1630" w:type="dxa"/>
            <w:shd w:val="clear" w:color="auto" w:fill="70AD47" w:themeFill="accent6"/>
            <w:noWrap/>
            <w:vAlign w:val="center"/>
          </w:tcPr>
          <w:p w:rsidR="00C2181A" w:rsidRPr="00AF7A8D" w:rsidRDefault="00C2181A" w:rsidP="0064334D">
            <w:pPr>
              <w:jc w:val="center"/>
              <w:rPr>
                <w:b/>
                <w:color w:val="FFFF00"/>
                <w:sz w:val="20"/>
                <w:szCs w:val="20"/>
              </w:rPr>
            </w:pPr>
            <w:r w:rsidRPr="00AF7A8D">
              <w:rPr>
                <w:b/>
                <w:color w:val="FFFF00"/>
                <w:sz w:val="20"/>
                <w:szCs w:val="20"/>
              </w:rPr>
              <w:t>KIBOCSÁTÁS MÉRTÉKE</w:t>
            </w:r>
          </w:p>
        </w:tc>
        <w:tc>
          <w:tcPr>
            <w:tcW w:w="2251" w:type="dxa"/>
            <w:shd w:val="clear" w:color="auto" w:fill="70AD47" w:themeFill="accent6"/>
          </w:tcPr>
          <w:p w:rsidR="00C2181A" w:rsidRPr="00AF7A8D" w:rsidRDefault="00C2181A" w:rsidP="0064334D">
            <w:pPr>
              <w:jc w:val="center"/>
              <w:rPr>
                <w:b/>
                <w:color w:val="FFFF00"/>
                <w:sz w:val="20"/>
                <w:szCs w:val="20"/>
              </w:rPr>
            </w:pPr>
            <w:r w:rsidRPr="00AF7A8D">
              <w:rPr>
                <w:b/>
                <w:color w:val="FFFF00"/>
                <w:sz w:val="20"/>
                <w:szCs w:val="20"/>
              </w:rPr>
              <w:t>MÉRTÉKEGYSÉG)</w:t>
            </w:r>
          </w:p>
        </w:tc>
      </w:tr>
      <w:tr w:rsidR="00C2181A" w:rsidRPr="005F1E85" w:rsidTr="00ED177A">
        <w:trPr>
          <w:trHeight w:val="263"/>
          <w:jc w:val="center"/>
        </w:trPr>
        <w:tc>
          <w:tcPr>
            <w:tcW w:w="4673" w:type="dxa"/>
            <w:shd w:val="clear" w:color="auto" w:fill="auto"/>
            <w:vAlign w:val="center"/>
          </w:tcPr>
          <w:p w:rsidR="00C2181A" w:rsidRPr="005F1E85" w:rsidRDefault="00C2181A" w:rsidP="0064334D">
            <w:pPr>
              <w:rPr>
                <w:b/>
                <w:sz w:val="20"/>
                <w:szCs w:val="20"/>
              </w:rPr>
            </w:pPr>
            <w:r w:rsidRPr="005F1E85">
              <w:rPr>
                <w:b/>
                <w:sz w:val="20"/>
                <w:szCs w:val="20"/>
              </w:rPr>
              <w:t>KÖZÚTI KÖZLEKEDÉS*</w:t>
            </w:r>
          </w:p>
        </w:tc>
        <w:tc>
          <w:tcPr>
            <w:tcW w:w="1630" w:type="dxa"/>
            <w:shd w:val="clear" w:color="auto" w:fill="auto"/>
            <w:noWrap/>
            <w:vAlign w:val="center"/>
          </w:tcPr>
          <w:p w:rsidR="00C2181A" w:rsidRPr="005F1E85" w:rsidRDefault="00C2181A" w:rsidP="0064334D">
            <w:pPr>
              <w:jc w:val="center"/>
              <w:rPr>
                <w:sz w:val="20"/>
                <w:szCs w:val="20"/>
              </w:rPr>
            </w:pPr>
          </w:p>
        </w:tc>
        <w:tc>
          <w:tcPr>
            <w:tcW w:w="2251" w:type="dxa"/>
            <w:shd w:val="clear" w:color="auto" w:fill="auto"/>
          </w:tcPr>
          <w:p w:rsidR="00C2181A" w:rsidRPr="005F1E85" w:rsidRDefault="00C2181A" w:rsidP="0064334D">
            <w:pPr>
              <w:jc w:val="center"/>
              <w:rPr>
                <w:sz w:val="20"/>
                <w:szCs w:val="20"/>
              </w:rPr>
            </w:pP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Egyéni közlekedés</w:t>
            </w:r>
          </w:p>
        </w:tc>
        <w:tc>
          <w:tcPr>
            <w:tcW w:w="1630" w:type="dxa"/>
            <w:shd w:val="clear" w:color="auto" w:fill="auto"/>
            <w:noWrap/>
            <w:vAlign w:val="center"/>
          </w:tcPr>
          <w:p w:rsidR="00C2181A" w:rsidRPr="005F1E85" w:rsidRDefault="00C2181A" w:rsidP="0064334D">
            <w:pPr>
              <w:jc w:val="center"/>
              <w:rPr>
                <w:rFonts w:cs="Arial"/>
                <w:bCs/>
                <w:sz w:val="20"/>
                <w:szCs w:val="20"/>
              </w:rPr>
            </w:pPr>
            <w:r w:rsidRPr="005F1E85">
              <w:rPr>
                <w:rFonts w:cs="Arial"/>
                <w:bCs/>
                <w:sz w:val="20"/>
                <w:szCs w:val="20"/>
              </w:rPr>
              <w:t>149</w:t>
            </w:r>
            <w:r w:rsidR="006C53F0">
              <w:rPr>
                <w:rFonts w:cs="Arial"/>
                <w:bCs/>
                <w:sz w:val="20"/>
                <w:szCs w:val="20"/>
              </w:rPr>
              <w:t xml:space="preserve"> </w:t>
            </w:r>
            <w:r w:rsidRPr="005F1E85">
              <w:rPr>
                <w:rFonts w:cs="Arial"/>
                <w:bCs/>
                <w:sz w:val="20"/>
                <w:szCs w:val="20"/>
              </w:rPr>
              <w:t>960</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Tömegközlekedés</w:t>
            </w:r>
          </w:p>
        </w:tc>
        <w:tc>
          <w:tcPr>
            <w:tcW w:w="1630" w:type="dxa"/>
            <w:shd w:val="clear" w:color="auto" w:fill="auto"/>
            <w:noWrap/>
            <w:vAlign w:val="center"/>
          </w:tcPr>
          <w:p w:rsidR="00C2181A" w:rsidRPr="005F1E85" w:rsidRDefault="00C2181A" w:rsidP="0064334D">
            <w:pPr>
              <w:jc w:val="center"/>
              <w:rPr>
                <w:rFonts w:cs="Arial"/>
                <w:bCs/>
                <w:sz w:val="20"/>
                <w:szCs w:val="20"/>
              </w:rPr>
            </w:pPr>
            <w:r w:rsidRPr="005F1E85">
              <w:rPr>
                <w:rFonts w:cs="Arial"/>
                <w:bCs/>
                <w:sz w:val="20"/>
                <w:szCs w:val="20"/>
              </w:rPr>
              <w:t>19</w:t>
            </w:r>
            <w:r w:rsidR="006C53F0">
              <w:rPr>
                <w:rFonts w:cs="Arial"/>
                <w:bCs/>
                <w:sz w:val="20"/>
                <w:szCs w:val="20"/>
              </w:rPr>
              <w:t xml:space="preserve"> </w:t>
            </w:r>
            <w:r w:rsidRPr="005F1E85">
              <w:rPr>
                <w:rFonts w:cs="Arial"/>
                <w:bCs/>
                <w:sz w:val="20"/>
                <w:szCs w:val="20"/>
              </w:rPr>
              <w:t>639</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Teherszállítás</w:t>
            </w:r>
          </w:p>
        </w:tc>
        <w:tc>
          <w:tcPr>
            <w:tcW w:w="1630" w:type="dxa"/>
            <w:shd w:val="clear" w:color="auto" w:fill="auto"/>
            <w:noWrap/>
            <w:vAlign w:val="center"/>
          </w:tcPr>
          <w:p w:rsidR="00C2181A" w:rsidRPr="005F1E85" w:rsidRDefault="00C2181A" w:rsidP="0064334D">
            <w:pPr>
              <w:jc w:val="center"/>
              <w:rPr>
                <w:rFonts w:cs="Arial"/>
                <w:bCs/>
                <w:sz w:val="20"/>
                <w:szCs w:val="20"/>
              </w:rPr>
            </w:pPr>
            <w:r w:rsidRPr="005F1E85">
              <w:rPr>
                <w:rFonts w:cs="Arial"/>
                <w:bCs/>
                <w:sz w:val="20"/>
                <w:szCs w:val="20"/>
              </w:rPr>
              <w:t>149</w:t>
            </w:r>
            <w:r w:rsidR="006C53F0">
              <w:rPr>
                <w:rFonts w:cs="Arial"/>
                <w:bCs/>
                <w:sz w:val="20"/>
                <w:szCs w:val="20"/>
              </w:rPr>
              <w:t xml:space="preserve"> </w:t>
            </w:r>
            <w:r w:rsidRPr="005F1E85">
              <w:rPr>
                <w:rFonts w:cs="Arial"/>
                <w:bCs/>
                <w:sz w:val="20"/>
                <w:szCs w:val="20"/>
              </w:rPr>
              <w:t>124</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shd w:val="clear" w:color="auto" w:fill="92D050"/>
            <w:noWrap/>
            <w:vAlign w:val="center"/>
          </w:tcPr>
          <w:p w:rsidR="00C2181A" w:rsidRPr="005F1E85" w:rsidRDefault="00C2181A" w:rsidP="0064334D">
            <w:pPr>
              <w:rPr>
                <w:b/>
                <w:sz w:val="20"/>
                <w:szCs w:val="20"/>
              </w:rPr>
            </w:pPr>
            <w:r w:rsidRPr="005F1E85">
              <w:rPr>
                <w:b/>
                <w:sz w:val="20"/>
                <w:szCs w:val="20"/>
              </w:rPr>
              <w:t>KÖZÚTI KÖZLEKEDÉS ÖSSZESEN</w:t>
            </w:r>
          </w:p>
        </w:tc>
        <w:tc>
          <w:tcPr>
            <w:tcW w:w="1630" w:type="dxa"/>
            <w:shd w:val="clear" w:color="auto" w:fill="92D050"/>
            <w:noWrap/>
            <w:vAlign w:val="center"/>
          </w:tcPr>
          <w:p w:rsidR="00C2181A" w:rsidRPr="005F1E85" w:rsidRDefault="00C2181A" w:rsidP="0064334D">
            <w:pPr>
              <w:jc w:val="center"/>
              <w:rPr>
                <w:b/>
                <w:bCs/>
                <w:sz w:val="20"/>
                <w:szCs w:val="20"/>
              </w:rPr>
            </w:pPr>
            <w:r w:rsidRPr="005F1E85">
              <w:rPr>
                <w:b/>
                <w:bCs/>
                <w:sz w:val="20"/>
                <w:szCs w:val="20"/>
              </w:rPr>
              <w:t>318</w:t>
            </w:r>
            <w:r w:rsidR="006C53F0">
              <w:rPr>
                <w:b/>
                <w:bCs/>
                <w:sz w:val="20"/>
                <w:szCs w:val="20"/>
              </w:rPr>
              <w:t xml:space="preserve"> </w:t>
            </w:r>
            <w:r w:rsidRPr="005F1E85">
              <w:rPr>
                <w:b/>
                <w:bCs/>
                <w:sz w:val="20"/>
                <w:szCs w:val="20"/>
              </w:rPr>
              <w:t>723</w:t>
            </w:r>
          </w:p>
        </w:tc>
        <w:tc>
          <w:tcPr>
            <w:tcW w:w="2251" w:type="dxa"/>
            <w:shd w:val="clear" w:color="auto" w:fill="92D050"/>
            <w:vAlign w:val="center"/>
          </w:tcPr>
          <w:p w:rsidR="00C2181A" w:rsidRPr="005F1E85" w:rsidRDefault="00C2181A" w:rsidP="0064334D">
            <w:pPr>
              <w:jc w:val="center"/>
              <w:rPr>
                <w:b/>
                <w:sz w:val="20"/>
                <w:szCs w:val="20"/>
              </w:rPr>
            </w:pPr>
            <w:r w:rsidRPr="005F1E85">
              <w:rPr>
                <w:b/>
                <w:sz w:val="20"/>
                <w:szCs w:val="20"/>
              </w:rPr>
              <w:t>t CO</w:t>
            </w:r>
            <w:r w:rsidRPr="005F1E85">
              <w:rPr>
                <w:b/>
                <w:sz w:val="20"/>
                <w:szCs w:val="20"/>
                <w:vertAlign w:val="subscript"/>
              </w:rPr>
              <w:t>2</w:t>
            </w:r>
            <w:r w:rsidRPr="005F1E85">
              <w:rPr>
                <w:b/>
                <w:sz w:val="20"/>
                <w:szCs w:val="20"/>
              </w:rPr>
              <w:t>e/év</w:t>
            </w: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b/>
                <w:sz w:val="20"/>
                <w:szCs w:val="20"/>
              </w:rPr>
            </w:pPr>
            <w:r w:rsidRPr="005F1E85">
              <w:rPr>
                <w:b/>
                <w:sz w:val="20"/>
                <w:szCs w:val="20"/>
              </w:rPr>
              <w:t>VASÚTI KÖZLEKEDÉS*</w:t>
            </w:r>
          </w:p>
        </w:tc>
        <w:tc>
          <w:tcPr>
            <w:tcW w:w="1630" w:type="dxa"/>
            <w:shd w:val="clear" w:color="auto" w:fill="auto"/>
            <w:noWrap/>
            <w:vAlign w:val="center"/>
          </w:tcPr>
          <w:p w:rsidR="00C2181A" w:rsidRPr="005F1E85" w:rsidRDefault="00C2181A" w:rsidP="0064334D">
            <w:pPr>
              <w:jc w:val="center"/>
              <w:rPr>
                <w:bCs/>
                <w:sz w:val="20"/>
                <w:szCs w:val="20"/>
              </w:rPr>
            </w:pPr>
          </w:p>
        </w:tc>
        <w:tc>
          <w:tcPr>
            <w:tcW w:w="2251" w:type="dxa"/>
            <w:shd w:val="clear" w:color="auto" w:fill="auto"/>
            <w:vAlign w:val="center"/>
          </w:tcPr>
          <w:p w:rsidR="00C2181A" w:rsidRPr="005F1E85" w:rsidRDefault="00C2181A" w:rsidP="0064334D">
            <w:pPr>
              <w:jc w:val="center"/>
              <w:rPr>
                <w:bCs/>
                <w:sz w:val="20"/>
                <w:szCs w:val="20"/>
              </w:rPr>
            </w:pP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Vasúti személyszállítás</w:t>
            </w:r>
          </w:p>
        </w:tc>
        <w:tc>
          <w:tcPr>
            <w:tcW w:w="1630" w:type="dxa"/>
            <w:shd w:val="clear" w:color="auto" w:fill="auto"/>
            <w:noWrap/>
            <w:vAlign w:val="center"/>
          </w:tcPr>
          <w:p w:rsidR="00C2181A" w:rsidRPr="005F1E85" w:rsidRDefault="00C2181A" w:rsidP="0064334D">
            <w:pPr>
              <w:jc w:val="center"/>
              <w:rPr>
                <w:bCs/>
                <w:sz w:val="20"/>
                <w:szCs w:val="20"/>
              </w:rPr>
            </w:pPr>
            <w:r w:rsidRPr="005F1E85">
              <w:rPr>
                <w:bCs/>
                <w:sz w:val="20"/>
                <w:szCs w:val="20"/>
              </w:rPr>
              <w:t>3</w:t>
            </w:r>
            <w:r w:rsidR="006C53F0">
              <w:rPr>
                <w:bCs/>
                <w:sz w:val="20"/>
                <w:szCs w:val="20"/>
              </w:rPr>
              <w:t xml:space="preserve"> </w:t>
            </w:r>
            <w:r w:rsidRPr="005F1E85">
              <w:rPr>
                <w:bCs/>
                <w:sz w:val="20"/>
                <w:szCs w:val="20"/>
              </w:rPr>
              <w:t>961</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shd w:val="clear" w:color="auto" w:fill="auto"/>
            <w:noWrap/>
            <w:vAlign w:val="center"/>
          </w:tcPr>
          <w:p w:rsidR="00C2181A" w:rsidRPr="005F1E85" w:rsidRDefault="00C2181A" w:rsidP="0064334D">
            <w:pPr>
              <w:rPr>
                <w:sz w:val="20"/>
                <w:szCs w:val="20"/>
              </w:rPr>
            </w:pPr>
            <w:r w:rsidRPr="005F1E85">
              <w:rPr>
                <w:sz w:val="20"/>
                <w:szCs w:val="20"/>
              </w:rPr>
              <w:t>Vasúti teherszállítás</w:t>
            </w:r>
          </w:p>
        </w:tc>
        <w:tc>
          <w:tcPr>
            <w:tcW w:w="1630" w:type="dxa"/>
            <w:shd w:val="clear" w:color="auto" w:fill="auto"/>
            <w:noWrap/>
            <w:vAlign w:val="center"/>
          </w:tcPr>
          <w:p w:rsidR="00C2181A" w:rsidRPr="005F1E85" w:rsidRDefault="00C2181A" w:rsidP="0064334D">
            <w:pPr>
              <w:jc w:val="center"/>
              <w:rPr>
                <w:rFonts w:cs="Arial"/>
                <w:bCs/>
                <w:sz w:val="20"/>
                <w:szCs w:val="20"/>
              </w:rPr>
            </w:pPr>
            <w:r w:rsidRPr="005F1E85">
              <w:rPr>
                <w:rFonts w:cs="Arial"/>
                <w:bCs/>
                <w:sz w:val="20"/>
                <w:szCs w:val="20"/>
              </w:rPr>
              <w:t>2</w:t>
            </w:r>
            <w:r w:rsidR="006C53F0">
              <w:rPr>
                <w:rFonts w:cs="Arial"/>
                <w:bCs/>
                <w:sz w:val="20"/>
                <w:szCs w:val="20"/>
              </w:rPr>
              <w:t xml:space="preserve"> </w:t>
            </w:r>
            <w:r w:rsidRPr="005F1E85">
              <w:rPr>
                <w:rFonts w:cs="Arial"/>
                <w:bCs/>
                <w:sz w:val="20"/>
                <w:szCs w:val="20"/>
              </w:rPr>
              <w:t>784</w:t>
            </w:r>
          </w:p>
        </w:tc>
        <w:tc>
          <w:tcPr>
            <w:tcW w:w="2251" w:type="dxa"/>
            <w:shd w:val="clear" w:color="auto" w:fill="auto"/>
            <w:vAlign w:val="center"/>
          </w:tcPr>
          <w:p w:rsidR="00C2181A" w:rsidRPr="005F1E85" w:rsidRDefault="00C2181A" w:rsidP="0064334D">
            <w:pPr>
              <w:jc w:val="center"/>
              <w:rPr>
                <w:sz w:val="20"/>
                <w:szCs w:val="20"/>
              </w:rPr>
            </w:pPr>
            <w:r w:rsidRPr="005F1E85">
              <w:rPr>
                <w:sz w:val="20"/>
                <w:szCs w:val="20"/>
              </w:rPr>
              <w:t>t CO</w:t>
            </w:r>
            <w:r w:rsidRPr="005F1E85">
              <w:rPr>
                <w:sz w:val="20"/>
                <w:szCs w:val="20"/>
                <w:vertAlign w:val="subscript"/>
              </w:rPr>
              <w:t>2</w:t>
            </w:r>
            <w:r w:rsidRPr="005F1E85">
              <w:rPr>
                <w:sz w:val="20"/>
                <w:szCs w:val="20"/>
              </w:rPr>
              <w:t>e/év</w:t>
            </w:r>
          </w:p>
        </w:tc>
      </w:tr>
      <w:tr w:rsidR="00C2181A" w:rsidRPr="005F1E85" w:rsidTr="00ED177A">
        <w:trPr>
          <w:trHeight w:val="255"/>
          <w:jc w:val="center"/>
        </w:trPr>
        <w:tc>
          <w:tcPr>
            <w:tcW w:w="4673" w:type="dxa"/>
            <w:tcBorders>
              <w:bottom w:val="single" w:sz="4" w:space="0" w:color="auto"/>
            </w:tcBorders>
            <w:shd w:val="clear" w:color="auto" w:fill="92D050"/>
            <w:noWrap/>
            <w:vAlign w:val="center"/>
          </w:tcPr>
          <w:p w:rsidR="00C2181A" w:rsidRPr="005F1E85" w:rsidRDefault="00C2181A" w:rsidP="0064334D">
            <w:pPr>
              <w:rPr>
                <w:b/>
                <w:sz w:val="20"/>
                <w:szCs w:val="20"/>
              </w:rPr>
            </w:pPr>
            <w:r w:rsidRPr="005F1E85">
              <w:rPr>
                <w:b/>
                <w:sz w:val="20"/>
                <w:szCs w:val="20"/>
              </w:rPr>
              <w:t>VASÚTI KÖZLEKEDÉS ÖSSZESEN</w:t>
            </w:r>
          </w:p>
        </w:tc>
        <w:tc>
          <w:tcPr>
            <w:tcW w:w="1630" w:type="dxa"/>
            <w:tcBorders>
              <w:bottom w:val="single" w:sz="4" w:space="0" w:color="auto"/>
            </w:tcBorders>
            <w:shd w:val="clear" w:color="auto" w:fill="92D050"/>
            <w:noWrap/>
            <w:vAlign w:val="center"/>
          </w:tcPr>
          <w:p w:rsidR="00C2181A" w:rsidRPr="005F1E85" w:rsidRDefault="00C2181A" w:rsidP="0064334D">
            <w:pPr>
              <w:jc w:val="center"/>
              <w:rPr>
                <w:rFonts w:cs="Arial"/>
                <w:b/>
                <w:bCs/>
                <w:sz w:val="20"/>
                <w:szCs w:val="20"/>
              </w:rPr>
            </w:pPr>
            <w:r w:rsidRPr="005F1E85">
              <w:rPr>
                <w:rFonts w:cs="Arial"/>
                <w:b/>
                <w:bCs/>
                <w:sz w:val="20"/>
                <w:szCs w:val="20"/>
              </w:rPr>
              <w:t>6</w:t>
            </w:r>
            <w:r w:rsidR="006C53F0">
              <w:rPr>
                <w:rFonts w:cs="Arial"/>
                <w:b/>
                <w:bCs/>
                <w:sz w:val="20"/>
                <w:szCs w:val="20"/>
              </w:rPr>
              <w:t xml:space="preserve"> </w:t>
            </w:r>
            <w:r w:rsidRPr="005F1E85">
              <w:rPr>
                <w:rFonts w:cs="Arial"/>
                <w:b/>
                <w:bCs/>
                <w:sz w:val="20"/>
                <w:szCs w:val="20"/>
              </w:rPr>
              <w:t>744</w:t>
            </w:r>
          </w:p>
        </w:tc>
        <w:tc>
          <w:tcPr>
            <w:tcW w:w="2251" w:type="dxa"/>
            <w:tcBorders>
              <w:bottom w:val="single" w:sz="4" w:space="0" w:color="auto"/>
            </w:tcBorders>
            <w:shd w:val="clear" w:color="auto" w:fill="92D050"/>
            <w:vAlign w:val="center"/>
          </w:tcPr>
          <w:p w:rsidR="00C2181A" w:rsidRPr="005F1E85" w:rsidRDefault="00C2181A" w:rsidP="0064334D">
            <w:pPr>
              <w:jc w:val="center"/>
              <w:rPr>
                <w:b/>
                <w:sz w:val="20"/>
                <w:szCs w:val="20"/>
              </w:rPr>
            </w:pPr>
            <w:r w:rsidRPr="005F1E85">
              <w:rPr>
                <w:b/>
                <w:sz w:val="20"/>
                <w:szCs w:val="20"/>
              </w:rPr>
              <w:t>t CO</w:t>
            </w:r>
            <w:r w:rsidRPr="005F1E85">
              <w:rPr>
                <w:b/>
                <w:sz w:val="20"/>
                <w:szCs w:val="20"/>
                <w:vertAlign w:val="subscript"/>
              </w:rPr>
              <w:t>2</w:t>
            </w:r>
            <w:r w:rsidRPr="005F1E85">
              <w:rPr>
                <w:b/>
                <w:sz w:val="20"/>
                <w:szCs w:val="20"/>
              </w:rPr>
              <w:t xml:space="preserve">e/év </w:t>
            </w:r>
          </w:p>
        </w:tc>
      </w:tr>
      <w:tr w:rsidR="00AF7A8D" w:rsidRPr="00AF7A8D" w:rsidTr="00AF7A8D">
        <w:trPr>
          <w:trHeight w:val="255"/>
          <w:jc w:val="center"/>
        </w:trPr>
        <w:tc>
          <w:tcPr>
            <w:tcW w:w="4673" w:type="dxa"/>
            <w:shd w:val="clear" w:color="auto" w:fill="70AD47" w:themeFill="accent6"/>
            <w:noWrap/>
            <w:vAlign w:val="center"/>
          </w:tcPr>
          <w:p w:rsidR="00C2181A" w:rsidRPr="00AF7A8D" w:rsidRDefault="00C2181A" w:rsidP="008128EC">
            <w:pPr>
              <w:rPr>
                <w:b/>
                <w:color w:val="FFFF00"/>
              </w:rPr>
            </w:pPr>
            <w:r w:rsidRPr="00AF7A8D">
              <w:rPr>
                <w:b/>
                <w:color w:val="FFFF00"/>
              </w:rPr>
              <w:t>KÖZLEKEDÉS KIBOCSÁTÁSA MINDÖSSZESEN</w:t>
            </w:r>
          </w:p>
        </w:tc>
        <w:tc>
          <w:tcPr>
            <w:tcW w:w="1630" w:type="dxa"/>
            <w:shd w:val="clear" w:color="auto" w:fill="70AD47" w:themeFill="accent6"/>
            <w:noWrap/>
            <w:vAlign w:val="center"/>
          </w:tcPr>
          <w:p w:rsidR="00C2181A" w:rsidRPr="00AF7A8D" w:rsidRDefault="00C2181A" w:rsidP="0064334D">
            <w:pPr>
              <w:jc w:val="center"/>
              <w:rPr>
                <w:rFonts w:cs="Arial"/>
                <w:b/>
                <w:bCs/>
                <w:color w:val="FFFF00"/>
              </w:rPr>
            </w:pPr>
            <w:r w:rsidRPr="00AF7A8D">
              <w:rPr>
                <w:rFonts w:cs="Arial"/>
                <w:b/>
                <w:bCs/>
                <w:color w:val="FFFF00"/>
              </w:rPr>
              <w:t>325</w:t>
            </w:r>
            <w:r w:rsidR="006C53F0" w:rsidRPr="00AF7A8D">
              <w:rPr>
                <w:rFonts w:cs="Arial"/>
                <w:b/>
                <w:bCs/>
                <w:color w:val="FFFF00"/>
              </w:rPr>
              <w:t xml:space="preserve"> </w:t>
            </w:r>
            <w:r w:rsidRPr="00AF7A8D">
              <w:rPr>
                <w:rFonts w:cs="Arial"/>
                <w:b/>
                <w:bCs/>
                <w:color w:val="FFFF00"/>
              </w:rPr>
              <w:t>467</w:t>
            </w:r>
          </w:p>
        </w:tc>
        <w:tc>
          <w:tcPr>
            <w:tcW w:w="2251" w:type="dxa"/>
            <w:shd w:val="clear" w:color="auto" w:fill="70AD47" w:themeFill="accent6"/>
            <w:vAlign w:val="center"/>
          </w:tcPr>
          <w:p w:rsidR="00C2181A" w:rsidRPr="00AF7A8D" w:rsidRDefault="00C2181A" w:rsidP="0064334D">
            <w:pPr>
              <w:jc w:val="center"/>
              <w:rPr>
                <w:b/>
                <w:color w:val="FFFF00"/>
              </w:rPr>
            </w:pPr>
            <w:r w:rsidRPr="00AF7A8D">
              <w:rPr>
                <w:b/>
                <w:color w:val="FFFF00"/>
              </w:rPr>
              <w:t>t CO</w:t>
            </w:r>
            <w:r w:rsidRPr="00AF7A8D">
              <w:rPr>
                <w:b/>
                <w:color w:val="FFFF00"/>
                <w:vertAlign w:val="subscript"/>
              </w:rPr>
              <w:t>2</w:t>
            </w:r>
            <w:r w:rsidRPr="00AF7A8D">
              <w:rPr>
                <w:b/>
                <w:color w:val="FFFF00"/>
              </w:rPr>
              <w:t>e/év</w:t>
            </w:r>
          </w:p>
        </w:tc>
      </w:tr>
    </w:tbl>
    <w:p w:rsidR="00C2181A" w:rsidRDefault="00C2181A" w:rsidP="00ED177A">
      <w:pPr>
        <w:spacing w:line="240" w:lineRule="auto"/>
        <w:jc w:val="center"/>
        <w:rPr>
          <w:sz w:val="18"/>
          <w:szCs w:val="18"/>
        </w:rPr>
      </w:pPr>
      <w:r w:rsidRPr="00ED177A">
        <w:rPr>
          <w:sz w:val="18"/>
          <w:szCs w:val="18"/>
        </w:rPr>
        <w:t xml:space="preserve">* Közúti közlekedés adatai a Magyar Közút Nonprofit Zrt. 2015-ös adatbázisából kerültek összesítésre, a megyei szintű vasúti közlekedés adatai a </w:t>
      </w:r>
      <w:r w:rsidR="0092740F" w:rsidRPr="00ED177A">
        <w:rPr>
          <w:sz w:val="18"/>
          <w:szCs w:val="18"/>
        </w:rPr>
        <w:t xml:space="preserve">„Módszertani Útmutató megyei klímastratégiák kidolgozásához” című kiadvány (2017) alapján </w:t>
      </w:r>
      <w:r w:rsidR="00A3376D" w:rsidRPr="00A3376D">
        <w:rPr>
          <w:sz w:val="18"/>
          <w:szCs w:val="18"/>
        </w:rPr>
        <w:t>került</w:t>
      </w:r>
      <w:r w:rsidR="008C15E5">
        <w:rPr>
          <w:sz w:val="18"/>
          <w:szCs w:val="18"/>
        </w:rPr>
        <w:t xml:space="preserve"> </w:t>
      </w:r>
      <w:r w:rsidRPr="00ED177A">
        <w:rPr>
          <w:sz w:val="18"/>
          <w:szCs w:val="18"/>
        </w:rPr>
        <w:t>felhasználásra.</w:t>
      </w:r>
    </w:p>
    <w:p w:rsidR="001313BE" w:rsidRDefault="001313BE" w:rsidP="00ED177A">
      <w:pPr>
        <w:spacing w:line="240" w:lineRule="auto"/>
        <w:jc w:val="center"/>
        <w:rPr>
          <w:sz w:val="18"/>
          <w:szCs w:val="18"/>
        </w:rPr>
      </w:pPr>
    </w:p>
    <w:p w:rsidR="001313BE" w:rsidRDefault="001313BE" w:rsidP="00ED177A">
      <w:pPr>
        <w:spacing w:line="240" w:lineRule="auto"/>
        <w:jc w:val="center"/>
        <w:rPr>
          <w:sz w:val="18"/>
          <w:szCs w:val="18"/>
        </w:rPr>
      </w:pPr>
    </w:p>
    <w:p w:rsidR="001313BE" w:rsidRDefault="001313BE" w:rsidP="00ED177A">
      <w:pPr>
        <w:spacing w:line="240" w:lineRule="auto"/>
        <w:jc w:val="center"/>
        <w:rPr>
          <w:sz w:val="18"/>
          <w:szCs w:val="18"/>
        </w:rPr>
      </w:pPr>
    </w:p>
    <w:p w:rsidR="001313BE" w:rsidRPr="00ED177A" w:rsidRDefault="001313BE" w:rsidP="00ED177A">
      <w:pPr>
        <w:spacing w:line="240" w:lineRule="auto"/>
        <w:jc w:val="center"/>
        <w:rPr>
          <w:sz w:val="18"/>
          <w:szCs w:val="18"/>
        </w:rPr>
      </w:pPr>
    </w:p>
    <w:p w:rsidR="000B68BE" w:rsidRDefault="005B292D" w:rsidP="005B292D">
      <w:pPr>
        <w:pStyle w:val="Cmsor3"/>
      </w:pPr>
      <w:bookmarkStart w:id="42" w:name="_Toc497130910"/>
      <w:r>
        <w:lastRenderedPageBreak/>
        <w:t xml:space="preserve">3.2.4. </w:t>
      </w:r>
      <w:r w:rsidR="005308FC" w:rsidRPr="005F1E85">
        <w:t>Mező- és erdőgazdálkodás</w:t>
      </w:r>
      <w:bookmarkEnd w:id="42"/>
    </w:p>
    <w:p w:rsidR="0092740F" w:rsidRDefault="0092740F" w:rsidP="005F1E85"/>
    <w:p w:rsidR="005F1E85" w:rsidRPr="0072507A" w:rsidRDefault="005F1E85" w:rsidP="005F1E85">
      <w:r w:rsidRPr="0072507A">
        <w:t>A mezőgazdasági tevékenységek metán (CH</w:t>
      </w:r>
      <w:r w:rsidRPr="0072507A">
        <w:rPr>
          <w:vertAlign w:val="subscript"/>
        </w:rPr>
        <w:t>4</w:t>
      </w:r>
      <w:r w:rsidRPr="0072507A">
        <w:t xml:space="preserve">) és </w:t>
      </w:r>
      <w:r>
        <w:t>dinitrogén-oxid (</w:t>
      </w:r>
      <w:r w:rsidRPr="0072507A">
        <w:t>N</w:t>
      </w:r>
      <w:r w:rsidRPr="0072507A">
        <w:rPr>
          <w:vertAlign w:val="subscript"/>
        </w:rPr>
        <w:t>2</w:t>
      </w:r>
      <w:r w:rsidRPr="0072507A">
        <w:t>O</w:t>
      </w:r>
      <w:r>
        <w:t>)</w:t>
      </w:r>
      <w:r w:rsidRPr="0072507A">
        <w:t xml:space="preserve"> kibocsátással járnak. A N</w:t>
      </w:r>
      <w:r w:rsidRPr="0072507A">
        <w:rPr>
          <w:vertAlign w:val="subscript"/>
        </w:rPr>
        <w:t>2</w:t>
      </w:r>
      <w:r w:rsidRPr="0072507A">
        <w:t>O kibocsátás legnagyobb része ebből a szektorból származik. Az ágazati üvegházhatású gáz emisszió legfo</w:t>
      </w:r>
      <w:r>
        <w:t>ntosabb forrásai a ter</w:t>
      </w:r>
      <w:r w:rsidR="0092740F">
        <w:t xml:space="preserve">mőföldek </w:t>
      </w:r>
      <w:r w:rsidRPr="0072507A">
        <w:t>N</w:t>
      </w:r>
      <w:r w:rsidRPr="0072507A">
        <w:rPr>
          <w:vertAlign w:val="subscript"/>
        </w:rPr>
        <w:t>2</w:t>
      </w:r>
      <w:r w:rsidRPr="0072507A">
        <w:t>O kibocsátása, a trágyakezelés (N</w:t>
      </w:r>
      <w:r w:rsidRPr="0072507A">
        <w:rPr>
          <w:vertAlign w:val="subscript"/>
        </w:rPr>
        <w:t>2</w:t>
      </w:r>
      <w:r w:rsidRPr="0072507A">
        <w:t>O és CH</w:t>
      </w:r>
      <w:r w:rsidRPr="0072507A">
        <w:rPr>
          <w:vertAlign w:val="subscript"/>
        </w:rPr>
        <w:t>4</w:t>
      </w:r>
      <w:r w:rsidRPr="0072507A">
        <w:t>) emissziója és a haszonállataink emésztése (CH</w:t>
      </w:r>
      <w:r w:rsidRPr="0072507A">
        <w:rPr>
          <w:vertAlign w:val="subscript"/>
        </w:rPr>
        <w:t>4</w:t>
      </w:r>
      <w:r w:rsidRPr="0072507A">
        <w:t xml:space="preserve">). Emiatt </w:t>
      </w:r>
      <w:r>
        <w:t xml:space="preserve">a megyei szintű kibocsátás-leltár készítésében </w:t>
      </w:r>
      <w:r w:rsidRPr="0072507A">
        <w:t>kiemelt szereppel bír a megye földhasználatának és állatállományának vizsgálata</w:t>
      </w:r>
      <w:r>
        <w:t>.</w:t>
      </w:r>
    </w:p>
    <w:p w:rsidR="005F1E85" w:rsidRPr="005F1E85" w:rsidRDefault="005F1E85" w:rsidP="005F1E85">
      <w:pPr>
        <w:rPr>
          <w:i/>
        </w:rPr>
      </w:pPr>
      <w:r w:rsidRPr="005F1E85">
        <w:rPr>
          <w:i/>
        </w:rPr>
        <w:t>A megye földhasználatának jellemzői</w:t>
      </w:r>
    </w:p>
    <w:p w:rsidR="005F1E85" w:rsidRPr="00A73625" w:rsidRDefault="005F1E85" w:rsidP="005F1E85">
      <w:r w:rsidRPr="00A73625">
        <w:t xml:space="preserve">A </w:t>
      </w:r>
      <w:r w:rsidRPr="00A73625">
        <w:rPr>
          <w:bCs/>
        </w:rPr>
        <w:t>megye földhasználatára</w:t>
      </w:r>
      <w:r w:rsidRPr="00A73625">
        <w:t xml:space="preserve">, területének művelési ágak szerinti megoszlására jellemző, hogy </w:t>
      </w:r>
      <w:r w:rsidRPr="0092740F">
        <w:rPr>
          <w:b/>
        </w:rPr>
        <w:t>legnagyobb területet az erdő és a szántó borítja</w:t>
      </w:r>
      <w:r w:rsidRPr="00A73625">
        <w:t xml:space="preserve">, </w:t>
      </w:r>
      <w:r w:rsidRPr="0092740F">
        <w:rPr>
          <w:b/>
        </w:rPr>
        <w:t>de ezek mellett még jelentős a gyep művelési ágú területek nagysága is</w:t>
      </w:r>
      <w:r w:rsidRPr="00A73625">
        <w:t>. A kert, gyümölcs, szőlő, nádas és halastó művelési ágak területe az előzőekhez viszonyítva nem számottevő, ugyanakk</w:t>
      </w:r>
      <w:r>
        <w:t>or helyi jelentőségük nagy</w:t>
      </w:r>
      <w:r w:rsidRPr="00A73625">
        <w:t>.</w:t>
      </w:r>
    </w:p>
    <w:p w:rsidR="005F1E85" w:rsidRPr="00A73625" w:rsidRDefault="005F1E85" w:rsidP="005F1E85">
      <w:r w:rsidRPr="00A73625">
        <w:t xml:space="preserve">A </w:t>
      </w:r>
      <w:r w:rsidRPr="0092740F">
        <w:rPr>
          <w:b/>
        </w:rPr>
        <w:t xml:space="preserve">hasznosított mezőgazdasági területek </w:t>
      </w:r>
      <w:r w:rsidR="0092740F" w:rsidRPr="0092740F">
        <w:rPr>
          <w:b/>
        </w:rPr>
        <w:t>kiterjedése</w:t>
      </w:r>
      <w:r w:rsidRPr="0092740F">
        <w:rPr>
          <w:b/>
        </w:rPr>
        <w:t xml:space="preserve"> a megyében 2000 óta folyamatosan csökkent,</w:t>
      </w:r>
      <w:r w:rsidRPr="00A73625">
        <w:t xml:space="preserve"> miközben a művelés alól kivett területek nagys</w:t>
      </w:r>
      <w:r w:rsidR="0092740F">
        <w:t xml:space="preserve">ága </w:t>
      </w:r>
      <w:r w:rsidR="00A3376D">
        <w:t>a</w:t>
      </w:r>
      <w:r w:rsidR="0092740F">
        <w:t xml:space="preserve"> 2000 és</w:t>
      </w:r>
      <w:r w:rsidR="007B7F4C">
        <w:t xml:space="preserve"> </w:t>
      </w:r>
      <w:r w:rsidR="0092740F">
        <w:t>2017 között</w:t>
      </w:r>
      <w:r w:rsidR="009A26E5" w:rsidRPr="00A3376D">
        <w:t>i</w:t>
      </w:r>
      <w:r w:rsidR="0092740F">
        <w:t xml:space="preserve"> </w:t>
      </w:r>
      <w:r w:rsidR="0092740F" w:rsidRPr="0072507A">
        <w:t xml:space="preserve">60,4 ezer hektárról 91,7 ezer hektárra nőtt. </w:t>
      </w:r>
      <w:r w:rsidRPr="00A73625">
        <w:t xml:space="preserve"> A </w:t>
      </w:r>
      <w:r w:rsidR="0092740F">
        <w:t xml:space="preserve">mezőgazdasági művelés alatt álló területek csökkenésének </w:t>
      </w:r>
      <w:r w:rsidRPr="00A73625">
        <w:t xml:space="preserve">mértéke az országos átlagnál néhány százalékkal </w:t>
      </w:r>
      <w:r w:rsidR="0092740F">
        <w:t>nagyobb</w:t>
      </w:r>
      <w:r w:rsidRPr="00A73625">
        <w:t xml:space="preserve">. </w:t>
      </w:r>
    </w:p>
    <w:p w:rsidR="005F1E85" w:rsidRDefault="003C29D2" w:rsidP="00B2012C">
      <w:pPr>
        <w:pStyle w:val="Kpalrs"/>
      </w:pPr>
      <w:r>
        <w:fldChar w:fldCharType="begin"/>
      </w:r>
      <w:r>
        <w:instrText xml:space="preserve"> SEQ ábra \* ARABIC </w:instrText>
      </w:r>
      <w:r>
        <w:fldChar w:fldCharType="separate"/>
      </w:r>
      <w:bookmarkStart w:id="43" w:name="_Toc499213778"/>
      <w:r w:rsidR="00D86209">
        <w:rPr>
          <w:noProof/>
        </w:rPr>
        <w:t>9</w:t>
      </w:r>
      <w:r>
        <w:rPr>
          <w:noProof/>
        </w:rPr>
        <w:fldChar w:fldCharType="end"/>
      </w:r>
      <w:r w:rsidR="005F1E85">
        <w:t xml:space="preserve">. ábra: </w:t>
      </w:r>
      <w:r w:rsidR="005F1E85" w:rsidRPr="0072689E">
        <w:t>Termőterületek művelési áganként való megoszlása 2015-ben</w:t>
      </w:r>
      <w:bookmarkEnd w:id="43"/>
    </w:p>
    <w:p w:rsidR="005F1E85" w:rsidRPr="0072689E" w:rsidRDefault="005F1E85" w:rsidP="005F1E85">
      <w:pPr>
        <w:pStyle w:val="NFUert"/>
      </w:pPr>
      <w:r w:rsidRPr="0072689E">
        <w:rPr>
          <w:noProof/>
          <w:lang w:eastAsia="hu-HU"/>
        </w:rPr>
        <w:drawing>
          <wp:inline distT="0" distB="0" distL="0" distR="0" wp14:anchorId="52E90782" wp14:editId="50D1E8AE">
            <wp:extent cx="4286250" cy="2790825"/>
            <wp:effectExtent l="19050" t="19050" r="19050" b="28575"/>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6250" cy="2790825"/>
                    </a:xfrm>
                    <a:prstGeom prst="rect">
                      <a:avLst/>
                    </a:prstGeom>
                    <a:noFill/>
                    <a:ln>
                      <a:solidFill>
                        <a:schemeClr val="accent6"/>
                      </a:solidFill>
                    </a:ln>
                  </pic:spPr>
                </pic:pic>
              </a:graphicData>
            </a:graphic>
          </wp:inline>
        </w:drawing>
      </w:r>
    </w:p>
    <w:p w:rsidR="005F1E85" w:rsidRPr="005F1E85" w:rsidRDefault="005F1E85" w:rsidP="005F1E85">
      <w:pPr>
        <w:pStyle w:val="NFUert"/>
      </w:pPr>
      <w:r w:rsidRPr="005F1E85">
        <w:rPr>
          <w:i/>
        </w:rPr>
        <w:t>Forrás</w:t>
      </w:r>
      <w:r w:rsidRPr="005F1E85">
        <w:t>: KSH, 2016</w:t>
      </w:r>
    </w:p>
    <w:p w:rsidR="005F1E85" w:rsidRPr="0072507A" w:rsidRDefault="005F1E85" w:rsidP="005F1E85">
      <w:pPr>
        <w:pStyle w:val="NFUert"/>
      </w:pPr>
    </w:p>
    <w:p w:rsidR="005F1E85" w:rsidRPr="00A73625" w:rsidRDefault="005F1E85" w:rsidP="005F1E85">
      <w:r w:rsidRPr="0092740F">
        <w:rPr>
          <w:b/>
        </w:rPr>
        <w:t>A művelt terület legnagyobb részét a kukorica és az őszi búza foglalja el.</w:t>
      </w:r>
      <w:r w:rsidRPr="00A73625">
        <w:t xml:space="preserve"> </w:t>
      </w:r>
      <w:r w:rsidR="0092740F">
        <w:t>Ezeket</w:t>
      </w:r>
      <w:r w:rsidRPr="00A73625">
        <w:t xml:space="preserve"> követik az olajos növények, </w:t>
      </w:r>
      <w:r w:rsidR="0092740F">
        <w:t>a</w:t>
      </w:r>
      <w:r w:rsidRPr="00A73625">
        <w:t>melyek közül kiemelkedő szerepe volt a napraforgónak, de a repce</w:t>
      </w:r>
      <w:r w:rsidR="0092740F">
        <w:t xml:space="preserve"> termőterülete</w:t>
      </w:r>
      <w:r w:rsidRPr="00A73625">
        <w:t xml:space="preserve"> is jelentős növekedést mutatott</w:t>
      </w:r>
      <w:r w:rsidR="0092740F">
        <w:t xml:space="preserve"> az elmúlt években</w:t>
      </w:r>
      <w:r w:rsidRPr="00A73625">
        <w:t>. A területhasználatban jelen van</w:t>
      </w:r>
      <w:r>
        <w:t xml:space="preserve">nak továbbá a takarmánynövények, </w:t>
      </w:r>
      <w:r w:rsidRPr="00A73625">
        <w:t>a burgonya és kis mennyiségben a cukorrépa</w:t>
      </w:r>
      <w:r w:rsidR="007B7F4C">
        <w:rPr>
          <w:rStyle w:val="Lbjegyzet-hivatkozs"/>
        </w:rPr>
        <w:footnoteReference w:id="16"/>
      </w:r>
      <w:r>
        <w:t>.</w:t>
      </w:r>
    </w:p>
    <w:p w:rsidR="005F1E85" w:rsidRPr="0072507A" w:rsidRDefault="005F1E85" w:rsidP="005F1E85">
      <w:r w:rsidRPr="0092740F">
        <w:rPr>
          <w:b/>
        </w:rPr>
        <w:t>Zala megye az átlagosnál nagyobb szőlőterülettel rendelkezik, ugyanis két borvidék</w:t>
      </w:r>
      <w:r w:rsidRPr="0072507A">
        <w:t>, a Zalai (Balatonmelléki) borvidék egésze, valami</w:t>
      </w:r>
      <w:r>
        <w:t>nt a Balaton-felvidéki borvidék</w:t>
      </w:r>
      <w:r w:rsidRPr="0072507A">
        <w:t xml:space="preserve"> kiterjedt része </w:t>
      </w:r>
      <w:r w:rsidRPr="0092740F">
        <w:rPr>
          <w:b/>
        </w:rPr>
        <w:t xml:space="preserve">fekszik a </w:t>
      </w:r>
      <w:r w:rsidRPr="0092740F">
        <w:rPr>
          <w:b/>
        </w:rPr>
        <w:lastRenderedPageBreak/>
        <w:t>megyében.</w:t>
      </w:r>
      <w:r w:rsidRPr="0072507A">
        <w:t xml:space="preserve"> A 0,05 ha alatti kisbirtokokat is beleszámolva közel 1500 ha-ra becsülhető a valóban művelt szőlőterületek nagysá</w:t>
      </w:r>
      <w:r>
        <w:t>ga</w:t>
      </w:r>
      <w:r w:rsidR="007B7F4C">
        <w:rPr>
          <w:rStyle w:val="Lbjegyzet-hivatkozs"/>
        </w:rPr>
        <w:footnoteReference w:id="17"/>
      </w:r>
      <w:r w:rsidRPr="0072507A">
        <w:t xml:space="preserve">. </w:t>
      </w:r>
    </w:p>
    <w:p w:rsidR="007B7F4C" w:rsidRDefault="005F1E85" w:rsidP="005F1E85">
      <w:r w:rsidRPr="0092740F">
        <w:rPr>
          <w:b/>
        </w:rPr>
        <w:t>Az erdősültségi mutató az országos átlagot jelentősen meghaladja, ezzel a megye országosan a második helyen áll.</w:t>
      </w:r>
      <w:r w:rsidRPr="0072507A">
        <w:t xml:space="preserve"> </w:t>
      </w:r>
    </w:p>
    <w:p w:rsidR="005F1E85" w:rsidRPr="0072507A" w:rsidRDefault="005F1E85" w:rsidP="005F1E85">
      <w:r>
        <w:t xml:space="preserve">A trágyázott területek nagysága szerves trágya kijuttatás esetében kisebb, műtrágya esetében nagyobb ingadozást mutatott az elmúlt tíz évben. </w:t>
      </w:r>
    </w:p>
    <w:p w:rsidR="005F1E85" w:rsidRPr="000252C4" w:rsidRDefault="005F1E85" w:rsidP="00B2012C">
      <w:pPr>
        <w:pStyle w:val="Kpalrs"/>
      </w:pPr>
      <w:r w:rsidRPr="0072507A">
        <w:tab/>
      </w:r>
      <w:r w:rsidR="003C29D2">
        <w:fldChar w:fldCharType="begin"/>
      </w:r>
      <w:r w:rsidR="003C29D2">
        <w:instrText xml:space="preserve"> SEQ ábra \* ARABIC </w:instrText>
      </w:r>
      <w:r w:rsidR="003C29D2">
        <w:fldChar w:fldCharType="separate"/>
      </w:r>
      <w:bookmarkStart w:id="44" w:name="_Toc499213779"/>
      <w:r w:rsidR="00D86209">
        <w:rPr>
          <w:noProof/>
        </w:rPr>
        <w:t>10</w:t>
      </w:r>
      <w:r w:rsidR="003C29D2">
        <w:rPr>
          <w:noProof/>
        </w:rPr>
        <w:fldChar w:fldCharType="end"/>
      </w:r>
      <w:r>
        <w:t xml:space="preserve">. ábra: </w:t>
      </w:r>
      <w:r w:rsidRPr="000252C4">
        <w:t xml:space="preserve">Szerves és műtrágyázott területek nagysága Zala megyében </w:t>
      </w:r>
      <w:r>
        <w:t>2004-től 2015-ig</w:t>
      </w:r>
      <w:bookmarkEnd w:id="44"/>
    </w:p>
    <w:p w:rsidR="005F1E85" w:rsidRPr="0072507A" w:rsidRDefault="005F1E85" w:rsidP="005F1E85">
      <w:pPr>
        <w:pStyle w:val="NFUert"/>
      </w:pPr>
      <w:r w:rsidRPr="0072507A">
        <w:rPr>
          <w:noProof/>
          <w:lang w:eastAsia="hu-HU"/>
        </w:rPr>
        <w:drawing>
          <wp:inline distT="0" distB="0" distL="0" distR="0" wp14:anchorId="3DBB41DE" wp14:editId="53DAAFA6">
            <wp:extent cx="4401820" cy="2886075"/>
            <wp:effectExtent l="0" t="0" r="17780" b="9525"/>
            <wp:docPr id="30" name="Diagram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F1E85" w:rsidRPr="000252C4" w:rsidRDefault="005F1E85" w:rsidP="005F1E85">
      <w:pPr>
        <w:pStyle w:val="NFUert"/>
      </w:pPr>
      <w:r w:rsidRPr="005F1E85">
        <w:rPr>
          <w:i/>
        </w:rPr>
        <w:t>Forrás</w:t>
      </w:r>
      <w:r w:rsidRPr="000252C4">
        <w:t xml:space="preserve">: </w:t>
      </w:r>
      <w:r>
        <w:t>Saját szerkesztés a KSH (</w:t>
      </w:r>
      <w:r w:rsidRPr="000252C4">
        <w:t>2016</w:t>
      </w:r>
      <w:r>
        <w:t>) adatai alapján</w:t>
      </w:r>
    </w:p>
    <w:p w:rsidR="005F1E85" w:rsidRPr="0072507A" w:rsidRDefault="005F1E85" w:rsidP="005F1E85">
      <w:pPr>
        <w:pStyle w:val="NFUert"/>
      </w:pPr>
    </w:p>
    <w:p w:rsidR="005F1E85" w:rsidRDefault="005F1E85" w:rsidP="005F1E85">
      <w:r w:rsidRPr="0072507A">
        <w:t xml:space="preserve">A szerves </w:t>
      </w:r>
      <w:r w:rsidR="00E44D41">
        <w:t xml:space="preserve">trágyázott terület 2008 óta (15 </w:t>
      </w:r>
      <w:r w:rsidRPr="0072507A">
        <w:t>072 ha) csö</w:t>
      </w:r>
      <w:r w:rsidR="00B12767">
        <w:t>kken, 2015-ben 7 </w:t>
      </w:r>
      <w:r w:rsidR="0092740F">
        <w:t xml:space="preserve">497 hektárt tett ki. </w:t>
      </w:r>
      <w:r w:rsidRPr="0072507A">
        <w:t>A műtrágyázott terület nagyságrendekkel n</w:t>
      </w:r>
      <w:r w:rsidR="00B12767">
        <w:t>agyobb, 2015-ben 100 </w:t>
      </w:r>
      <w:r w:rsidR="0092740F">
        <w:t xml:space="preserve">196 hektár volt. </w:t>
      </w:r>
      <w:r>
        <w:t xml:space="preserve"> </w:t>
      </w:r>
    </w:p>
    <w:p w:rsidR="005F1E85" w:rsidRPr="0072507A" w:rsidRDefault="005F1E85" w:rsidP="00B2012C">
      <w:pPr>
        <w:pStyle w:val="Kpalrs"/>
      </w:pPr>
      <w:r>
        <w:rPr>
          <w:rFonts w:ascii="Cambria" w:eastAsia="Times New Roman" w:hAnsi="Cambria"/>
          <w:sz w:val="24"/>
          <w:szCs w:val="24"/>
        </w:rPr>
        <w:fldChar w:fldCharType="begin"/>
      </w:r>
      <w:r>
        <w:rPr>
          <w:rFonts w:ascii="Cambria" w:eastAsia="Times New Roman" w:hAnsi="Cambria"/>
          <w:sz w:val="24"/>
          <w:szCs w:val="24"/>
        </w:rPr>
        <w:instrText xml:space="preserve"> SEQ ábra \* ARABIC </w:instrText>
      </w:r>
      <w:r>
        <w:rPr>
          <w:rFonts w:ascii="Cambria" w:eastAsia="Times New Roman" w:hAnsi="Cambria"/>
          <w:sz w:val="24"/>
          <w:szCs w:val="24"/>
        </w:rPr>
        <w:fldChar w:fldCharType="separate"/>
      </w:r>
      <w:bookmarkStart w:id="45" w:name="_Toc499213780"/>
      <w:r w:rsidR="00D86209">
        <w:rPr>
          <w:rFonts w:ascii="Cambria" w:eastAsia="Times New Roman" w:hAnsi="Cambria"/>
          <w:noProof/>
          <w:sz w:val="24"/>
          <w:szCs w:val="24"/>
        </w:rPr>
        <w:t>11</w:t>
      </w:r>
      <w:r>
        <w:rPr>
          <w:rFonts w:ascii="Cambria" w:eastAsia="Times New Roman" w:hAnsi="Cambria"/>
          <w:sz w:val="24"/>
          <w:szCs w:val="24"/>
        </w:rPr>
        <w:fldChar w:fldCharType="end"/>
      </w:r>
      <w:r>
        <w:t xml:space="preserve">. ábra: Kijuttatott trágya mennyisége Zala </w:t>
      </w:r>
      <w:r w:rsidRPr="0067040C">
        <w:t>megyében 2004-től 2015-ig</w:t>
      </w:r>
      <w:bookmarkEnd w:id="45"/>
    </w:p>
    <w:p w:rsidR="005F1E85" w:rsidRPr="0072507A" w:rsidRDefault="005F1E85" w:rsidP="0092740F">
      <w:pPr>
        <w:pStyle w:val="NFUert"/>
        <w:keepNext/>
      </w:pPr>
      <w:r w:rsidRPr="0072507A">
        <w:rPr>
          <w:noProof/>
          <w:lang w:eastAsia="hu-HU"/>
        </w:rPr>
        <w:drawing>
          <wp:inline distT="0" distB="0" distL="0" distR="0" wp14:anchorId="0874BEC2" wp14:editId="01C6C031">
            <wp:extent cx="3629025" cy="2419350"/>
            <wp:effectExtent l="0" t="0" r="9525" b="0"/>
            <wp:docPr id="29" name="Diagram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F1E85" w:rsidRPr="000252C4" w:rsidRDefault="005F1E85" w:rsidP="0092740F">
      <w:pPr>
        <w:pStyle w:val="NFUert"/>
        <w:keepNext/>
      </w:pPr>
      <w:r w:rsidRPr="005F1E85">
        <w:rPr>
          <w:i/>
        </w:rPr>
        <w:t>Forrás</w:t>
      </w:r>
      <w:r>
        <w:t xml:space="preserve">: </w:t>
      </w:r>
      <w:r w:rsidRPr="00A3376D">
        <w:t>Saját szerkesztés a KSH (2016) adatai alapján</w:t>
      </w:r>
      <w:r w:rsidR="009A26E5">
        <w:t xml:space="preserve"> </w:t>
      </w:r>
    </w:p>
    <w:p w:rsidR="005F1E85" w:rsidRPr="0072507A" w:rsidRDefault="005F1E85" w:rsidP="005F1E85">
      <w:pPr>
        <w:pStyle w:val="NFUert"/>
      </w:pPr>
    </w:p>
    <w:p w:rsidR="005F1E85" w:rsidRPr="00883F2D" w:rsidRDefault="005F1E85" w:rsidP="005F1E85">
      <w:pPr>
        <w:rPr>
          <w:b/>
        </w:rPr>
      </w:pPr>
      <w:r w:rsidRPr="00883F2D">
        <w:lastRenderedPageBreak/>
        <w:t>Az egy hektárra jutó műtrágya mennyisége egyenletes képet mutat, 2004 és 2015 között 0,4 és 0,6 tonna</w:t>
      </w:r>
      <w:r w:rsidRPr="00924714">
        <w:rPr>
          <w:b/>
        </w:rPr>
        <w:t>.</w:t>
      </w:r>
      <w:r w:rsidRPr="0072507A">
        <w:t xml:space="preserve"> Ebben az időszakban az egy hektárra jutó </w:t>
      </w:r>
      <w:r w:rsidR="00FB5437" w:rsidRPr="0072507A">
        <w:t>szerves trágya</w:t>
      </w:r>
      <w:r w:rsidRPr="0072507A">
        <w:t xml:space="preserve"> mennyisége 9,9 és 20,6 tonna között mozgott.</w:t>
      </w:r>
      <w:r w:rsidR="00883F2D">
        <w:t xml:space="preserve"> Míg </w:t>
      </w:r>
      <w:r w:rsidR="00883F2D" w:rsidRPr="00883F2D">
        <w:rPr>
          <w:b/>
        </w:rPr>
        <w:t xml:space="preserve">a műtrágya-felhasználás némileg meghaladja, addig </w:t>
      </w:r>
      <w:r w:rsidR="00883F2D">
        <w:rPr>
          <w:b/>
        </w:rPr>
        <w:t>a</w:t>
      </w:r>
      <w:r w:rsidR="00883F2D" w:rsidRPr="00883F2D">
        <w:rPr>
          <w:b/>
        </w:rPr>
        <w:t xml:space="preserve"> szerves-trágya felhasználása jelentősen, mintegy 40%-kal alulmúlja az országos átlagot Zala megyében. </w:t>
      </w:r>
    </w:p>
    <w:p w:rsidR="005F1E85" w:rsidRDefault="005F1E85" w:rsidP="005F1E85">
      <w:r w:rsidRPr="00924714">
        <w:rPr>
          <w:b/>
        </w:rPr>
        <w:t>A megyére általánosságban elmondható, hogy a termőhelyi adottságoknak megfelelő, racionális tájhasználat jellemzi</w:t>
      </w:r>
      <w:r w:rsidR="00924714">
        <w:t xml:space="preserve">, ugyanakkor jelenleg is találhatók a megyében olyan szántóföldi művelés alatt </w:t>
      </w:r>
      <w:r w:rsidR="009C4826" w:rsidRPr="00A3376D">
        <w:t xml:space="preserve">álló </w:t>
      </w:r>
      <w:r w:rsidR="00924714" w:rsidRPr="00A3376D">
        <w:t>t</w:t>
      </w:r>
      <w:r w:rsidR="00924714">
        <w:t>ermőterületek, amelyek – mindenekelőtt domborzati okokból – kevéssé alkalmasak erre a célra. Részben ebből is fakadóan a</w:t>
      </w:r>
      <w:r w:rsidRPr="00924714">
        <w:rPr>
          <w:b/>
        </w:rPr>
        <w:t xml:space="preserve">z erdősítési programoknak vannak még területi tartalékai </w:t>
      </w:r>
      <w:r w:rsidRPr="0072507A">
        <w:t xml:space="preserve">(pl. domborzatuk miatt élelmiszertermelésre alkalmatlan területek, vadkárnak különösen kitett területek esetében). </w:t>
      </w:r>
      <w:r w:rsidRPr="00924714">
        <w:rPr>
          <w:b/>
        </w:rPr>
        <w:t>Elmozdulás látható az extenzívebb tájhasználat felé</w:t>
      </w:r>
      <w:r w:rsidRPr="0072507A">
        <w:t>, amit a gyenge termőképességű, ill. talaj és vízvédelmi szempontból érzékenynek tekinthető szántók fokozatos gyepként való hasznosítása jelez. Az ilyen területek hasznosításának okszerű alternatívája lehet a</w:t>
      </w:r>
      <w:r>
        <w:t>z energetikai célú</w:t>
      </w:r>
      <w:r w:rsidRPr="0072507A">
        <w:t xml:space="preserve"> biomassza növények termesztése, telepítése</w:t>
      </w:r>
      <w:r w:rsidR="002D1AFF">
        <w:rPr>
          <w:rStyle w:val="Lbjegyzet-hivatkozs"/>
        </w:rPr>
        <w:footnoteReference w:id="18"/>
      </w:r>
      <w:r w:rsidRPr="0072507A">
        <w:t>.</w:t>
      </w:r>
    </w:p>
    <w:p w:rsidR="00B12767" w:rsidRPr="0072507A" w:rsidRDefault="00B12767" w:rsidP="005F1E85"/>
    <w:p w:rsidR="005F1E85" w:rsidRPr="005F1E85" w:rsidRDefault="005F1E85" w:rsidP="005F1E85">
      <w:pPr>
        <w:rPr>
          <w:i/>
        </w:rPr>
      </w:pPr>
      <w:r w:rsidRPr="005F1E85">
        <w:rPr>
          <w:i/>
        </w:rPr>
        <w:t>A megye állatállománya</w:t>
      </w:r>
    </w:p>
    <w:p w:rsidR="007B7F4C" w:rsidRDefault="005F1E85" w:rsidP="00146BE7">
      <w:pPr>
        <w:rPr>
          <w:b/>
        </w:rPr>
      </w:pPr>
      <w:r w:rsidRPr="00924714">
        <w:rPr>
          <w:b/>
        </w:rPr>
        <w:t xml:space="preserve">A megye állatállománya és az állattartó gazdaságok száma </w:t>
      </w:r>
      <w:r w:rsidR="00924714">
        <w:rPr>
          <w:b/>
        </w:rPr>
        <w:t xml:space="preserve">a 2000-es évek első évtizedében </w:t>
      </w:r>
      <w:r w:rsidRPr="00924714">
        <w:rPr>
          <w:b/>
        </w:rPr>
        <w:t>az országos átlagot meghaladó mértékben csökkent</w:t>
      </w:r>
      <w:r w:rsidRPr="0072507A">
        <w:t>, ami az élelmiszeriparban bekövetkezett megyei szinten is jelentős kedvező</w:t>
      </w:r>
      <w:r w:rsidR="00924714">
        <w:t xml:space="preserve">tlen változásoknak </w:t>
      </w:r>
      <w:r w:rsidRPr="0072507A">
        <w:t>tudható</w:t>
      </w:r>
      <w:r w:rsidR="00924714">
        <w:t xml:space="preserve"> be mindenekelőtt</w:t>
      </w:r>
      <w:r w:rsidRPr="0072507A">
        <w:t xml:space="preserve">. A 2010. évi állatállomány </w:t>
      </w:r>
      <w:r w:rsidR="00924714">
        <w:t xml:space="preserve">mindössze </w:t>
      </w:r>
      <w:r w:rsidRPr="0072507A">
        <w:t xml:space="preserve">65%-a a 2000. évinek. </w:t>
      </w:r>
      <w:r w:rsidRPr="00924714">
        <w:rPr>
          <w:b/>
        </w:rPr>
        <w:t xml:space="preserve">Az utóbbi években e tekintetben </w:t>
      </w:r>
      <w:r w:rsidR="00924714" w:rsidRPr="00924714">
        <w:rPr>
          <w:b/>
        </w:rPr>
        <w:t xml:space="preserve">ugyanakkor </w:t>
      </w:r>
      <w:r w:rsidRPr="00924714">
        <w:rPr>
          <w:b/>
        </w:rPr>
        <w:t xml:space="preserve">kedvező változások tapasztalhatók. </w:t>
      </w:r>
    </w:p>
    <w:p w:rsidR="005F1E85" w:rsidRPr="00A73625" w:rsidRDefault="003C29D2" w:rsidP="00B2012C">
      <w:pPr>
        <w:pStyle w:val="Kpalrs"/>
      </w:pPr>
      <w:r>
        <w:fldChar w:fldCharType="begin"/>
      </w:r>
      <w:r>
        <w:instrText xml:space="preserve"> SEQ ábra \* ARABIC </w:instrText>
      </w:r>
      <w:r>
        <w:fldChar w:fldCharType="separate"/>
      </w:r>
      <w:bookmarkStart w:id="46" w:name="_Toc499213781"/>
      <w:r w:rsidR="00D86209">
        <w:rPr>
          <w:noProof/>
        </w:rPr>
        <w:t>12</w:t>
      </w:r>
      <w:r>
        <w:rPr>
          <w:noProof/>
        </w:rPr>
        <w:fldChar w:fldCharType="end"/>
      </w:r>
      <w:r w:rsidR="005F1E85">
        <w:t xml:space="preserve">. ábra: </w:t>
      </w:r>
      <w:r w:rsidR="005F1E85" w:rsidRPr="00A73625">
        <w:t>Állatállomány alakulása Zala megyében 2010 és 2015 között</w:t>
      </w:r>
      <w:bookmarkEnd w:id="46"/>
    </w:p>
    <w:p w:rsidR="005F1E85" w:rsidRPr="0072507A" w:rsidRDefault="005F1E85" w:rsidP="005F1E85">
      <w:pPr>
        <w:pStyle w:val="NFUert"/>
      </w:pPr>
      <w:r w:rsidRPr="0072507A">
        <w:rPr>
          <w:noProof/>
          <w:lang w:eastAsia="hu-HU"/>
        </w:rPr>
        <w:drawing>
          <wp:inline distT="0" distB="0" distL="0" distR="0" wp14:anchorId="2E213D7D" wp14:editId="4C40A78C">
            <wp:extent cx="3667125" cy="2595065"/>
            <wp:effectExtent l="19050" t="19050" r="9525" b="1524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69283" cy="2596592"/>
                    </a:xfrm>
                    <a:prstGeom prst="rect">
                      <a:avLst/>
                    </a:prstGeom>
                    <a:noFill/>
                    <a:ln>
                      <a:solidFill>
                        <a:schemeClr val="accent6"/>
                      </a:solidFill>
                    </a:ln>
                  </pic:spPr>
                </pic:pic>
              </a:graphicData>
            </a:graphic>
          </wp:inline>
        </w:drawing>
      </w:r>
    </w:p>
    <w:p w:rsidR="005F1E85" w:rsidRPr="005F1E85" w:rsidRDefault="005F1E85" w:rsidP="005F1E85">
      <w:pPr>
        <w:spacing w:line="276" w:lineRule="auto"/>
        <w:jc w:val="center"/>
        <w:rPr>
          <w:rFonts w:ascii="Calibri" w:hAnsi="Calibri"/>
          <w:sz w:val="20"/>
          <w:szCs w:val="20"/>
        </w:rPr>
      </w:pPr>
      <w:r w:rsidRPr="005F1E85">
        <w:rPr>
          <w:rFonts w:ascii="Calibri" w:hAnsi="Calibri"/>
          <w:i/>
          <w:sz w:val="20"/>
          <w:szCs w:val="20"/>
        </w:rPr>
        <w:t>Forrás</w:t>
      </w:r>
      <w:r w:rsidRPr="005F1E85">
        <w:rPr>
          <w:rFonts w:ascii="Calibri" w:hAnsi="Calibri"/>
          <w:sz w:val="20"/>
          <w:szCs w:val="20"/>
        </w:rPr>
        <w:t>: KSH, 2016</w:t>
      </w:r>
    </w:p>
    <w:p w:rsidR="005F1E85" w:rsidRPr="0072507A" w:rsidRDefault="005F1E85" w:rsidP="005F1E85">
      <w:r w:rsidRPr="00924714">
        <w:rPr>
          <w:b/>
        </w:rPr>
        <w:t>Az állatlétszámokat tekintve megállapítható, hogy 2015. december 1-jén az ország sertés- és szarvasmarha állományának 2,2%-át</w:t>
      </w:r>
      <w:r w:rsidR="007B7F4C">
        <w:rPr>
          <w:b/>
        </w:rPr>
        <w:t>,</w:t>
      </w:r>
      <w:r w:rsidRPr="00924714">
        <w:rPr>
          <w:b/>
        </w:rPr>
        <w:t xml:space="preserve"> illetve 3,1%-át </w:t>
      </w:r>
      <w:r>
        <w:t>(</w:t>
      </w:r>
      <w:r w:rsidRPr="0072507A">
        <w:t>67 ezer, illetve 26 ezer egyedet</w:t>
      </w:r>
      <w:r>
        <w:t xml:space="preserve">) </w:t>
      </w:r>
      <w:r w:rsidRPr="00924714">
        <w:rPr>
          <w:b/>
        </w:rPr>
        <w:t>tartottak Zala megyében</w:t>
      </w:r>
      <w:r w:rsidRPr="0072507A">
        <w:t xml:space="preserve">. Az előző évhez képest mindkét állatfaj állománya számottevően gyarapodott. A juhok száma évek óta 16 ezer körül mozog. </w:t>
      </w:r>
      <w:r w:rsidRPr="00924714">
        <w:rPr>
          <w:b/>
        </w:rPr>
        <w:t>A baromfiállomány jelentősen növekedett</w:t>
      </w:r>
      <w:r w:rsidRPr="0072507A">
        <w:t>, és megközelítette az 1,8 milliót</w:t>
      </w:r>
      <w:r w:rsidR="007B7F4C">
        <w:rPr>
          <w:rStyle w:val="Lbjegyzet-hivatkozs"/>
        </w:rPr>
        <w:footnoteReference w:id="19"/>
      </w:r>
      <w:r w:rsidRPr="0072507A">
        <w:t xml:space="preserve">. </w:t>
      </w:r>
    </w:p>
    <w:p w:rsidR="005F1E85" w:rsidRDefault="005F1E85" w:rsidP="005F1E85">
      <w:pPr>
        <w:rPr>
          <w:rFonts w:cs="MinionPro-Regular"/>
        </w:rPr>
      </w:pPr>
      <w:r w:rsidRPr="0072507A">
        <w:lastRenderedPageBreak/>
        <w:t>Zalában nagyságrendileg 1,5 millió tyúkot nevelnek, mintegy felét egyéni gazdálkodók. A megye baromfitartói ~250 ezres pulyka, ~20 ezres kacsa és ~3 ezres liba állománnyal rendelkeztek. Jellemző, hogy liba és kacsatartással inkább az egyéni gazdaságok foglalkoznak, míg a pulykaállomány nagy részét gazdasági szervezetek nevelik</w:t>
      </w:r>
      <w:r w:rsidR="007B7F4C">
        <w:rPr>
          <w:rStyle w:val="Lbjegyzet-hivatkozs"/>
        </w:rPr>
        <w:footnoteReference w:id="20"/>
      </w:r>
      <w:r w:rsidRPr="0072507A">
        <w:rPr>
          <w:rFonts w:cs="MinionPro-Regular"/>
        </w:rPr>
        <w:t>.</w:t>
      </w:r>
    </w:p>
    <w:p w:rsidR="00883F2D" w:rsidRDefault="00924714" w:rsidP="00883F2D">
      <w:pPr>
        <w:rPr>
          <w:rFonts w:cs="MinionPro-Regular"/>
        </w:rPr>
      </w:pPr>
      <w:r w:rsidRPr="00883F2D">
        <w:rPr>
          <w:rFonts w:cs="MinionPro-Regular"/>
          <w:b/>
        </w:rPr>
        <w:t>A megye mezőgazdasági eredetű</w:t>
      </w:r>
      <w:r w:rsidR="00883F2D" w:rsidRPr="00883F2D">
        <w:rPr>
          <w:rFonts w:cs="MinionPro-Regular"/>
          <w:b/>
        </w:rPr>
        <w:t xml:space="preserve"> üvegházhatású gáz kibocsátásában gyakorlatilag kizárólagos szerep jut az állattartásnak.</w:t>
      </w:r>
      <w:r w:rsidR="00883F2D">
        <w:rPr>
          <w:rFonts w:cs="MinionPro-Regular"/>
        </w:rPr>
        <w:t xml:space="preserve"> Ennek hátterében részben az állattenyésztés – azon belül különösen a szarvasmarha-tartás – kiugróan magas metán kibocsátása áll, ugyanakkor nem lehet eltekinteni az alkalmazott ÜHG-számítási módszertan jellegzetességeitől sem, amely némileg alulértékeli a szántóföldekről származó üvegházhatású gáz kibocsátásokat. </w:t>
      </w:r>
      <w:r w:rsidR="00883F2D" w:rsidRPr="00883F2D">
        <w:rPr>
          <w:rFonts w:cs="MinionPro-Regular"/>
          <w:b/>
        </w:rPr>
        <w:t>Az állattenyésztésen belül a már említett szarvasmarhák kibocsátása kirívóan magas</w:t>
      </w:r>
      <w:r w:rsidR="00883F2D">
        <w:rPr>
          <w:rFonts w:cs="MinionPro-Regular"/>
        </w:rPr>
        <w:t xml:space="preserve">, hiszen míg a többi állatfaj „csak” a keletkező trágya révén juttat üvegházhatású gázokat a légkörbe, addig a szarvasmarha a kérődzés révén nagyságrendekkel több metán kibocsátásáért </w:t>
      </w:r>
      <w:r w:rsidR="00C41F16">
        <w:rPr>
          <w:rFonts w:cs="MinionPro-Regular"/>
        </w:rPr>
        <w:t>t</w:t>
      </w:r>
      <w:r w:rsidR="00883F2D">
        <w:rPr>
          <w:rFonts w:cs="MinionPro-Regular"/>
        </w:rPr>
        <w:t>ehető felelőssé.</w:t>
      </w:r>
    </w:p>
    <w:p w:rsidR="008670B8" w:rsidRDefault="008670B8" w:rsidP="00883F2D">
      <w:pPr>
        <w:rPr>
          <w:rFonts w:cs="MinionPro-Regular"/>
        </w:rPr>
      </w:pPr>
    </w:p>
    <w:p w:rsidR="00924714" w:rsidRDefault="00883F2D" w:rsidP="00B2012C">
      <w:pPr>
        <w:pStyle w:val="Kpalrs"/>
        <w:rPr>
          <w:rFonts w:cs="MinionPro-Regular"/>
        </w:rPr>
      </w:pPr>
      <w:r>
        <w:rPr>
          <w:rFonts w:cs="MinionPro-Regular"/>
        </w:rPr>
        <w:fldChar w:fldCharType="begin"/>
      </w:r>
      <w:r>
        <w:rPr>
          <w:rFonts w:cs="MinionPro-Regular"/>
        </w:rPr>
        <w:instrText xml:space="preserve"> SEQ ábra \* ARABIC </w:instrText>
      </w:r>
      <w:r>
        <w:rPr>
          <w:rFonts w:cs="MinionPro-Regular"/>
        </w:rPr>
        <w:fldChar w:fldCharType="separate"/>
      </w:r>
      <w:bookmarkStart w:id="47" w:name="_Toc499213782"/>
      <w:r w:rsidR="00D86209">
        <w:rPr>
          <w:rFonts w:cs="MinionPro-Regular"/>
          <w:noProof/>
        </w:rPr>
        <w:t>13</w:t>
      </w:r>
      <w:r>
        <w:rPr>
          <w:rFonts w:cs="MinionPro-Regular"/>
        </w:rPr>
        <w:fldChar w:fldCharType="end"/>
      </w:r>
      <w:r>
        <w:t>. ábra: Állattenyésztésből származó kibocsátások megoszlása főbb állatfajták szerint, 2015</w:t>
      </w:r>
      <w:bookmarkEnd w:id="47"/>
    </w:p>
    <w:p w:rsidR="00805660" w:rsidRDefault="00CD4F88" w:rsidP="00883F2D">
      <w:pPr>
        <w:keepNext/>
        <w:jc w:val="center"/>
        <w:rPr>
          <w:rFonts w:cs="MinionPro-Regular"/>
        </w:rPr>
      </w:pPr>
      <w:r>
        <w:rPr>
          <w:rFonts w:cs="MinionPro-Regular"/>
          <w:noProof/>
          <w:lang w:eastAsia="hu-HU"/>
        </w:rPr>
        <w:drawing>
          <wp:inline distT="0" distB="0" distL="0" distR="0" wp14:anchorId="1E6ABCD4" wp14:editId="7FDAD7D2">
            <wp:extent cx="3676650" cy="2210064"/>
            <wp:effectExtent l="19050" t="19050" r="19050" b="1905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85971" cy="2215667"/>
                    </a:xfrm>
                    <a:prstGeom prst="rect">
                      <a:avLst/>
                    </a:prstGeom>
                    <a:noFill/>
                    <a:ln>
                      <a:solidFill>
                        <a:schemeClr val="accent6"/>
                      </a:solidFill>
                    </a:ln>
                  </pic:spPr>
                </pic:pic>
              </a:graphicData>
            </a:graphic>
          </wp:inline>
        </w:drawing>
      </w:r>
    </w:p>
    <w:p w:rsidR="00883F2D" w:rsidRDefault="00883F2D" w:rsidP="006B3E6F">
      <w:pPr>
        <w:pStyle w:val="NFUert"/>
        <w:keepNext/>
        <w:spacing w:after="240"/>
      </w:pPr>
      <w:r w:rsidRPr="005F1E85">
        <w:rPr>
          <w:i/>
        </w:rPr>
        <w:t>Forrás</w:t>
      </w:r>
      <w:r>
        <w:t>: Saját szerkesztés a KSH (</w:t>
      </w:r>
      <w:r w:rsidRPr="000252C4">
        <w:t>201</w:t>
      </w:r>
      <w:r>
        <w:t>5) adatai alapján</w:t>
      </w:r>
    </w:p>
    <w:p w:rsidR="005F1E85" w:rsidRDefault="00F54DEB" w:rsidP="00B2012C">
      <w:pPr>
        <w:pStyle w:val="Kpalrs"/>
        <w:rPr>
          <w:sz w:val="24"/>
          <w:szCs w:val="24"/>
        </w:rPr>
      </w:pPr>
      <w:r>
        <w:rPr>
          <w:rFonts w:ascii="Cambria" w:hAnsi="Cambria"/>
          <w:sz w:val="24"/>
          <w:szCs w:val="24"/>
        </w:rPr>
        <w:fldChar w:fldCharType="begin"/>
      </w:r>
      <w:r>
        <w:rPr>
          <w:rFonts w:ascii="Cambria" w:hAnsi="Cambria"/>
          <w:sz w:val="24"/>
          <w:szCs w:val="24"/>
        </w:rPr>
        <w:instrText xml:space="preserve"> SEQ táblázat \* ARABIC </w:instrText>
      </w:r>
      <w:r>
        <w:rPr>
          <w:rFonts w:ascii="Cambria" w:hAnsi="Cambria"/>
          <w:sz w:val="24"/>
          <w:szCs w:val="24"/>
        </w:rPr>
        <w:fldChar w:fldCharType="separate"/>
      </w:r>
      <w:bookmarkStart w:id="48" w:name="_Toc499214661"/>
      <w:r w:rsidR="00D86209">
        <w:rPr>
          <w:rFonts w:ascii="Cambria" w:hAnsi="Cambria"/>
          <w:noProof/>
          <w:sz w:val="24"/>
          <w:szCs w:val="24"/>
        </w:rPr>
        <w:t>7</w:t>
      </w:r>
      <w:r>
        <w:rPr>
          <w:rFonts w:ascii="Cambria" w:hAnsi="Cambria"/>
          <w:sz w:val="24"/>
          <w:szCs w:val="24"/>
        </w:rPr>
        <w:fldChar w:fldCharType="end"/>
      </w:r>
      <w:r>
        <w:t xml:space="preserve">. táblázat: </w:t>
      </w:r>
      <w:r w:rsidR="005965E1">
        <w:t>M</w:t>
      </w:r>
      <w:r w:rsidRPr="00F54DEB">
        <w:t>ezőgazdaságból származó üvegházhatású gáz</w:t>
      </w:r>
      <w:r>
        <w:t xml:space="preserve"> </w:t>
      </w:r>
      <w:r w:rsidRPr="00F54DEB">
        <w:t>kibocsátás leltárban számított</w:t>
      </w:r>
      <w:r>
        <w:t xml:space="preserve"> értéke</w:t>
      </w:r>
      <w:bookmarkEnd w:id="48"/>
    </w:p>
    <w:tbl>
      <w:tblPr>
        <w:tblpPr w:leftFromText="141" w:rightFromText="141" w:vertAnchor="text" w:tblpXSpec="center" w:tblpY="1"/>
        <w:tblOverlap w:val="never"/>
        <w:tblW w:w="6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03"/>
        <w:gridCol w:w="1601"/>
        <w:gridCol w:w="1678"/>
      </w:tblGrid>
      <w:tr w:rsidR="005F1E85" w:rsidRPr="001313BE" w:rsidTr="00AF3AEF">
        <w:trPr>
          <w:trHeight w:val="260"/>
        </w:trPr>
        <w:tc>
          <w:tcPr>
            <w:tcW w:w="3503" w:type="dxa"/>
            <w:shd w:val="clear" w:color="auto" w:fill="92D050"/>
            <w:noWrap/>
            <w:vAlign w:val="center"/>
            <w:hideMark/>
          </w:tcPr>
          <w:p w:rsidR="005F1E85" w:rsidRPr="001313BE" w:rsidRDefault="00883F2D" w:rsidP="00AF3AEF">
            <w:pPr>
              <w:spacing w:line="276" w:lineRule="auto"/>
              <w:ind w:firstLine="0"/>
              <w:jc w:val="center"/>
              <w:rPr>
                <w:rFonts w:eastAsia="Times New Roman" w:cs="Arial"/>
                <w:b/>
                <w:sz w:val="20"/>
                <w:szCs w:val="20"/>
              </w:rPr>
            </w:pPr>
            <w:r w:rsidRPr="001313BE">
              <w:rPr>
                <w:rFonts w:eastAsia="Times New Roman" w:cs="Arial"/>
                <w:b/>
                <w:sz w:val="20"/>
                <w:szCs w:val="20"/>
              </w:rPr>
              <w:t>Kibocsátás forrása</w:t>
            </w:r>
          </w:p>
        </w:tc>
        <w:tc>
          <w:tcPr>
            <w:tcW w:w="1601" w:type="dxa"/>
            <w:shd w:val="clear" w:color="auto" w:fill="92D050"/>
            <w:noWrap/>
            <w:vAlign w:val="center"/>
            <w:hideMark/>
          </w:tcPr>
          <w:p w:rsidR="005F1E85" w:rsidRPr="001313BE" w:rsidRDefault="005F1E85" w:rsidP="00AF3AEF">
            <w:pPr>
              <w:spacing w:line="276" w:lineRule="auto"/>
              <w:ind w:firstLine="0"/>
              <w:jc w:val="center"/>
              <w:rPr>
                <w:rFonts w:eastAsia="Times New Roman" w:cs="Arial"/>
                <w:b/>
                <w:sz w:val="20"/>
                <w:szCs w:val="20"/>
              </w:rPr>
            </w:pPr>
            <w:r w:rsidRPr="001313BE">
              <w:rPr>
                <w:rFonts w:eastAsia="Times New Roman" w:cs="Arial"/>
                <w:b/>
                <w:sz w:val="20"/>
                <w:szCs w:val="20"/>
              </w:rPr>
              <w:t>Mennyiség</w:t>
            </w:r>
          </w:p>
        </w:tc>
        <w:tc>
          <w:tcPr>
            <w:tcW w:w="1678" w:type="dxa"/>
            <w:shd w:val="clear" w:color="auto" w:fill="92D050"/>
            <w:vAlign w:val="center"/>
          </w:tcPr>
          <w:p w:rsidR="005F1E85" w:rsidRPr="001313BE" w:rsidRDefault="005F1E85" w:rsidP="00AF3AEF">
            <w:pPr>
              <w:spacing w:line="276" w:lineRule="auto"/>
              <w:ind w:firstLine="0"/>
              <w:jc w:val="center"/>
              <w:rPr>
                <w:rFonts w:eastAsia="Times New Roman" w:cs="Arial"/>
                <w:b/>
                <w:sz w:val="20"/>
                <w:szCs w:val="20"/>
              </w:rPr>
            </w:pPr>
            <w:r w:rsidRPr="001313BE">
              <w:rPr>
                <w:rFonts w:eastAsia="Times New Roman" w:cs="Arial"/>
                <w:b/>
                <w:sz w:val="20"/>
                <w:szCs w:val="20"/>
              </w:rPr>
              <w:t>Mértékegység</w:t>
            </w:r>
          </w:p>
        </w:tc>
      </w:tr>
      <w:tr w:rsidR="005F1E85" w:rsidRPr="001313BE" w:rsidTr="00AF7A8D">
        <w:trPr>
          <w:trHeight w:val="248"/>
        </w:trPr>
        <w:tc>
          <w:tcPr>
            <w:tcW w:w="3503" w:type="dxa"/>
            <w:shd w:val="clear" w:color="auto" w:fill="auto"/>
            <w:noWrap/>
            <w:vAlign w:val="center"/>
          </w:tcPr>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Kérődzők kibocsátása</w:t>
            </w:r>
          </w:p>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 xml:space="preserve"> (metán és dinitrogén-oxid)</w:t>
            </w:r>
          </w:p>
        </w:tc>
        <w:tc>
          <w:tcPr>
            <w:tcW w:w="1601" w:type="dxa"/>
            <w:shd w:val="clear" w:color="000000" w:fill="FFFFFF"/>
            <w:noWrap/>
            <w:vAlign w:val="center"/>
          </w:tcPr>
          <w:p w:rsidR="005F1E85" w:rsidRPr="001313BE" w:rsidRDefault="005F1E85" w:rsidP="00AF7A8D">
            <w:pPr>
              <w:spacing w:after="0" w:line="276" w:lineRule="auto"/>
              <w:jc w:val="center"/>
              <w:rPr>
                <w:rFonts w:eastAsia="Times New Roman" w:cs="Arial"/>
                <w:bCs/>
                <w:sz w:val="20"/>
                <w:szCs w:val="20"/>
              </w:rPr>
            </w:pPr>
            <w:r w:rsidRPr="001313BE">
              <w:rPr>
                <w:rFonts w:eastAsia="Times New Roman" w:cs="Arial"/>
                <w:bCs/>
                <w:sz w:val="20"/>
                <w:szCs w:val="20"/>
              </w:rPr>
              <w:t>38</w:t>
            </w:r>
            <w:r w:rsidR="00F54DEB" w:rsidRPr="001313BE">
              <w:rPr>
                <w:rFonts w:eastAsia="Times New Roman" w:cs="Arial"/>
                <w:bCs/>
                <w:sz w:val="20"/>
                <w:szCs w:val="20"/>
              </w:rPr>
              <w:t xml:space="preserve"> </w:t>
            </w:r>
            <w:r w:rsidRPr="001313BE">
              <w:rPr>
                <w:rFonts w:eastAsia="Times New Roman" w:cs="Arial"/>
                <w:bCs/>
                <w:sz w:val="20"/>
                <w:szCs w:val="20"/>
              </w:rPr>
              <w:t>636,19</w:t>
            </w:r>
          </w:p>
        </w:tc>
        <w:tc>
          <w:tcPr>
            <w:tcW w:w="1678" w:type="dxa"/>
            <w:vAlign w:val="center"/>
          </w:tcPr>
          <w:p w:rsidR="005F1E85" w:rsidRPr="001313BE" w:rsidRDefault="005F1E85" w:rsidP="00AF7A8D">
            <w:pPr>
              <w:spacing w:after="0" w:line="276" w:lineRule="auto"/>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AF7A8D">
        <w:trPr>
          <w:trHeight w:val="248"/>
        </w:trPr>
        <w:tc>
          <w:tcPr>
            <w:tcW w:w="3503" w:type="dxa"/>
            <w:tcBorders>
              <w:bottom w:val="single" w:sz="4" w:space="0" w:color="auto"/>
            </w:tcBorders>
            <w:shd w:val="clear" w:color="auto" w:fill="auto"/>
            <w:noWrap/>
            <w:vAlign w:val="center"/>
          </w:tcPr>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Hígtrágya-emisszó</w:t>
            </w:r>
          </w:p>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(metán és dinitrogén-oxid)</w:t>
            </w:r>
          </w:p>
        </w:tc>
        <w:tc>
          <w:tcPr>
            <w:tcW w:w="1601" w:type="dxa"/>
            <w:tcBorders>
              <w:bottom w:val="single" w:sz="4" w:space="0" w:color="auto"/>
            </w:tcBorders>
            <w:shd w:val="clear" w:color="auto" w:fill="auto"/>
            <w:noWrap/>
            <w:vAlign w:val="center"/>
          </w:tcPr>
          <w:p w:rsidR="005F1E85" w:rsidRPr="001313BE" w:rsidRDefault="005F1E85" w:rsidP="00AF7A8D">
            <w:pPr>
              <w:spacing w:after="0" w:line="276" w:lineRule="auto"/>
              <w:jc w:val="center"/>
              <w:rPr>
                <w:rFonts w:eastAsia="Times New Roman" w:cs="Arial"/>
                <w:bCs/>
                <w:sz w:val="20"/>
                <w:szCs w:val="20"/>
              </w:rPr>
            </w:pPr>
            <w:r w:rsidRPr="001313BE">
              <w:rPr>
                <w:rFonts w:eastAsia="Times New Roman" w:cs="Arial"/>
                <w:bCs/>
                <w:sz w:val="20"/>
                <w:szCs w:val="20"/>
              </w:rPr>
              <w:t>16</w:t>
            </w:r>
            <w:r w:rsidR="00F54DEB" w:rsidRPr="001313BE">
              <w:rPr>
                <w:rFonts w:eastAsia="Times New Roman" w:cs="Arial"/>
                <w:bCs/>
                <w:sz w:val="20"/>
                <w:szCs w:val="20"/>
              </w:rPr>
              <w:t xml:space="preserve"> </w:t>
            </w:r>
            <w:r w:rsidRPr="001313BE">
              <w:rPr>
                <w:rFonts w:eastAsia="Times New Roman" w:cs="Arial"/>
                <w:bCs/>
                <w:sz w:val="20"/>
                <w:szCs w:val="20"/>
              </w:rPr>
              <w:t>041,22</w:t>
            </w:r>
          </w:p>
        </w:tc>
        <w:tc>
          <w:tcPr>
            <w:tcW w:w="1678" w:type="dxa"/>
            <w:tcBorders>
              <w:bottom w:val="single" w:sz="4" w:space="0" w:color="auto"/>
            </w:tcBorders>
            <w:vAlign w:val="center"/>
          </w:tcPr>
          <w:p w:rsidR="005F1E85" w:rsidRPr="001313BE" w:rsidRDefault="005F1E85" w:rsidP="00AF7A8D">
            <w:pPr>
              <w:spacing w:after="0" w:line="276" w:lineRule="auto"/>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AF7A8D">
        <w:trPr>
          <w:trHeight w:val="248"/>
        </w:trPr>
        <w:tc>
          <w:tcPr>
            <w:tcW w:w="3503" w:type="dxa"/>
            <w:tcBorders>
              <w:bottom w:val="single" w:sz="4" w:space="0" w:color="auto"/>
            </w:tcBorders>
            <w:shd w:val="clear" w:color="auto" w:fill="auto"/>
            <w:noWrap/>
            <w:vAlign w:val="center"/>
          </w:tcPr>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Szerves- és műtrágya-emisszió</w:t>
            </w:r>
          </w:p>
          <w:p w:rsidR="005F1E85" w:rsidRPr="001313BE" w:rsidRDefault="001313BE" w:rsidP="00AF7A8D">
            <w:pPr>
              <w:spacing w:after="0" w:line="276" w:lineRule="auto"/>
              <w:ind w:left="209" w:firstLine="0"/>
              <w:jc w:val="left"/>
              <w:rPr>
                <w:rFonts w:eastAsia="Times New Roman" w:cs="Arial"/>
                <w:sz w:val="20"/>
                <w:szCs w:val="20"/>
              </w:rPr>
            </w:pPr>
            <w:r w:rsidRPr="001313BE">
              <w:rPr>
                <w:rFonts w:eastAsia="Times New Roman" w:cs="Arial"/>
                <w:sz w:val="20"/>
                <w:szCs w:val="20"/>
              </w:rPr>
              <w:t>(dinitrogén-oxid)</w:t>
            </w:r>
          </w:p>
        </w:tc>
        <w:tc>
          <w:tcPr>
            <w:tcW w:w="1601" w:type="dxa"/>
            <w:tcBorders>
              <w:bottom w:val="single" w:sz="4" w:space="0" w:color="auto"/>
            </w:tcBorders>
            <w:shd w:val="clear" w:color="auto" w:fill="auto"/>
            <w:noWrap/>
            <w:vAlign w:val="center"/>
          </w:tcPr>
          <w:p w:rsidR="005F1E85" w:rsidRPr="001313BE" w:rsidRDefault="005F1E85" w:rsidP="00AF7A8D">
            <w:pPr>
              <w:spacing w:after="0" w:line="276" w:lineRule="auto"/>
              <w:jc w:val="center"/>
              <w:rPr>
                <w:rFonts w:eastAsia="Times New Roman" w:cs="Arial"/>
                <w:bCs/>
                <w:sz w:val="20"/>
                <w:szCs w:val="20"/>
              </w:rPr>
            </w:pPr>
            <w:r w:rsidRPr="001313BE">
              <w:rPr>
                <w:rFonts w:eastAsia="Times New Roman" w:cs="Arial"/>
                <w:bCs/>
                <w:sz w:val="20"/>
                <w:szCs w:val="20"/>
              </w:rPr>
              <w:t>342,99</w:t>
            </w:r>
          </w:p>
        </w:tc>
        <w:tc>
          <w:tcPr>
            <w:tcW w:w="1678" w:type="dxa"/>
            <w:tcBorders>
              <w:bottom w:val="single" w:sz="4" w:space="0" w:color="auto"/>
            </w:tcBorders>
            <w:vAlign w:val="center"/>
          </w:tcPr>
          <w:p w:rsidR="005F1E85" w:rsidRPr="001313BE" w:rsidRDefault="005F1E85" w:rsidP="00AF7A8D">
            <w:pPr>
              <w:spacing w:after="0" w:line="276" w:lineRule="auto"/>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AF3AEF">
        <w:trPr>
          <w:trHeight w:val="400"/>
        </w:trPr>
        <w:tc>
          <w:tcPr>
            <w:tcW w:w="3503" w:type="dxa"/>
            <w:shd w:val="clear" w:color="auto" w:fill="92D050"/>
            <w:noWrap/>
            <w:vAlign w:val="center"/>
          </w:tcPr>
          <w:p w:rsidR="005F1E85" w:rsidRPr="001313BE" w:rsidRDefault="008128EC" w:rsidP="00AF7A8D">
            <w:pPr>
              <w:spacing w:line="276" w:lineRule="auto"/>
              <w:ind w:left="209" w:firstLine="0"/>
              <w:jc w:val="left"/>
              <w:rPr>
                <w:rFonts w:eastAsia="Times New Roman" w:cs="Arial"/>
                <w:b/>
                <w:sz w:val="20"/>
                <w:szCs w:val="20"/>
              </w:rPr>
            </w:pPr>
            <w:r w:rsidRPr="001313BE">
              <w:rPr>
                <w:rFonts w:eastAsia="Times New Roman" w:cs="Arial"/>
                <w:b/>
                <w:sz w:val="20"/>
                <w:szCs w:val="20"/>
              </w:rPr>
              <w:t>MEZŐGAZDASÁGBÓL SZÁRMAZÓ CO</w:t>
            </w:r>
            <w:r w:rsidRPr="001313BE">
              <w:rPr>
                <w:rFonts w:eastAsia="Times New Roman" w:cs="Arial"/>
                <w:b/>
                <w:sz w:val="20"/>
                <w:szCs w:val="20"/>
                <w:vertAlign w:val="subscript"/>
              </w:rPr>
              <w:t xml:space="preserve">2 </w:t>
            </w:r>
            <w:r>
              <w:rPr>
                <w:rFonts w:eastAsia="Times New Roman" w:cs="Arial"/>
                <w:b/>
                <w:sz w:val="20"/>
                <w:szCs w:val="20"/>
                <w:vertAlign w:val="subscript"/>
              </w:rPr>
              <w:t xml:space="preserve">  </w:t>
            </w:r>
            <w:r w:rsidRPr="001313BE">
              <w:rPr>
                <w:rFonts w:eastAsia="Times New Roman" w:cs="Arial"/>
                <w:b/>
                <w:sz w:val="20"/>
                <w:szCs w:val="20"/>
              </w:rPr>
              <w:t>EGYENÉRTÉK MINDÖSSZESEN</w:t>
            </w:r>
          </w:p>
        </w:tc>
        <w:tc>
          <w:tcPr>
            <w:tcW w:w="1601" w:type="dxa"/>
            <w:shd w:val="clear" w:color="auto" w:fill="92D050"/>
            <w:noWrap/>
            <w:vAlign w:val="center"/>
          </w:tcPr>
          <w:p w:rsidR="005F1E85" w:rsidRPr="001313BE" w:rsidRDefault="005F1E85" w:rsidP="00AF7A8D">
            <w:pPr>
              <w:jc w:val="center"/>
              <w:rPr>
                <w:rFonts w:cs="Arial"/>
                <w:b/>
                <w:bCs/>
                <w:sz w:val="20"/>
                <w:szCs w:val="20"/>
              </w:rPr>
            </w:pPr>
            <w:r w:rsidRPr="001313BE">
              <w:rPr>
                <w:rFonts w:cs="Arial"/>
                <w:b/>
                <w:bCs/>
                <w:sz w:val="20"/>
                <w:szCs w:val="20"/>
              </w:rPr>
              <w:t>55</w:t>
            </w:r>
            <w:r w:rsidR="00F54DEB" w:rsidRPr="001313BE">
              <w:rPr>
                <w:rFonts w:cs="Arial"/>
                <w:b/>
                <w:bCs/>
                <w:sz w:val="20"/>
                <w:szCs w:val="20"/>
              </w:rPr>
              <w:t xml:space="preserve"> </w:t>
            </w:r>
            <w:r w:rsidRPr="001313BE">
              <w:rPr>
                <w:rFonts w:cs="Arial"/>
                <w:b/>
                <w:bCs/>
                <w:sz w:val="20"/>
                <w:szCs w:val="20"/>
              </w:rPr>
              <w:t>020,40</w:t>
            </w:r>
          </w:p>
        </w:tc>
        <w:tc>
          <w:tcPr>
            <w:tcW w:w="1678" w:type="dxa"/>
            <w:shd w:val="clear" w:color="auto" w:fill="92D050"/>
            <w:vAlign w:val="center"/>
          </w:tcPr>
          <w:p w:rsidR="005F1E85" w:rsidRPr="001313BE" w:rsidRDefault="005F1E85" w:rsidP="00AF7A8D">
            <w:pPr>
              <w:spacing w:line="276" w:lineRule="auto"/>
              <w:jc w:val="center"/>
              <w:rPr>
                <w:rFonts w:eastAsia="Times New Roman" w:cs="Arial"/>
                <w:b/>
                <w:sz w:val="20"/>
                <w:szCs w:val="20"/>
              </w:rPr>
            </w:pPr>
            <w:r w:rsidRPr="001313BE">
              <w:rPr>
                <w:rFonts w:eastAsia="Times New Roman" w:cs="Arial"/>
                <w:b/>
                <w:sz w:val="20"/>
                <w:szCs w:val="20"/>
              </w:rPr>
              <w:t>t CO</w:t>
            </w:r>
            <w:r w:rsidRPr="001313BE">
              <w:rPr>
                <w:rFonts w:eastAsia="Times New Roman" w:cs="Arial"/>
                <w:b/>
                <w:sz w:val="20"/>
                <w:szCs w:val="20"/>
                <w:vertAlign w:val="subscript"/>
              </w:rPr>
              <w:t>2</w:t>
            </w:r>
            <w:r w:rsidRPr="001313BE">
              <w:rPr>
                <w:rFonts w:eastAsia="Times New Roman" w:cs="Arial"/>
                <w:b/>
                <w:sz w:val="20"/>
                <w:szCs w:val="20"/>
              </w:rPr>
              <w:t xml:space="preserve">e/év </w:t>
            </w:r>
          </w:p>
        </w:tc>
      </w:tr>
    </w:tbl>
    <w:p w:rsidR="00F54DEB" w:rsidRPr="000252C4" w:rsidRDefault="00AF7A8D" w:rsidP="00F54DEB">
      <w:pPr>
        <w:pStyle w:val="NFUert"/>
        <w:keepNext/>
      </w:pPr>
      <w:r w:rsidRPr="00AF7A8D">
        <w:rPr>
          <w:i/>
          <w:shd w:val="clear" w:color="auto" w:fill="92D050"/>
        </w:rPr>
        <w:br w:type="textWrapping" w:clear="all"/>
      </w:r>
      <w:r w:rsidR="00F54DEB" w:rsidRPr="005F1E85">
        <w:rPr>
          <w:i/>
        </w:rPr>
        <w:t>Forrás</w:t>
      </w:r>
      <w:r w:rsidR="00B12767">
        <w:t>: Saját szá</w:t>
      </w:r>
      <w:r w:rsidR="00F54DEB">
        <w:t>m</w:t>
      </w:r>
      <w:r w:rsidR="00B12767">
        <w:t>í</w:t>
      </w:r>
      <w:r w:rsidR="00F54DEB">
        <w:t>tás a KSH (</w:t>
      </w:r>
      <w:r w:rsidR="00F54DEB" w:rsidRPr="000252C4">
        <w:t>201</w:t>
      </w:r>
      <w:r w:rsidR="00F54DEB">
        <w:t>5) adatai és a kiadott módszertan alapján</w:t>
      </w:r>
    </w:p>
    <w:p w:rsidR="00B12767" w:rsidRDefault="00B12767">
      <w:pPr>
        <w:spacing w:after="160" w:line="259" w:lineRule="auto"/>
        <w:ind w:firstLine="0"/>
        <w:jc w:val="left"/>
        <w:rPr>
          <w:rFonts w:eastAsiaTheme="majorEastAsia" w:cstheme="majorBidi"/>
          <w:b/>
          <w:i/>
          <w:sz w:val="24"/>
          <w:szCs w:val="24"/>
        </w:rPr>
      </w:pPr>
    </w:p>
    <w:p w:rsidR="000B68BE" w:rsidRPr="005F1E85" w:rsidRDefault="005B292D" w:rsidP="005B292D">
      <w:pPr>
        <w:pStyle w:val="Cmsor3"/>
      </w:pPr>
      <w:bookmarkStart w:id="49" w:name="_Toc497130911"/>
      <w:r>
        <w:lastRenderedPageBreak/>
        <w:t xml:space="preserve">3.2.5. </w:t>
      </w:r>
      <w:r w:rsidR="000B68BE" w:rsidRPr="005F1E85">
        <w:t>Hulladékgazdálkodás, s</w:t>
      </w:r>
      <w:r w:rsidR="005308FC" w:rsidRPr="005F1E85">
        <w:t>zennyvízelvezetés és -kezelés</w:t>
      </w:r>
      <w:bookmarkEnd w:id="49"/>
    </w:p>
    <w:p w:rsidR="00BD2C46" w:rsidRDefault="00BD2C46" w:rsidP="005F1E85">
      <w:pPr>
        <w:spacing w:after="0" w:line="360" w:lineRule="auto"/>
      </w:pPr>
    </w:p>
    <w:p w:rsidR="005F1E85" w:rsidRDefault="005F1E85" w:rsidP="005F1E85">
      <w:r w:rsidRPr="00612D2F">
        <w:t>A lakosságnál keletkező hulladékok két fő fajtája a szilárd települési (kommunális) hulladék, valamint a folyékony t</w:t>
      </w:r>
      <w:r>
        <w:t>elepülési hulladék (</w:t>
      </w:r>
      <w:r w:rsidRPr="00612D2F">
        <w:t>szennyvíz). A lakosságnál termelődő veszélyes hulladékok közül a legnagyobb mennyiséget a használt elemek és akkumulátorok jelentik, továbbá a használt sütőzsiradék, a festék és oldószer, illetve a gyógyszer.</w:t>
      </w:r>
      <w:r>
        <w:t xml:space="preserve"> </w:t>
      </w:r>
    </w:p>
    <w:p w:rsidR="005F1E85" w:rsidRPr="009D58F1" w:rsidRDefault="005F1E85" w:rsidP="005F1E85">
      <w:r w:rsidRPr="009D58F1">
        <w:t>Lerakott települési hulladék esetében metán kibocsátással lehet számolni, szennyvízkezelés vonatkozásában pedig metán és dinitrogén-oxid kibocsátással szükséges kalkulálni. A kibocsátások mindkét esetben széndioxid egyenértékre kerülnek átszámításra.</w:t>
      </w:r>
    </w:p>
    <w:p w:rsidR="005F1E85" w:rsidRPr="00F54DEB" w:rsidRDefault="00712A93" w:rsidP="005F1E85">
      <w:pPr>
        <w:rPr>
          <w:i/>
        </w:rPr>
      </w:pPr>
      <w:r>
        <w:rPr>
          <w:i/>
        </w:rPr>
        <w:t>Települési hulladékgazdálkodás</w:t>
      </w:r>
      <w:r>
        <w:rPr>
          <w:rStyle w:val="Lbjegyzet-hivatkozs"/>
          <w:i/>
        </w:rPr>
        <w:footnoteReference w:id="21"/>
      </w:r>
    </w:p>
    <w:p w:rsidR="005F1E85" w:rsidRDefault="005F1E85" w:rsidP="005F1E85">
      <w:pPr>
        <w:rPr>
          <w:b/>
        </w:rPr>
      </w:pPr>
      <w:r w:rsidRPr="00182CA2">
        <w:t xml:space="preserve">A hulladékkezelési módok közül még mindig </w:t>
      </w:r>
      <w:r w:rsidRPr="00F54DEB">
        <w:rPr>
          <w:b/>
        </w:rPr>
        <w:t>a környezeti szempontból legártalmasabb kezelési mód, a lerakás aránya a legmagasabb mind országos, mind pedig megyei szinten.</w:t>
      </w:r>
      <w:r>
        <w:t xml:space="preserve"> A</w:t>
      </w:r>
      <w:r w:rsidRPr="00182CA2">
        <w:t xml:space="preserve">z </w:t>
      </w:r>
      <w:r w:rsidRPr="00F54DEB">
        <w:rPr>
          <w:b/>
        </w:rPr>
        <w:t>anyagában hasznosítás részesedésének</w:t>
      </w:r>
      <w:r w:rsidRPr="00182CA2">
        <w:t xml:space="preserve"> (</w:t>
      </w:r>
      <w:r>
        <w:t xml:space="preserve">országosan </w:t>
      </w:r>
      <w:r w:rsidRPr="00182CA2">
        <w:t>2006-ban 4,8-ről 2015-re</w:t>
      </w:r>
      <w:r>
        <w:t xml:space="preserve"> </w:t>
      </w:r>
      <w:r w:rsidRPr="00182CA2">
        <w:t xml:space="preserve">20,5%-ra) </w:t>
      </w:r>
      <w:r w:rsidRPr="00F54DEB">
        <w:rPr>
          <w:b/>
        </w:rPr>
        <w:t>növekedésével párhuzamosan ennek aránya évről évre csökkent</w:t>
      </w:r>
      <w:r>
        <w:t xml:space="preserve"> </w:t>
      </w:r>
      <w:r w:rsidRPr="00182CA2">
        <w:t xml:space="preserve">(2006-ban 87-ről 2015-re 64%-ra). </w:t>
      </w:r>
      <w:r>
        <w:t>Ezek az országos folyamatok Zala megye v</w:t>
      </w:r>
      <w:r w:rsidR="00B12767">
        <w:t>onatkozásában is érzékelhető</w:t>
      </w:r>
      <w:r w:rsidR="00F54DEB">
        <w:t xml:space="preserve">k, ugyanakkor </w:t>
      </w:r>
      <w:r w:rsidR="00F54DEB" w:rsidRPr="00CA0359">
        <w:rPr>
          <w:b/>
        </w:rPr>
        <w:t>itt még jóval meghaladja az országos átlagot a lerakással ártalmatlanított települési hulladék aránya (78%</w:t>
      </w:r>
      <w:r w:rsidR="00CA0359" w:rsidRPr="00CA0359">
        <w:rPr>
          <w:b/>
        </w:rPr>
        <w:t xml:space="preserve">). </w:t>
      </w:r>
    </w:p>
    <w:p w:rsidR="00712A93" w:rsidRPr="00CA0359" w:rsidRDefault="00712A93" w:rsidP="005F1E85">
      <w:pPr>
        <w:rPr>
          <w:b/>
        </w:rPr>
      </w:pPr>
    </w:p>
    <w:p w:rsidR="005F1E85" w:rsidRDefault="003C29D2" w:rsidP="00B2012C">
      <w:pPr>
        <w:pStyle w:val="Kpalrs"/>
      </w:pPr>
      <w:r>
        <w:fldChar w:fldCharType="begin"/>
      </w:r>
      <w:r>
        <w:instrText xml:space="preserve"> SEQ ábra \*</w:instrText>
      </w:r>
      <w:r>
        <w:instrText xml:space="preserve"> ARABIC </w:instrText>
      </w:r>
      <w:r>
        <w:fldChar w:fldCharType="separate"/>
      </w:r>
      <w:bookmarkStart w:id="50" w:name="_Toc499213783"/>
      <w:r w:rsidR="00D86209">
        <w:rPr>
          <w:noProof/>
        </w:rPr>
        <w:t>14</w:t>
      </w:r>
      <w:r>
        <w:rPr>
          <w:noProof/>
        </w:rPr>
        <w:fldChar w:fldCharType="end"/>
      </w:r>
      <w:r w:rsidR="005F1E85">
        <w:t xml:space="preserve">. ábra: Lerakott települési hulladék Zala </w:t>
      </w:r>
      <w:r w:rsidR="005F1E85" w:rsidRPr="001D332B">
        <w:t>megyében 2006 és 2015 között</w:t>
      </w:r>
      <w:bookmarkEnd w:id="50"/>
    </w:p>
    <w:p w:rsidR="005F1E85" w:rsidRDefault="005F1E85" w:rsidP="005F1E85">
      <w:pPr>
        <w:spacing w:line="276" w:lineRule="auto"/>
        <w:jc w:val="center"/>
      </w:pPr>
      <w:r w:rsidRPr="00C02FA4">
        <w:rPr>
          <w:noProof/>
          <w:sz w:val="24"/>
          <w:szCs w:val="24"/>
          <w:lang w:eastAsia="hu-HU"/>
        </w:rPr>
        <w:drawing>
          <wp:inline distT="0" distB="0" distL="0" distR="0" wp14:anchorId="2264B95D" wp14:editId="0D27EBBF">
            <wp:extent cx="4749800" cy="3100705"/>
            <wp:effectExtent l="0" t="0" r="12700" b="4445"/>
            <wp:docPr id="32" name="Diagram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F1E85" w:rsidRPr="005F1E85" w:rsidRDefault="005F1E85" w:rsidP="005F1E85">
      <w:pPr>
        <w:spacing w:line="276" w:lineRule="auto"/>
        <w:jc w:val="center"/>
        <w:rPr>
          <w:sz w:val="20"/>
          <w:szCs w:val="20"/>
        </w:rPr>
      </w:pPr>
      <w:r w:rsidRPr="005F1E85">
        <w:rPr>
          <w:i/>
          <w:sz w:val="20"/>
          <w:szCs w:val="20"/>
        </w:rPr>
        <w:t>Forrás</w:t>
      </w:r>
      <w:r w:rsidRPr="005F1E85">
        <w:rPr>
          <w:sz w:val="20"/>
          <w:szCs w:val="20"/>
        </w:rPr>
        <w:t>: Saját szerkesztés a KSH (2015) adatai alapján</w:t>
      </w:r>
    </w:p>
    <w:p w:rsidR="005F1E85" w:rsidRPr="00594E75" w:rsidRDefault="00C41F16" w:rsidP="005F1E85">
      <w:r w:rsidRPr="00C41F16">
        <w:rPr>
          <w:b/>
        </w:rPr>
        <w:t>A megyében a települési hulladékgazdálkodás 2006 és 2013 közötti időszakában a közszolgáltatás keretében elszállított települési hulladék mennyisége folyamatosan csökkent</w:t>
      </w:r>
      <w:r>
        <w:t>, e</w:t>
      </w:r>
      <w:r w:rsidRPr="003D7183">
        <w:t>nnek a fő okai a fogyasztási szokások megváltozása, illetve a gazdasági világválság következtében bekövetkező</w:t>
      </w:r>
      <w:r>
        <w:t xml:space="preserve"> fogyasztás-visszaesés voltak. </w:t>
      </w:r>
      <w:r w:rsidRPr="00612D2F">
        <w:t xml:space="preserve">2014-re a gazdaság élénkülésével a csökkenés megállt, emiatt a települési hulladék mennyisége is növekedett. </w:t>
      </w:r>
    </w:p>
    <w:p w:rsidR="00C41F16" w:rsidRDefault="005F1E85" w:rsidP="005F1E85">
      <w:r w:rsidRPr="00182CA2">
        <w:lastRenderedPageBreak/>
        <w:t>A további kezelési módok közül az</w:t>
      </w:r>
      <w:r>
        <w:t xml:space="preserve"> </w:t>
      </w:r>
      <w:r w:rsidRPr="00182CA2">
        <w:t xml:space="preserve">energiahasznosítással és </w:t>
      </w:r>
      <w:r>
        <w:t>a</w:t>
      </w:r>
      <w:r w:rsidRPr="00182CA2">
        <w:t xml:space="preserve">nélkül történő égetés aránya 2015-ben </w:t>
      </w:r>
      <w:r>
        <w:t xml:space="preserve">országosan </w:t>
      </w:r>
      <w:r w:rsidRPr="00182CA2">
        <w:t>15,2%</w:t>
      </w:r>
      <w:r>
        <w:t>, Zala megyében elhanyagolható mértékű, 0,3% volt. Utóbbi eljárás h</w:t>
      </w:r>
      <w:r w:rsidRPr="00182CA2">
        <w:t>átránya, hogy az égetés során további környezeti kockázatok merülhetnek</w:t>
      </w:r>
      <w:r>
        <w:t xml:space="preserve"> </w:t>
      </w:r>
      <w:r w:rsidRPr="00182CA2">
        <w:t>fel, és az égetési maradékokat is ártalmatlanítani kell.</w:t>
      </w:r>
      <w:r w:rsidR="00712A93">
        <w:rPr>
          <w:rStyle w:val="Lbjegyzet-hivatkozs"/>
        </w:rPr>
        <w:footnoteReference w:id="22"/>
      </w:r>
      <w:r>
        <w:t xml:space="preserve"> </w:t>
      </w:r>
    </w:p>
    <w:p w:rsidR="005F1E85" w:rsidRPr="00612D2F" w:rsidRDefault="005F1E85" w:rsidP="005F1E85">
      <w:r w:rsidRPr="00F54DEB">
        <w:rPr>
          <w:b/>
        </w:rPr>
        <w:t>Ezzel párhuzamosan a szelektív gyűjtés aránya a megyében is folyamatosan emelkedik, köszönhetően a háztól történő szelektív gyűjtési mód elterjedésének.</w:t>
      </w:r>
      <w:r w:rsidRPr="00612D2F">
        <w:t xml:space="preserve"> A szelektív gyűjtés elterjesztése azért fontos, mert ez az egyik alapja a fenntartható hulladékgazdálkodás megvalósításának. A települések hulladékgazdálkodási közszolgáltatásának biztosítása az önkormányzat feladata, a hulladékról szóló 2012. évi CLXXXV. törvény azonban rendelkezik arról is, hogy az ingatlanhasználónak a közszolgáltatást igénybe kell vennie.</w:t>
      </w:r>
    </w:p>
    <w:p w:rsidR="00C41F16" w:rsidRDefault="00933FC4" w:rsidP="005F1E85">
      <w:pPr>
        <w:rPr>
          <w:rFonts w:cs="Times New Roman"/>
          <w:lang w:eastAsia="en-GB"/>
        </w:rPr>
      </w:pPr>
      <w:r w:rsidRPr="00933FC4">
        <w:rPr>
          <w:rFonts w:cs="Times New Roman"/>
          <w:b/>
          <w:lang w:eastAsia="en-GB"/>
        </w:rPr>
        <w:t xml:space="preserve">A hulladéklerakókról légkörbe jutó metán a szerves anyagok bomlása során szabadul fel, amelyek egyrészt különböző eredetű zöldhulladékokból, másrészt </w:t>
      </w:r>
      <w:r w:rsidRPr="00933FC4">
        <w:rPr>
          <w:rFonts w:cs="Times New Roman"/>
          <w:lang w:eastAsia="en-GB"/>
        </w:rPr>
        <w:t>feldolgozott állati- és növényi maradványokból, jórészt</w:t>
      </w:r>
      <w:r w:rsidRPr="00933FC4">
        <w:rPr>
          <w:rFonts w:cs="Times New Roman"/>
          <w:b/>
          <w:lang w:eastAsia="en-GB"/>
        </w:rPr>
        <w:t xml:space="preserve"> ételmaradványokból tevődnek össze.</w:t>
      </w:r>
      <w:r>
        <w:rPr>
          <w:rFonts w:cs="Times New Roman"/>
          <w:lang w:eastAsia="en-GB"/>
        </w:rPr>
        <w:t xml:space="preserve"> Ezek együttes részesedése az összes települési hulladékon belül megközelítheti a 30%-ot is. </w:t>
      </w:r>
      <w:r w:rsidR="00B02F50" w:rsidRPr="00B02F50">
        <w:rPr>
          <w:rFonts w:cs="Times New Roman"/>
          <w:lang w:eastAsia="en-GB"/>
        </w:rPr>
        <w:t>V</w:t>
      </w:r>
      <w:r w:rsidR="00FF1AE5" w:rsidRPr="00B02F50">
        <w:rPr>
          <w:rFonts w:cs="Times New Roman"/>
          <w:lang w:eastAsia="en-GB"/>
        </w:rPr>
        <w:t>árosias környezetben</w:t>
      </w:r>
      <w:r w:rsidR="00FF1AE5">
        <w:rPr>
          <w:rFonts w:cs="Times New Roman"/>
          <w:lang w:eastAsia="en-GB"/>
        </w:rPr>
        <w:t xml:space="preserve"> </w:t>
      </w:r>
      <w:r>
        <w:t xml:space="preserve">erősen megnő az ételhulladékok </w:t>
      </w:r>
      <w:r w:rsidR="00FB5437">
        <w:t>aránya</w:t>
      </w:r>
      <w:r>
        <w:t xml:space="preserve"> (akár a teljes biológiailag lebomló hulladékok 90-95%-a is lehet). Ezek jelentős csökkentésével a hulladéklerakók kapacitása is tovább fenntartható, illetve a bomlásból származó nagy mennyiségű gáz keletkezése is elkerülhető lenne.</w:t>
      </w:r>
    </w:p>
    <w:p w:rsidR="008670B8" w:rsidRDefault="008670B8" w:rsidP="005F1E85">
      <w:pPr>
        <w:rPr>
          <w:i/>
        </w:rPr>
      </w:pPr>
    </w:p>
    <w:p w:rsidR="005F1E85" w:rsidRPr="00E75066" w:rsidRDefault="005F1E85" w:rsidP="005F1E85">
      <w:pPr>
        <w:rPr>
          <w:i/>
        </w:rPr>
      </w:pPr>
      <w:r w:rsidRPr="00E75066">
        <w:rPr>
          <w:i/>
        </w:rPr>
        <w:t>Közüzemi szennyvízelvezetés</w:t>
      </w:r>
      <w:r>
        <w:rPr>
          <w:i/>
        </w:rPr>
        <w:t>, szennyvízkezelés</w:t>
      </w:r>
    </w:p>
    <w:p w:rsidR="005F1E85" w:rsidRDefault="005F1E85" w:rsidP="005F1E85">
      <w:r w:rsidRPr="00356B70">
        <w:t xml:space="preserve">A települések szennyvízelvezetése az országok fejlesztési struktúrájában környezetvédelmi, közegészségügyi, nemzeti és nemzetközi megítélés szempontjából meghatározó tényező. </w:t>
      </w:r>
    </w:p>
    <w:p w:rsidR="005F1E85" w:rsidRPr="00356B70" w:rsidRDefault="005F1E85" w:rsidP="005F1E85">
      <w:r w:rsidRPr="00356B70">
        <w:t>Az üvegházhatású gáz kibocsátás leltár útmutatóban foglaltak szerint országos adatokból a népesség figyelembevételével származtatjuk a kibocsátást, így a továbbiakban a Központi Statisztikai Hivatal adatbázisaira</w:t>
      </w:r>
      <w:r w:rsidR="00712A93">
        <w:rPr>
          <w:rStyle w:val="Lbjegyzet-hivatkozs"/>
        </w:rPr>
        <w:footnoteReference w:id="23"/>
      </w:r>
      <w:r w:rsidRPr="00356B70">
        <w:t xml:space="preserve"> </w:t>
      </w:r>
      <w:r>
        <w:t xml:space="preserve">(KSH, 2016) </w:t>
      </w:r>
      <w:r w:rsidRPr="00356B70">
        <w:t>támaszkodva az országos adatok kerülnek rövid bemutatásra</w:t>
      </w:r>
      <w:r w:rsidR="00CA0359">
        <w:t xml:space="preserve"> Z</w:t>
      </w:r>
      <w:r>
        <w:t>ala megyei kitekintéssel</w:t>
      </w:r>
      <w:r w:rsidRPr="00356B70">
        <w:t>.</w:t>
      </w:r>
    </w:p>
    <w:p w:rsidR="005F1E85" w:rsidRPr="00E83AEE" w:rsidRDefault="005F1E85" w:rsidP="005F1E85">
      <w:r w:rsidRPr="00E83AEE">
        <w:t xml:space="preserve">A közműolló a közműves vízellátásba és a szennyvízgyűjtő hálózatba bekapcsolt lakások arányának a különbsége. 2015 végén a szennyvízgyűjtő hálózathoz csatlakoztatott lakások országos aránya 78,8% volt. A valamilyen mértékben szennyvízcsatornával ellátott települések száma a 2000. évi 854-ről 2015-re több mint kétszeresére, 1999-ra emelkedett. </w:t>
      </w:r>
      <w:r>
        <w:t>A többi 1152,</w:t>
      </w:r>
      <w:r w:rsidRPr="00E83AEE">
        <w:t xml:space="preserve"> közüzemi szennyvízelvezető rendszerrel egyáltalán nem rendelkező </w:t>
      </w:r>
      <w:r>
        <w:t>község</w:t>
      </w:r>
      <w:r w:rsidRPr="00E83AEE">
        <w:t xml:space="preserve">, 912 közülük 1000 fő alatti lélekszámú település. </w:t>
      </w:r>
    </w:p>
    <w:p w:rsidR="005F1E85" w:rsidRPr="00E83AEE" w:rsidRDefault="005F1E85" w:rsidP="00B30476">
      <w:r w:rsidRPr="00E83AEE">
        <w:t>A közcsatornán elvezetett szennyvizek, beleértve az intézményi, az ipari,</w:t>
      </w:r>
      <w:r>
        <w:t xml:space="preserve"> </w:t>
      </w:r>
      <w:r w:rsidRPr="00E83AEE">
        <w:t>a saját kutas vízellátásból és az egyéb szennyvízkibocsátásokból származó</w:t>
      </w:r>
      <w:r>
        <w:t xml:space="preserve"> </w:t>
      </w:r>
      <w:r w:rsidRPr="00E83AEE">
        <w:t>szennyvizeket, valamint az egyesített szennyvízelvezető rendszereken elvezetett</w:t>
      </w:r>
      <w:r>
        <w:t xml:space="preserve"> </w:t>
      </w:r>
      <w:r w:rsidRPr="00E83AEE">
        <w:t>csapadékvíz mennyiségét is, együtt évente átlagosan 523 millió m</w:t>
      </w:r>
      <w:r w:rsidRPr="0072689E">
        <w:rPr>
          <w:vertAlign w:val="superscript"/>
        </w:rPr>
        <w:t>3</w:t>
      </w:r>
      <w:r w:rsidRPr="00E83AEE">
        <w:t>-t</w:t>
      </w:r>
      <w:r>
        <w:t xml:space="preserve"> </w:t>
      </w:r>
      <w:r w:rsidRPr="00E83AEE">
        <w:t>tettek ki a 2000–2015 időszak alatt.</w:t>
      </w:r>
    </w:p>
    <w:p w:rsidR="005F1E85" w:rsidRPr="00867E82" w:rsidRDefault="005F1E85" w:rsidP="00B30476">
      <w:pPr>
        <w:rPr>
          <w:b/>
        </w:rPr>
      </w:pPr>
      <w:r w:rsidRPr="00E83AEE">
        <w:t xml:space="preserve">A nem ellátott települések számát megyénként vizsgálva megállapítható, hogy elsősorban Baranya (209), Somogy (142), Borsod-Abaúj-Zemplén (106), Vas (95), </w:t>
      </w:r>
      <w:r w:rsidRPr="00867E82">
        <w:rPr>
          <w:b/>
        </w:rPr>
        <w:t>Zala (93)</w:t>
      </w:r>
      <w:r w:rsidRPr="00E83AEE">
        <w:t xml:space="preserve"> és Szabolcs-Szatmár-Bereg (88) megyék – </w:t>
      </w:r>
      <w:r w:rsidRPr="00867E82">
        <w:rPr>
          <w:b/>
        </w:rPr>
        <w:t>zömében kis lélekszámú – településein hiányzik a közüzemi szennyvízelvezető hálózat.</w:t>
      </w:r>
      <w:r w:rsidRPr="00E83AEE">
        <w:t xml:space="preserve"> Zalában ezek a települések többnyire olyan területeken vannak, ahol nem megoldható a szennyvízelvezető közmű gazdaságos üzemeltetése, ezért </w:t>
      </w:r>
      <w:r w:rsidRPr="00867E82">
        <w:rPr>
          <w:b/>
        </w:rPr>
        <w:t xml:space="preserve">itt a környezetvédelem, illetve a </w:t>
      </w:r>
      <w:r w:rsidRPr="00867E82">
        <w:rPr>
          <w:b/>
        </w:rPr>
        <w:lastRenderedPageBreak/>
        <w:t xml:space="preserve">társadalmi jólét érdekében költség- és környezetkímélő, szakszerű egyedi szennyvízkezelő létesítmények alkalmazása kerül, illetve kerülhet a jövőben előtérbe. </w:t>
      </w:r>
    </w:p>
    <w:p w:rsidR="005F1E85" w:rsidRDefault="00867E82" w:rsidP="00867E82">
      <w:r>
        <w:t xml:space="preserve">A szennyvízelvezetést és -kezelést is magában foglaló </w:t>
      </w:r>
      <w:r w:rsidRPr="00867E82">
        <w:rPr>
          <w:b/>
        </w:rPr>
        <w:t xml:space="preserve">hulladékszektor üvegházhatású gáz kibocsátása </w:t>
      </w:r>
      <w:r>
        <w:rPr>
          <w:b/>
        </w:rPr>
        <w:t xml:space="preserve">az országos jellemzőkhöz hasonlóan Zala megyében is </w:t>
      </w:r>
      <w:r w:rsidRPr="00867E82">
        <w:rPr>
          <w:b/>
        </w:rPr>
        <w:t>nagyságrendileg alacsonyabb, mint a többi ágazaté</w:t>
      </w:r>
      <w:r>
        <w:t xml:space="preserve">, a teljes kibocsátásnak mindössze a 2%-át teszi ki az alkalmazott módszertan szerint. Ezen belül a szennyvízkezelés kibocsátásai a dominánsak, a települési hulladék ártalmatlanítása révén mindössze 66 tonna szén-dioxid egyenértékben számolt üvegházhatású gáz kerül a légkörbe évente. </w:t>
      </w:r>
    </w:p>
    <w:p w:rsidR="005F1E85" w:rsidRPr="00867E82" w:rsidRDefault="00867E82" w:rsidP="00B2012C">
      <w:pPr>
        <w:pStyle w:val="Kpalrs"/>
      </w:pPr>
      <w:r>
        <w:rPr>
          <w:rFonts w:ascii="Cambria" w:hAnsi="Cambria"/>
          <w:sz w:val="24"/>
          <w:szCs w:val="24"/>
        </w:rPr>
        <w:fldChar w:fldCharType="begin"/>
      </w:r>
      <w:r>
        <w:rPr>
          <w:rFonts w:ascii="Cambria" w:hAnsi="Cambria"/>
          <w:sz w:val="24"/>
          <w:szCs w:val="24"/>
        </w:rPr>
        <w:instrText xml:space="preserve"> SEQ táblázat \* ARABIC </w:instrText>
      </w:r>
      <w:r>
        <w:rPr>
          <w:rFonts w:ascii="Cambria" w:hAnsi="Cambria"/>
          <w:sz w:val="24"/>
          <w:szCs w:val="24"/>
        </w:rPr>
        <w:fldChar w:fldCharType="separate"/>
      </w:r>
      <w:bookmarkStart w:id="51" w:name="_Toc499214662"/>
      <w:r w:rsidR="00D86209">
        <w:rPr>
          <w:rFonts w:ascii="Cambria" w:hAnsi="Cambria"/>
          <w:noProof/>
          <w:sz w:val="24"/>
          <w:szCs w:val="24"/>
        </w:rPr>
        <w:t>8</w:t>
      </w:r>
      <w:r>
        <w:rPr>
          <w:rFonts w:ascii="Cambria" w:hAnsi="Cambria"/>
          <w:sz w:val="24"/>
          <w:szCs w:val="24"/>
        </w:rPr>
        <w:fldChar w:fldCharType="end"/>
      </w:r>
      <w:r>
        <w:t>. táblázat: H</w:t>
      </w:r>
      <w:r w:rsidRPr="00867E82">
        <w:t>ulladékkezelésből származó üvegházhatású gáz</w:t>
      </w:r>
      <w:r>
        <w:t xml:space="preserve"> </w:t>
      </w:r>
      <w:r w:rsidRPr="00867E82">
        <w:t>kibocsátás leltárban számított értéke</w:t>
      </w:r>
      <w:bookmarkEnd w:id="51"/>
    </w:p>
    <w:tbl>
      <w:tblPr>
        <w:tblW w:w="6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86"/>
        <w:gridCol w:w="1630"/>
        <w:gridCol w:w="1708"/>
      </w:tblGrid>
      <w:tr w:rsidR="005F1E85" w:rsidRPr="001313BE" w:rsidTr="00AF3AEF">
        <w:trPr>
          <w:trHeight w:val="255"/>
          <w:jc w:val="center"/>
        </w:trPr>
        <w:tc>
          <w:tcPr>
            <w:tcW w:w="3086" w:type="dxa"/>
            <w:shd w:val="clear" w:color="auto" w:fill="92D050"/>
            <w:noWrap/>
            <w:vAlign w:val="center"/>
            <w:hideMark/>
          </w:tcPr>
          <w:p w:rsidR="005F1E85" w:rsidRPr="001313BE" w:rsidRDefault="005F1E85" w:rsidP="00AF3AEF">
            <w:pPr>
              <w:keepNext/>
              <w:spacing w:before="60" w:after="60"/>
              <w:ind w:firstLine="24"/>
              <w:jc w:val="center"/>
              <w:rPr>
                <w:rFonts w:eastAsia="Times New Roman" w:cs="Arial"/>
                <w:b/>
                <w:sz w:val="20"/>
                <w:szCs w:val="20"/>
              </w:rPr>
            </w:pPr>
            <w:r w:rsidRPr="001313BE">
              <w:rPr>
                <w:rFonts w:eastAsia="Times New Roman" w:cs="Arial"/>
                <w:b/>
                <w:sz w:val="20"/>
                <w:szCs w:val="20"/>
              </w:rPr>
              <w:t>Kate</w:t>
            </w:r>
            <w:r w:rsidR="005965E1" w:rsidRPr="001313BE">
              <w:rPr>
                <w:rFonts w:eastAsia="Times New Roman" w:cs="Arial"/>
                <w:b/>
                <w:sz w:val="20"/>
                <w:szCs w:val="20"/>
              </w:rPr>
              <w:t>góriák</w:t>
            </w:r>
          </w:p>
        </w:tc>
        <w:tc>
          <w:tcPr>
            <w:tcW w:w="1630" w:type="dxa"/>
            <w:shd w:val="clear" w:color="auto" w:fill="92D050"/>
            <w:noWrap/>
            <w:vAlign w:val="center"/>
            <w:hideMark/>
          </w:tcPr>
          <w:p w:rsidR="005F1E85" w:rsidRPr="001313BE" w:rsidRDefault="005F1E85" w:rsidP="00AF3AEF">
            <w:pPr>
              <w:keepNext/>
              <w:spacing w:before="60" w:after="60"/>
              <w:ind w:firstLine="24"/>
              <w:jc w:val="center"/>
              <w:rPr>
                <w:rFonts w:eastAsia="Times New Roman" w:cs="Arial"/>
                <w:b/>
                <w:sz w:val="20"/>
                <w:szCs w:val="20"/>
              </w:rPr>
            </w:pPr>
            <w:r w:rsidRPr="001313BE">
              <w:rPr>
                <w:rFonts w:eastAsia="Times New Roman" w:cs="Arial"/>
                <w:b/>
                <w:sz w:val="20"/>
                <w:szCs w:val="20"/>
              </w:rPr>
              <w:t>Mennyiség</w:t>
            </w:r>
          </w:p>
        </w:tc>
        <w:tc>
          <w:tcPr>
            <w:tcW w:w="1708" w:type="dxa"/>
            <w:shd w:val="clear" w:color="auto" w:fill="92D050"/>
            <w:vAlign w:val="center"/>
          </w:tcPr>
          <w:p w:rsidR="005F1E85" w:rsidRPr="001313BE" w:rsidRDefault="005F1E85" w:rsidP="00AF3AEF">
            <w:pPr>
              <w:keepNext/>
              <w:spacing w:before="60" w:after="60"/>
              <w:ind w:firstLine="24"/>
              <w:jc w:val="center"/>
              <w:rPr>
                <w:rFonts w:eastAsia="Times New Roman" w:cs="Arial"/>
                <w:b/>
                <w:sz w:val="20"/>
                <w:szCs w:val="20"/>
              </w:rPr>
            </w:pPr>
            <w:r w:rsidRPr="001313BE">
              <w:rPr>
                <w:rFonts w:eastAsia="Times New Roman" w:cs="Arial"/>
                <w:b/>
                <w:sz w:val="20"/>
                <w:szCs w:val="20"/>
              </w:rPr>
              <w:t>Mértékegység</w:t>
            </w:r>
          </w:p>
        </w:tc>
      </w:tr>
      <w:tr w:rsidR="005F1E85" w:rsidRPr="001313BE" w:rsidTr="00867E82">
        <w:trPr>
          <w:trHeight w:val="255"/>
          <w:jc w:val="center"/>
        </w:trPr>
        <w:tc>
          <w:tcPr>
            <w:tcW w:w="3086" w:type="dxa"/>
            <w:shd w:val="clear" w:color="auto" w:fill="auto"/>
            <w:noWrap/>
            <w:vAlign w:val="center"/>
          </w:tcPr>
          <w:p w:rsidR="005F1E85" w:rsidRPr="001313BE" w:rsidRDefault="005F1E85" w:rsidP="008128EC">
            <w:pPr>
              <w:keepNext/>
              <w:spacing w:before="60" w:after="60"/>
              <w:ind w:left="209" w:firstLine="0"/>
              <w:jc w:val="left"/>
              <w:rPr>
                <w:rFonts w:eastAsia="Times New Roman" w:cs="Arial"/>
                <w:sz w:val="20"/>
                <w:szCs w:val="20"/>
              </w:rPr>
            </w:pPr>
            <w:r w:rsidRPr="001313BE">
              <w:rPr>
                <w:rFonts w:eastAsia="Times New Roman" w:cs="Arial"/>
                <w:sz w:val="20"/>
                <w:szCs w:val="20"/>
              </w:rPr>
              <w:t>Lerakott települési hulladék</w:t>
            </w:r>
          </w:p>
        </w:tc>
        <w:tc>
          <w:tcPr>
            <w:tcW w:w="1630" w:type="dxa"/>
            <w:shd w:val="clear" w:color="000000" w:fill="FFFFFF"/>
            <w:noWrap/>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62</w:t>
            </w:r>
            <w:r w:rsidR="00CD4F88" w:rsidRPr="001313BE">
              <w:rPr>
                <w:rFonts w:eastAsia="Times New Roman" w:cs="Arial"/>
                <w:sz w:val="20"/>
                <w:szCs w:val="20"/>
              </w:rPr>
              <w:t xml:space="preserve"> </w:t>
            </w:r>
            <w:r w:rsidRPr="001313BE">
              <w:rPr>
                <w:rFonts w:eastAsia="Times New Roman" w:cs="Arial"/>
                <w:sz w:val="20"/>
                <w:szCs w:val="20"/>
              </w:rPr>
              <w:t>498</w:t>
            </w:r>
          </w:p>
        </w:tc>
        <w:tc>
          <w:tcPr>
            <w:tcW w:w="1708" w:type="dxa"/>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tonna</w:t>
            </w:r>
          </w:p>
        </w:tc>
      </w:tr>
      <w:tr w:rsidR="005F1E85" w:rsidRPr="001313BE" w:rsidTr="00867E82">
        <w:trPr>
          <w:trHeight w:val="255"/>
          <w:jc w:val="center"/>
        </w:trPr>
        <w:tc>
          <w:tcPr>
            <w:tcW w:w="3086" w:type="dxa"/>
            <w:tcBorders>
              <w:bottom w:val="single" w:sz="4" w:space="0" w:color="auto"/>
            </w:tcBorders>
            <w:shd w:val="clear" w:color="auto" w:fill="auto"/>
            <w:noWrap/>
            <w:vAlign w:val="center"/>
          </w:tcPr>
          <w:p w:rsidR="005F1E85" w:rsidRPr="001313BE" w:rsidRDefault="005F1E85" w:rsidP="008128EC">
            <w:pPr>
              <w:keepNext/>
              <w:spacing w:before="60" w:after="60"/>
              <w:ind w:left="209" w:firstLine="0"/>
              <w:jc w:val="left"/>
              <w:rPr>
                <w:rFonts w:eastAsia="Times New Roman" w:cs="Arial"/>
                <w:sz w:val="20"/>
                <w:szCs w:val="20"/>
              </w:rPr>
            </w:pPr>
            <w:r w:rsidRPr="001313BE">
              <w:rPr>
                <w:rFonts w:eastAsia="Times New Roman" w:cs="Arial"/>
                <w:sz w:val="20"/>
                <w:szCs w:val="20"/>
              </w:rPr>
              <w:t>Lerakott települési hulladék (metán) kibocsátása</w:t>
            </w:r>
          </w:p>
        </w:tc>
        <w:tc>
          <w:tcPr>
            <w:tcW w:w="1630" w:type="dxa"/>
            <w:tcBorders>
              <w:bottom w:val="single" w:sz="4" w:space="0" w:color="auto"/>
            </w:tcBorders>
            <w:shd w:val="clear" w:color="auto" w:fill="auto"/>
            <w:noWrap/>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66</w:t>
            </w:r>
          </w:p>
        </w:tc>
        <w:tc>
          <w:tcPr>
            <w:tcW w:w="1708" w:type="dxa"/>
            <w:tcBorders>
              <w:bottom w:val="single" w:sz="4" w:space="0" w:color="auto"/>
            </w:tcBorders>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867E82">
        <w:trPr>
          <w:trHeight w:val="255"/>
          <w:jc w:val="center"/>
        </w:trPr>
        <w:tc>
          <w:tcPr>
            <w:tcW w:w="3086" w:type="dxa"/>
            <w:tcBorders>
              <w:bottom w:val="single" w:sz="4" w:space="0" w:color="auto"/>
            </w:tcBorders>
            <w:shd w:val="clear" w:color="auto" w:fill="auto"/>
            <w:noWrap/>
            <w:vAlign w:val="center"/>
          </w:tcPr>
          <w:p w:rsidR="005F1E85" w:rsidRPr="001313BE" w:rsidRDefault="005F1E85" w:rsidP="008128EC">
            <w:pPr>
              <w:keepNext/>
              <w:spacing w:before="60" w:after="60"/>
              <w:ind w:left="209" w:firstLine="0"/>
              <w:jc w:val="left"/>
              <w:rPr>
                <w:rFonts w:eastAsia="Times New Roman" w:cs="Arial"/>
                <w:sz w:val="20"/>
                <w:szCs w:val="20"/>
              </w:rPr>
            </w:pPr>
            <w:r w:rsidRPr="001313BE">
              <w:rPr>
                <w:rFonts w:eastAsia="Times New Roman" w:cs="Arial"/>
                <w:sz w:val="20"/>
                <w:szCs w:val="20"/>
              </w:rPr>
              <w:t>Szennyvízkezelés (metán) kibocsátása</w:t>
            </w:r>
          </w:p>
        </w:tc>
        <w:tc>
          <w:tcPr>
            <w:tcW w:w="1630" w:type="dxa"/>
            <w:tcBorders>
              <w:bottom w:val="single" w:sz="4" w:space="0" w:color="auto"/>
            </w:tcBorders>
            <w:shd w:val="clear" w:color="auto" w:fill="auto"/>
            <w:noWrap/>
            <w:vAlign w:val="center"/>
          </w:tcPr>
          <w:p w:rsidR="005F1E85" w:rsidRPr="001313BE" w:rsidRDefault="005F1E85" w:rsidP="00B12767">
            <w:pPr>
              <w:keepNext/>
              <w:spacing w:before="60" w:after="60"/>
              <w:jc w:val="center"/>
              <w:rPr>
                <w:rFonts w:eastAsia="Times New Roman" w:cs="Arial"/>
                <w:sz w:val="20"/>
                <w:szCs w:val="20"/>
              </w:rPr>
            </w:pPr>
            <w:r w:rsidRPr="001313BE">
              <w:rPr>
                <w:rFonts w:eastAsia="Times New Roman" w:cs="Arial"/>
                <w:sz w:val="20"/>
                <w:szCs w:val="20"/>
              </w:rPr>
              <w:t>10</w:t>
            </w:r>
            <w:r w:rsidR="00CD4F88" w:rsidRPr="001313BE">
              <w:rPr>
                <w:rFonts w:eastAsia="Times New Roman" w:cs="Arial"/>
                <w:sz w:val="20"/>
                <w:szCs w:val="20"/>
              </w:rPr>
              <w:t xml:space="preserve"> </w:t>
            </w:r>
            <w:r w:rsidR="00B12767" w:rsidRPr="001313BE">
              <w:rPr>
                <w:rFonts w:eastAsia="Times New Roman" w:cs="Arial"/>
                <w:sz w:val="20"/>
                <w:szCs w:val="20"/>
              </w:rPr>
              <w:t>482</w:t>
            </w:r>
          </w:p>
        </w:tc>
        <w:tc>
          <w:tcPr>
            <w:tcW w:w="1708" w:type="dxa"/>
            <w:tcBorders>
              <w:bottom w:val="single" w:sz="4" w:space="0" w:color="auto"/>
            </w:tcBorders>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867E82">
        <w:trPr>
          <w:trHeight w:val="255"/>
          <w:jc w:val="center"/>
        </w:trPr>
        <w:tc>
          <w:tcPr>
            <w:tcW w:w="3086" w:type="dxa"/>
            <w:tcBorders>
              <w:bottom w:val="single" w:sz="4" w:space="0" w:color="auto"/>
            </w:tcBorders>
            <w:shd w:val="clear" w:color="auto" w:fill="auto"/>
            <w:noWrap/>
            <w:vAlign w:val="center"/>
          </w:tcPr>
          <w:p w:rsidR="005F1E85" w:rsidRPr="001313BE" w:rsidRDefault="005F1E85" w:rsidP="008128EC">
            <w:pPr>
              <w:keepNext/>
              <w:spacing w:before="60" w:after="60"/>
              <w:ind w:left="209" w:firstLine="0"/>
              <w:jc w:val="left"/>
              <w:rPr>
                <w:rFonts w:eastAsia="Times New Roman" w:cs="Arial"/>
                <w:sz w:val="20"/>
                <w:szCs w:val="20"/>
              </w:rPr>
            </w:pPr>
            <w:r w:rsidRPr="001313BE">
              <w:rPr>
                <w:rFonts w:eastAsia="Times New Roman" w:cs="Arial"/>
                <w:sz w:val="20"/>
                <w:szCs w:val="20"/>
              </w:rPr>
              <w:t>Szennyvízkezelés (dinitrogén-oxid) kibocsátása*</w:t>
            </w:r>
          </w:p>
        </w:tc>
        <w:tc>
          <w:tcPr>
            <w:tcW w:w="1630" w:type="dxa"/>
            <w:tcBorders>
              <w:bottom w:val="single" w:sz="4" w:space="0" w:color="auto"/>
            </w:tcBorders>
            <w:shd w:val="clear" w:color="auto" w:fill="auto"/>
            <w:noWrap/>
            <w:vAlign w:val="center"/>
          </w:tcPr>
          <w:p w:rsidR="005F1E85" w:rsidRPr="001313BE" w:rsidRDefault="005F1E85" w:rsidP="00B12767">
            <w:pPr>
              <w:keepNext/>
              <w:spacing w:before="60" w:after="60"/>
              <w:jc w:val="center"/>
              <w:rPr>
                <w:rFonts w:eastAsia="Times New Roman" w:cs="Arial"/>
                <w:sz w:val="20"/>
                <w:szCs w:val="20"/>
              </w:rPr>
            </w:pPr>
            <w:r w:rsidRPr="001313BE">
              <w:rPr>
                <w:rFonts w:eastAsia="Times New Roman" w:cs="Arial"/>
                <w:sz w:val="20"/>
                <w:szCs w:val="20"/>
              </w:rPr>
              <w:t>6</w:t>
            </w:r>
            <w:r w:rsidR="00CD4F88" w:rsidRPr="001313BE">
              <w:rPr>
                <w:rFonts w:eastAsia="Times New Roman" w:cs="Arial"/>
                <w:sz w:val="20"/>
                <w:szCs w:val="20"/>
              </w:rPr>
              <w:t xml:space="preserve"> </w:t>
            </w:r>
            <w:r w:rsidR="00B12767" w:rsidRPr="001313BE">
              <w:rPr>
                <w:rFonts w:eastAsia="Times New Roman" w:cs="Arial"/>
                <w:sz w:val="20"/>
                <w:szCs w:val="20"/>
              </w:rPr>
              <w:t>248</w:t>
            </w:r>
          </w:p>
        </w:tc>
        <w:tc>
          <w:tcPr>
            <w:tcW w:w="1708" w:type="dxa"/>
            <w:tcBorders>
              <w:bottom w:val="single" w:sz="4" w:space="0" w:color="auto"/>
            </w:tcBorders>
            <w:vAlign w:val="center"/>
          </w:tcPr>
          <w:p w:rsidR="005F1E85" w:rsidRPr="001313BE" w:rsidRDefault="005F1E85" w:rsidP="00867E82">
            <w:pPr>
              <w:keepNext/>
              <w:spacing w:before="60" w:after="60"/>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e/év</w:t>
            </w:r>
          </w:p>
        </w:tc>
      </w:tr>
      <w:tr w:rsidR="005F1E85" w:rsidRPr="001313BE" w:rsidTr="00AF3AEF">
        <w:trPr>
          <w:trHeight w:val="255"/>
          <w:jc w:val="center"/>
        </w:trPr>
        <w:tc>
          <w:tcPr>
            <w:tcW w:w="3086" w:type="dxa"/>
            <w:shd w:val="clear" w:color="auto" w:fill="92D050"/>
            <w:noWrap/>
            <w:vAlign w:val="center"/>
          </w:tcPr>
          <w:p w:rsidR="005F1E85" w:rsidRPr="001313BE" w:rsidRDefault="005F1E85" w:rsidP="008128EC">
            <w:pPr>
              <w:keepNext/>
              <w:spacing w:before="60" w:after="60"/>
              <w:ind w:left="209" w:firstLine="0"/>
              <w:jc w:val="left"/>
              <w:rPr>
                <w:rFonts w:eastAsia="Times New Roman" w:cs="Arial"/>
                <w:b/>
                <w:sz w:val="20"/>
                <w:szCs w:val="20"/>
              </w:rPr>
            </w:pPr>
            <w:r w:rsidRPr="001313BE">
              <w:rPr>
                <w:rFonts w:eastAsia="Times New Roman" w:cs="Arial"/>
                <w:b/>
                <w:sz w:val="20"/>
                <w:szCs w:val="20"/>
              </w:rPr>
              <w:t>HULLADÉKKEZELÉSBŐL SZÁRMAZÓ CO</w:t>
            </w:r>
            <w:r w:rsidRPr="001313BE">
              <w:rPr>
                <w:rFonts w:eastAsia="Times New Roman" w:cs="Arial"/>
                <w:b/>
                <w:sz w:val="20"/>
                <w:szCs w:val="20"/>
                <w:vertAlign w:val="subscript"/>
              </w:rPr>
              <w:t xml:space="preserve">2 </w:t>
            </w:r>
            <w:r w:rsidRPr="001313BE">
              <w:rPr>
                <w:rFonts w:eastAsia="Times New Roman" w:cs="Arial"/>
                <w:b/>
                <w:sz w:val="20"/>
                <w:szCs w:val="20"/>
              </w:rPr>
              <w:t>EGYENÉRTÉK MINDÖSSZESEN</w:t>
            </w:r>
          </w:p>
        </w:tc>
        <w:tc>
          <w:tcPr>
            <w:tcW w:w="1630" w:type="dxa"/>
            <w:shd w:val="clear" w:color="auto" w:fill="92D050"/>
            <w:noWrap/>
            <w:vAlign w:val="center"/>
          </w:tcPr>
          <w:p w:rsidR="005F1E85" w:rsidRPr="001313BE" w:rsidRDefault="005F1E85" w:rsidP="00867E82">
            <w:pPr>
              <w:keepNext/>
              <w:spacing w:before="60" w:after="60"/>
              <w:jc w:val="center"/>
              <w:rPr>
                <w:rFonts w:cs="Arial"/>
                <w:b/>
                <w:bCs/>
                <w:sz w:val="20"/>
                <w:szCs w:val="20"/>
              </w:rPr>
            </w:pPr>
            <w:r w:rsidRPr="001313BE">
              <w:rPr>
                <w:rFonts w:cs="Arial"/>
                <w:b/>
                <w:bCs/>
                <w:sz w:val="20"/>
                <w:szCs w:val="20"/>
              </w:rPr>
              <w:t>16</w:t>
            </w:r>
            <w:r w:rsidR="00CD4F88" w:rsidRPr="001313BE">
              <w:rPr>
                <w:rFonts w:cs="Arial"/>
                <w:b/>
                <w:bCs/>
                <w:sz w:val="20"/>
                <w:szCs w:val="20"/>
              </w:rPr>
              <w:t xml:space="preserve"> </w:t>
            </w:r>
            <w:r w:rsidRPr="001313BE">
              <w:rPr>
                <w:rFonts w:cs="Arial"/>
                <w:b/>
                <w:bCs/>
                <w:sz w:val="20"/>
                <w:szCs w:val="20"/>
              </w:rPr>
              <w:t>796</w:t>
            </w:r>
          </w:p>
        </w:tc>
        <w:tc>
          <w:tcPr>
            <w:tcW w:w="1708" w:type="dxa"/>
            <w:shd w:val="clear" w:color="auto" w:fill="92D050"/>
            <w:vAlign w:val="center"/>
          </w:tcPr>
          <w:p w:rsidR="005F1E85" w:rsidRPr="001313BE" w:rsidRDefault="005F1E85" w:rsidP="00867E82">
            <w:pPr>
              <w:keepNext/>
              <w:spacing w:before="60" w:after="60"/>
              <w:jc w:val="center"/>
              <w:rPr>
                <w:rFonts w:eastAsia="Times New Roman" w:cs="Arial"/>
                <w:b/>
                <w:sz w:val="20"/>
                <w:szCs w:val="20"/>
              </w:rPr>
            </w:pPr>
            <w:r w:rsidRPr="001313BE">
              <w:rPr>
                <w:rFonts w:eastAsia="Times New Roman" w:cs="Arial"/>
                <w:b/>
                <w:sz w:val="20"/>
                <w:szCs w:val="20"/>
              </w:rPr>
              <w:t>t CO</w:t>
            </w:r>
            <w:r w:rsidRPr="001313BE">
              <w:rPr>
                <w:rFonts w:eastAsia="Times New Roman" w:cs="Arial"/>
                <w:b/>
                <w:sz w:val="20"/>
                <w:szCs w:val="20"/>
                <w:vertAlign w:val="subscript"/>
              </w:rPr>
              <w:t>2</w:t>
            </w:r>
            <w:r w:rsidRPr="001313BE">
              <w:rPr>
                <w:rFonts w:eastAsia="Times New Roman" w:cs="Arial"/>
                <w:b/>
                <w:sz w:val="20"/>
                <w:szCs w:val="20"/>
              </w:rPr>
              <w:t>e/év</w:t>
            </w:r>
          </w:p>
        </w:tc>
      </w:tr>
    </w:tbl>
    <w:p w:rsidR="005F1E85" w:rsidRPr="005965E1" w:rsidRDefault="005F1E85" w:rsidP="00867E82">
      <w:pPr>
        <w:keepNext/>
        <w:spacing w:after="0"/>
        <w:jc w:val="center"/>
        <w:rPr>
          <w:rFonts w:ascii="Cambria" w:hAnsi="Cambria"/>
          <w:sz w:val="20"/>
          <w:szCs w:val="20"/>
        </w:rPr>
      </w:pPr>
      <w:r w:rsidRPr="005965E1">
        <w:rPr>
          <w:rFonts w:ascii="Cambria" w:hAnsi="Cambria"/>
          <w:sz w:val="20"/>
          <w:szCs w:val="20"/>
        </w:rPr>
        <w:t xml:space="preserve">* Az útmutatóban foglaltak szerint országos adatokból </w:t>
      </w:r>
    </w:p>
    <w:p w:rsidR="005F1E85" w:rsidRPr="005965E1" w:rsidRDefault="005F1E85" w:rsidP="00867E82">
      <w:pPr>
        <w:keepNext/>
        <w:spacing w:after="0"/>
        <w:jc w:val="center"/>
        <w:rPr>
          <w:rFonts w:ascii="Cambria" w:hAnsi="Cambria"/>
          <w:sz w:val="20"/>
          <w:szCs w:val="20"/>
        </w:rPr>
      </w:pPr>
      <w:r w:rsidRPr="005965E1">
        <w:rPr>
          <w:rFonts w:ascii="Cambria" w:hAnsi="Cambria"/>
          <w:sz w:val="20"/>
          <w:szCs w:val="20"/>
        </w:rPr>
        <w:t>a népesség f</w:t>
      </w:r>
      <w:r w:rsidR="00B12767">
        <w:rPr>
          <w:rFonts w:ascii="Cambria" w:hAnsi="Cambria"/>
          <w:sz w:val="20"/>
          <w:szCs w:val="20"/>
        </w:rPr>
        <w:t>igyelembevételével származtatható a kibocsátás</w:t>
      </w:r>
    </w:p>
    <w:p w:rsidR="005F1E85" w:rsidRDefault="005F1E85" w:rsidP="005F1E85">
      <w:pPr>
        <w:spacing w:after="0" w:line="360" w:lineRule="auto"/>
      </w:pPr>
    </w:p>
    <w:p w:rsidR="00867E82" w:rsidRDefault="005B292D" w:rsidP="005B292D">
      <w:pPr>
        <w:pStyle w:val="Cmsor3"/>
      </w:pPr>
      <w:bookmarkStart w:id="52" w:name="_Toc497130912"/>
      <w:r>
        <w:t xml:space="preserve">3.2.6. </w:t>
      </w:r>
      <w:r w:rsidR="00867E82" w:rsidRPr="00867E82">
        <w:t>Szén-dioxid elnyelő kapacitás</w:t>
      </w:r>
      <w:r w:rsidR="00867E82">
        <w:t xml:space="preserve"> </w:t>
      </w:r>
      <w:r>
        <w:t>–</w:t>
      </w:r>
      <w:r w:rsidR="00867E82">
        <w:t xml:space="preserve"> erdők</w:t>
      </w:r>
      <w:bookmarkEnd w:id="52"/>
    </w:p>
    <w:p w:rsidR="005B292D" w:rsidRPr="005B292D" w:rsidRDefault="005B292D" w:rsidP="005B292D"/>
    <w:p w:rsidR="00867E82" w:rsidRPr="00872DD4" w:rsidRDefault="00867E82" w:rsidP="00867E82">
      <w:r w:rsidRPr="00872DD4">
        <w:t xml:space="preserve">A természeti erőforrások között az erdők kiemelt szerepet töltenek be, </w:t>
      </w:r>
      <w:r w:rsidR="003247AB">
        <w:t>az ál</w:t>
      </w:r>
      <w:r w:rsidR="00FB5437">
        <w:t>taluk nyújtott ún. ökoszisztéma-</w:t>
      </w:r>
      <w:r w:rsidR="003247AB">
        <w:t>szolgáltatások k</w:t>
      </w:r>
      <w:r w:rsidRPr="00872DD4">
        <w:t>özül a legfontosabbak a termőtalaj, a klíma, a légkör védelme, a vízháztartás szabályozása, de biztosítják a vadállomány életfeltételeit, szebbé, vonzóbbá teszik a körny</w:t>
      </w:r>
      <w:r w:rsidR="003247AB">
        <w:t>ezetet. A felsoroltakon túl</w:t>
      </w:r>
      <w:r w:rsidR="00B12767">
        <w:t>,</w:t>
      </w:r>
      <w:r w:rsidRPr="00872DD4">
        <w:t xml:space="preserve"> hatással van</w:t>
      </w:r>
      <w:r w:rsidR="003247AB">
        <w:t>nak</w:t>
      </w:r>
      <w:r w:rsidRPr="00872DD4">
        <w:t xml:space="preserve"> az adott terület idegenforgalmi turisztikai adottságaira, lehetőséget biztosítanak a kikapcsolódásra, a szabadidő kellemes eltöltésére.</w:t>
      </w:r>
    </w:p>
    <w:p w:rsidR="00C41F16" w:rsidRDefault="00867E82" w:rsidP="005425A8">
      <w:r w:rsidRPr="00872DD4">
        <w:t>Zala megye domborzati tagoltsága</w:t>
      </w:r>
      <w:r>
        <w:t>, a</w:t>
      </w:r>
      <w:r w:rsidRPr="00872DD4">
        <w:t xml:space="preserve"> sokféle talaj igen változatos növénytakarót eredményez.</w:t>
      </w:r>
      <w:r w:rsidRPr="00872DD4">
        <w:rPr>
          <w:vertAlign w:val="superscript"/>
        </w:rPr>
        <w:t xml:space="preserve"> </w:t>
      </w:r>
      <w:r w:rsidRPr="003247AB">
        <w:rPr>
          <w:b/>
        </w:rPr>
        <w:t>Az erdősültség Nógrád megye után a legmagasabb az országban</w:t>
      </w:r>
      <w:r w:rsidR="006F372C">
        <w:rPr>
          <w:b/>
        </w:rPr>
        <w:t xml:space="preserve"> (33%)</w:t>
      </w:r>
      <w:r w:rsidR="006F372C" w:rsidRPr="003247AB">
        <w:rPr>
          <w:b/>
        </w:rPr>
        <w:t>.</w:t>
      </w:r>
      <w:r w:rsidR="006F372C">
        <w:rPr>
          <w:b/>
        </w:rPr>
        <w:t xml:space="preserve"> </w:t>
      </w:r>
      <w:r w:rsidRPr="00962ABD">
        <w:t>Kiemelkedően magas erdősültségi rátával rendelkezik a Keszthelyi, a Hévízi és a Nagykanizsai térség</w:t>
      </w:r>
      <w:r w:rsidR="00962ABD" w:rsidRPr="00962ABD">
        <w:t xml:space="preserve">, de jelentős az erdők kiterjedése </w:t>
      </w:r>
      <w:r w:rsidR="00962ABD">
        <w:t xml:space="preserve">a Göcseji erdészeti tájat magába foglaló </w:t>
      </w:r>
      <w:r w:rsidR="00962ABD" w:rsidRPr="00962ABD">
        <w:t xml:space="preserve">Letenyei és Lenti térségében is. </w:t>
      </w:r>
      <w:r w:rsidR="00712A93">
        <w:rPr>
          <w:rStyle w:val="Lbjegyzet-hivatkozs"/>
          <w:b/>
        </w:rPr>
        <w:footnoteReference w:id="24"/>
      </w:r>
      <w:r w:rsidRPr="00884AEA">
        <w:t>.</w:t>
      </w:r>
      <w:r w:rsidR="003247AB">
        <w:t xml:space="preserve"> </w:t>
      </w:r>
      <w:r w:rsidRPr="003247AB">
        <w:rPr>
          <w:b/>
        </w:rPr>
        <w:t>A megyében található az ország erdőterületének 6.</w:t>
      </w:r>
      <w:r w:rsidR="006F372C">
        <w:rPr>
          <w:b/>
        </w:rPr>
        <w:t>2</w:t>
      </w:r>
      <w:r w:rsidRPr="003247AB">
        <w:rPr>
          <w:b/>
        </w:rPr>
        <w:t xml:space="preserve"> %-a, élőfa készletének egy tizede.</w:t>
      </w:r>
      <w:r w:rsidRPr="00797127">
        <w:t xml:space="preserve"> </w:t>
      </w:r>
      <w:r>
        <w:t>Az erdőterület</w:t>
      </w:r>
      <w:r w:rsidRPr="00583508">
        <w:t xml:space="preserve"> 2015-ben 119.</w:t>
      </w:r>
      <w:r>
        <w:t xml:space="preserve">812 </w:t>
      </w:r>
      <w:r w:rsidRPr="00542B98">
        <w:t>hektár</w:t>
      </w:r>
      <w:r>
        <w:t>t tett ki</w:t>
      </w:r>
      <w:r w:rsidR="00712A93">
        <w:rPr>
          <w:rStyle w:val="Lbjegyzet-hivatkozs"/>
        </w:rPr>
        <w:footnoteReference w:id="25"/>
      </w:r>
      <w:r w:rsidR="00712A93">
        <w:t>.</w:t>
      </w:r>
      <w:r w:rsidRPr="00583508">
        <w:t xml:space="preserve"> </w:t>
      </w:r>
      <w:r w:rsidRPr="003247AB">
        <w:rPr>
          <w:b/>
        </w:rPr>
        <w:t>Az erdők nagyjából fele magánkézben van.</w:t>
      </w:r>
      <w:r>
        <w:t xml:space="preserve"> </w:t>
      </w:r>
      <w:r w:rsidRPr="00797127">
        <w:t>Az állami tulajdonú er</w:t>
      </w:r>
      <w:r w:rsidR="002376A9">
        <w:t xml:space="preserve">dőkben a </w:t>
      </w:r>
      <w:r w:rsidR="00A3376D">
        <w:t>Zalaerdő Zrt.</w:t>
      </w:r>
      <w:r w:rsidR="00D80725">
        <w:t xml:space="preserve"> </w:t>
      </w:r>
      <w:r w:rsidR="002376A9">
        <w:t xml:space="preserve">és a </w:t>
      </w:r>
      <w:r w:rsidR="00A3376D">
        <w:t xml:space="preserve">Bakonyerdő Zrt. </w:t>
      </w:r>
      <w:r w:rsidRPr="00797127">
        <w:t>gazdálkodik magas szakmai színvonalon.</w:t>
      </w:r>
    </w:p>
    <w:p w:rsidR="00867E82" w:rsidRPr="003247AB" w:rsidRDefault="00867E82" w:rsidP="003247AB">
      <w:pPr>
        <w:rPr>
          <w:i/>
        </w:rPr>
      </w:pPr>
      <w:r w:rsidRPr="003247AB">
        <w:rPr>
          <w:b/>
        </w:rPr>
        <w:t>Az erdőállományok átlagkora 50 év körüli.</w:t>
      </w:r>
      <w:r>
        <w:t xml:space="preserve"> A bükkösöket, tölgyeseket 110-130, az erdei fenyőket 90-110, az </w:t>
      </w:r>
      <w:r w:rsidRPr="00872DD4">
        <w:t xml:space="preserve">égereseket és a lucosokat 60, a csereseket 80, az akácosokat 30- 35 éves vágásérettségi </w:t>
      </w:r>
      <w:r w:rsidRPr="00872DD4">
        <w:lastRenderedPageBreak/>
        <w:t xml:space="preserve">korral kezelik. A megyében a legnagyobb jelentősége a tölgyeknek, erdeifenyőnek, akácnak, Dél-Zalában pedig főképp a bükknek és </w:t>
      </w:r>
      <w:r>
        <w:t xml:space="preserve">a </w:t>
      </w:r>
      <w:r w:rsidRPr="00872DD4">
        <w:t xml:space="preserve">gyertyánnak van. </w:t>
      </w:r>
      <w:hyperlink r:id="rId25" w:history="1"/>
      <w:r w:rsidRPr="00872DD4">
        <w:t>Az összfatermés folyónövedéke átlagon felüli (évente ~800 ezer m</w:t>
      </w:r>
      <w:r w:rsidRPr="00872DD4">
        <w:rPr>
          <w:vertAlign w:val="superscript"/>
        </w:rPr>
        <w:t>3</w:t>
      </w:r>
      <w:r w:rsidRPr="00872DD4">
        <w:t xml:space="preserve">). </w:t>
      </w:r>
    </w:p>
    <w:p w:rsidR="00867E82" w:rsidRDefault="00867E82" w:rsidP="003247AB">
      <w:r w:rsidRPr="00D82371">
        <w:rPr>
          <w:bCs/>
        </w:rPr>
        <w:t>Az erdők létfontosságú szereplői a globális szénkörforgásnak.</w:t>
      </w:r>
      <w:r>
        <w:rPr>
          <w:bCs/>
        </w:rPr>
        <w:t xml:space="preserve"> Az erdő</w:t>
      </w:r>
      <w:r w:rsidRPr="00D82371">
        <w:rPr>
          <w:bCs/>
        </w:rPr>
        <w:t>k nettó CO</w:t>
      </w:r>
      <w:r w:rsidRPr="0046159E">
        <w:rPr>
          <w:bCs/>
          <w:vertAlign w:val="subscript"/>
        </w:rPr>
        <w:t>2</w:t>
      </w:r>
      <w:r w:rsidRPr="00D82371">
        <w:rPr>
          <w:bCs/>
        </w:rPr>
        <w:t>-elnyelése/kibocsátása a</w:t>
      </w:r>
      <w:r w:rsidRPr="00D82371">
        <w:t>z</w:t>
      </w:r>
      <w:r w:rsidRPr="00242FB3">
        <w:t xml:space="preserve"> ország üvegházhatású gázleltárának</w:t>
      </w:r>
      <w:r>
        <w:t xml:space="preserve"> </w:t>
      </w:r>
      <w:r w:rsidRPr="00242FB3">
        <w:t xml:space="preserve">elkészítésekor </w:t>
      </w:r>
      <w:r>
        <w:t>is évente számolt érték, ami a</w:t>
      </w:r>
      <w:r w:rsidRPr="00242FB3">
        <w:t>z</w:t>
      </w:r>
      <w:r>
        <w:t xml:space="preserve"> erdő</w:t>
      </w:r>
      <w:r w:rsidRPr="00242FB3">
        <w:t>k által elnyelt és a fakitermelések,</w:t>
      </w:r>
      <w:r>
        <w:t xml:space="preserve"> erdő</w:t>
      </w:r>
      <w:r w:rsidRPr="00242FB3">
        <w:t>irtá</w:t>
      </w:r>
      <w:r>
        <w:t>sok, természetes elhalások, erdő</w:t>
      </w:r>
      <w:r w:rsidRPr="00242FB3">
        <w:t>tüzek</w:t>
      </w:r>
      <w:r>
        <w:t xml:space="preserve"> </w:t>
      </w:r>
      <w:r w:rsidRPr="00242FB3">
        <w:t>során kibocsátott CO</w:t>
      </w:r>
      <w:r w:rsidRPr="0046159E">
        <w:rPr>
          <w:vertAlign w:val="subscript"/>
        </w:rPr>
        <w:t>2</w:t>
      </w:r>
      <w:r w:rsidRPr="00242FB3">
        <w:t>-mennyiség</w:t>
      </w:r>
      <w:r>
        <w:t xml:space="preserve"> </w:t>
      </w:r>
      <w:r w:rsidRPr="00242FB3">
        <w:t>különbözete</w:t>
      </w:r>
      <w:r w:rsidR="00712A93">
        <w:rPr>
          <w:rStyle w:val="Lbjegyzet-hivatkozs"/>
        </w:rPr>
        <w:footnoteReference w:id="26"/>
      </w:r>
      <w:r w:rsidRPr="00242FB3">
        <w:t>.</w:t>
      </w:r>
    </w:p>
    <w:p w:rsidR="00867E82" w:rsidRPr="00493350" w:rsidRDefault="003C29D2" w:rsidP="00B2012C">
      <w:pPr>
        <w:pStyle w:val="Kpalrs"/>
      </w:pPr>
      <w:r>
        <w:fldChar w:fldCharType="begin"/>
      </w:r>
      <w:r>
        <w:instrText xml:space="preserve"> SEQ táblázat \* ARABIC </w:instrText>
      </w:r>
      <w:r>
        <w:fldChar w:fldCharType="separate"/>
      </w:r>
      <w:bookmarkStart w:id="53" w:name="_Toc499214663"/>
      <w:r w:rsidR="00D86209">
        <w:rPr>
          <w:noProof/>
        </w:rPr>
        <w:t>9</w:t>
      </w:r>
      <w:r>
        <w:rPr>
          <w:noProof/>
        </w:rPr>
        <w:fldChar w:fldCharType="end"/>
      </w:r>
      <w:r w:rsidR="00493350" w:rsidRPr="00493350">
        <w:t xml:space="preserve">. táblázat: </w:t>
      </w:r>
      <w:r w:rsidR="00493350">
        <w:t xml:space="preserve">Erdők szén-dioxid nyelőkapacitásának </w:t>
      </w:r>
      <w:r w:rsidR="00493350" w:rsidRPr="00493350">
        <w:t>megyei üvegházhatású gáz leltárban számított értéke</w:t>
      </w:r>
      <w:bookmarkEnd w:id="53"/>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2"/>
        <w:gridCol w:w="1630"/>
        <w:gridCol w:w="1772"/>
      </w:tblGrid>
      <w:tr w:rsidR="00867E82" w:rsidRPr="001313BE" w:rsidTr="00AF3AEF">
        <w:trPr>
          <w:trHeight w:val="255"/>
          <w:jc w:val="center"/>
        </w:trPr>
        <w:tc>
          <w:tcPr>
            <w:tcW w:w="2552" w:type="dxa"/>
            <w:shd w:val="clear" w:color="auto" w:fill="92D050"/>
            <w:noWrap/>
            <w:vAlign w:val="center"/>
            <w:hideMark/>
          </w:tcPr>
          <w:p w:rsidR="00867E82" w:rsidRPr="001313BE" w:rsidRDefault="00AF7A8D" w:rsidP="00AF3AEF">
            <w:pPr>
              <w:spacing w:line="276" w:lineRule="auto"/>
              <w:ind w:firstLine="0"/>
              <w:jc w:val="center"/>
              <w:rPr>
                <w:rFonts w:eastAsia="Times New Roman" w:cs="Arial"/>
                <w:b/>
                <w:sz w:val="20"/>
                <w:szCs w:val="20"/>
              </w:rPr>
            </w:pPr>
            <w:r w:rsidRPr="001313BE">
              <w:rPr>
                <w:rFonts w:eastAsia="Times New Roman" w:cs="Arial"/>
                <w:b/>
                <w:sz w:val="20"/>
                <w:szCs w:val="20"/>
              </w:rPr>
              <w:t>Kategóriák</w:t>
            </w:r>
          </w:p>
        </w:tc>
        <w:tc>
          <w:tcPr>
            <w:tcW w:w="1630" w:type="dxa"/>
            <w:shd w:val="clear" w:color="auto" w:fill="92D050"/>
            <w:noWrap/>
            <w:vAlign w:val="center"/>
            <w:hideMark/>
          </w:tcPr>
          <w:p w:rsidR="00867E82" w:rsidRPr="001313BE" w:rsidRDefault="00867E82" w:rsidP="00AF3AEF">
            <w:pPr>
              <w:spacing w:line="276" w:lineRule="auto"/>
              <w:ind w:firstLine="0"/>
              <w:jc w:val="center"/>
              <w:rPr>
                <w:rFonts w:eastAsia="Times New Roman" w:cs="Arial"/>
                <w:b/>
                <w:sz w:val="20"/>
                <w:szCs w:val="20"/>
              </w:rPr>
            </w:pPr>
            <w:r w:rsidRPr="001313BE">
              <w:rPr>
                <w:rFonts w:eastAsia="Times New Roman" w:cs="Arial"/>
                <w:b/>
                <w:sz w:val="20"/>
                <w:szCs w:val="20"/>
              </w:rPr>
              <w:t>2015</w:t>
            </w:r>
          </w:p>
        </w:tc>
        <w:tc>
          <w:tcPr>
            <w:tcW w:w="1772" w:type="dxa"/>
            <w:shd w:val="clear" w:color="auto" w:fill="92D050"/>
            <w:noWrap/>
            <w:vAlign w:val="center"/>
            <w:hideMark/>
          </w:tcPr>
          <w:p w:rsidR="00867E82" w:rsidRPr="001313BE" w:rsidRDefault="0073729B" w:rsidP="00AF3AEF">
            <w:pPr>
              <w:spacing w:line="276" w:lineRule="auto"/>
              <w:ind w:firstLine="0"/>
              <w:jc w:val="center"/>
              <w:rPr>
                <w:rFonts w:eastAsia="Times New Roman" w:cs="Arial"/>
                <w:b/>
                <w:sz w:val="20"/>
                <w:szCs w:val="20"/>
              </w:rPr>
            </w:pPr>
            <w:r w:rsidRPr="001313BE">
              <w:rPr>
                <w:rFonts w:eastAsia="Times New Roman" w:cs="Arial"/>
                <w:b/>
                <w:sz w:val="20"/>
                <w:szCs w:val="20"/>
              </w:rPr>
              <w:t>mértékegység</w:t>
            </w:r>
          </w:p>
        </w:tc>
      </w:tr>
      <w:tr w:rsidR="00867E82" w:rsidRPr="001313BE" w:rsidTr="00AF7A8D">
        <w:trPr>
          <w:trHeight w:val="255"/>
          <w:jc w:val="center"/>
        </w:trPr>
        <w:tc>
          <w:tcPr>
            <w:tcW w:w="2552" w:type="dxa"/>
            <w:shd w:val="clear" w:color="auto" w:fill="auto"/>
            <w:noWrap/>
            <w:vAlign w:val="center"/>
          </w:tcPr>
          <w:p w:rsidR="00867E82" w:rsidRPr="001313BE" w:rsidRDefault="00867E82" w:rsidP="00493350">
            <w:pPr>
              <w:spacing w:line="276" w:lineRule="auto"/>
              <w:ind w:left="351" w:hanging="67"/>
              <w:rPr>
                <w:rFonts w:eastAsia="Times New Roman" w:cs="Arial"/>
                <w:sz w:val="20"/>
                <w:szCs w:val="20"/>
              </w:rPr>
            </w:pPr>
            <w:r w:rsidRPr="001313BE">
              <w:rPr>
                <w:rFonts w:eastAsia="Times New Roman" w:cs="Arial"/>
                <w:sz w:val="20"/>
                <w:szCs w:val="20"/>
              </w:rPr>
              <w:t>Erdőterületek nyelése</w:t>
            </w:r>
          </w:p>
        </w:tc>
        <w:tc>
          <w:tcPr>
            <w:tcW w:w="1630" w:type="dxa"/>
            <w:shd w:val="clear" w:color="000000" w:fill="FFFFFF"/>
            <w:noWrap/>
            <w:vAlign w:val="center"/>
          </w:tcPr>
          <w:p w:rsidR="00867E82" w:rsidRPr="001313BE" w:rsidRDefault="00867E82" w:rsidP="00AF7A8D">
            <w:pPr>
              <w:spacing w:line="276" w:lineRule="auto"/>
              <w:ind w:right="284" w:firstLine="0"/>
              <w:jc w:val="right"/>
              <w:rPr>
                <w:rFonts w:eastAsia="Times New Roman" w:cs="Arial"/>
                <w:sz w:val="20"/>
                <w:szCs w:val="20"/>
              </w:rPr>
            </w:pPr>
            <w:r w:rsidRPr="001313BE">
              <w:rPr>
                <w:rFonts w:eastAsia="Times New Roman" w:cs="Arial"/>
                <w:sz w:val="20"/>
                <w:szCs w:val="20"/>
              </w:rPr>
              <w:t>-1,58</w:t>
            </w:r>
          </w:p>
        </w:tc>
        <w:tc>
          <w:tcPr>
            <w:tcW w:w="1772" w:type="dxa"/>
            <w:shd w:val="clear" w:color="auto" w:fill="auto"/>
            <w:noWrap/>
            <w:vAlign w:val="center"/>
          </w:tcPr>
          <w:p w:rsidR="00867E82" w:rsidRPr="001313BE" w:rsidRDefault="00867E82" w:rsidP="006C58BD">
            <w:pPr>
              <w:spacing w:line="276" w:lineRule="auto"/>
              <w:jc w:val="center"/>
              <w:rPr>
                <w:rFonts w:eastAsia="Times New Roman" w:cs="Arial"/>
                <w:sz w:val="20"/>
                <w:szCs w:val="20"/>
              </w:rPr>
            </w:pPr>
            <w:r w:rsidRPr="001313BE">
              <w:rPr>
                <w:rFonts w:eastAsia="Times New Roman" w:cs="Arial"/>
                <w:sz w:val="20"/>
                <w:szCs w:val="20"/>
              </w:rPr>
              <w:t>t CO</w:t>
            </w:r>
            <w:r w:rsidRPr="001313BE">
              <w:rPr>
                <w:rFonts w:eastAsia="Times New Roman" w:cs="Arial"/>
                <w:b/>
                <w:sz w:val="20"/>
                <w:szCs w:val="20"/>
                <w:vertAlign w:val="subscript"/>
              </w:rPr>
              <w:t>2</w:t>
            </w:r>
            <w:r w:rsidRPr="001313BE">
              <w:rPr>
                <w:rFonts w:eastAsia="Times New Roman" w:cs="Arial"/>
                <w:sz w:val="20"/>
                <w:szCs w:val="20"/>
              </w:rPr>
              <w:t>/év/ha</w:t>
            </w:r>
          </w:p>
        </w:tc>
      </w:tr>
      <w:tr w:rsidR="00867E82" w:rsidRPr="001313BE" w:rsidTr="00AF7A8D">
        <w:trPr>
          <w:trHeight w:val="255"/>
          <w:jc w:val="center"/>
        </w:trPr>
        <w:tc>
          <w:tcPr>
            <w:tcW w:w="2552" w:type="dxa"/>
            <w:tcBorders>
              <w:bottom w:val="single" w:sz="4" w:space="0" w:color="auto"/>
            </w:tcBorders>
            <w:shd w:val="clear" w:color="auto" w:fill="auto"/>
            <w:noWrap/>
            <w:vAlign w:val="center"/>
          </w:tcPr>
          <w:p w:rsidR="00867E82" w:rsidRPr="001313BE" w:rsidRDefault="00867E82" w:rsidP="006C58BD">
            <w:pPr>
              <w:spacing w:line="276" w:lineRule="auto"/>
              <w:rPr>
                <w:rFonts w:eastAsia="Times New Roman" w:cs="Arial"/>
                <w:sz w:val="20"/>
                <w:szCs w:val="20"/>
              </w:rPr>
            </w:pPr>
            <w:r w:rsidRPr="001313BE">
              <w:rPr>
                <w:rFonts w:eastAsia="Times New Roman" w:cs="Arial"/>
                <w:sz w:val="20"/>
                <w:szCs w:val="20"/>
              </w:rPr>
              <w:t>Megye erdőterülete:</w:t>
            </w:r>
          </w:p>
        </w:tc>
        <w:tc>
          <w:tcPr>
            <w:tcW w:w="1630" w:type="dxa"/>
            <w:tcBorders>
              <w:bottom w:val="single" w:sz="4" w:space="0" w:color="auto"/>
            </w:tcBorders>
            <w:shd w:val="clear" w:color="auto" w:fill="auto"/>
            <w:noWrap/>
            <w:vAlign w:val="center"/>
          </w:tcPr>
          <w:p w:rsidR="00867E82" w:rsidRPr="001313BE" w:rsidRDefault="00867E82" w:rsidP="00AF7A8D">
            <w:pPr>
              <w:spacing w:line="276" w:lineRule="auto"/>
              <w:ind w:right="284" w:firstLine="0"/>
              <w:jc w:val="right"/>
              <w:rPr>
                <w:rFonts w:eastAsia="Times New Roman" w:cs="Arial"/>
                <w:sz w:val="20"/>
                <w:szCs w:val="20"/>
              </w:rPr>
            </w:pPr>
            <w:r w:rsidRPr="001313BE">
              <w:rPr>
                <w:rFonts w:eastAsia="Times New Roman" w:cs="Arial"/>
                <w:sz w:val="20"/>
                <w:szCs w:val="20"/>
              </w:rPr>
              <w:t>119</w:t>
            </w:r>
            <w:r w:rsidR="008128EC">
              <w:rPr>
                <w:rFonts w:eastAsia="Times New Roman" w:cs="Arial"/>
                <w:sz w:val="20"/>
                <w:szCs w:val="20"/>
              </w:rPr>
              <w:t xml:space="preserve"> </w:t>
            </w:r>
            <w:r w:rsidRPr="001313BE">
              <w:rPr>
                <w:rFonts w:eastAsia="Times New Roman" w:cs="Arial"/>
                <w:sz w:val="20"/>
                <w:szCs w:val="20"/>
              </w:rPr>
              <w:t>812</w:t>
            </w:r>
          </w:p>
        </w:tc>
        <w:tc>
          <w:tcPr>
            <w:tcW w:w="1772" w:type="dxa"/>
            <w:tcBorders>
              <w:bottom w:val="single" w:sz="4" w:space="0" w:color="auto"/>
            </w:tcBorders>
            <w:shd w:val="clear" w:color="auto" w:fill="auto"/>
            <w:noWrap/>
            <w:vAlign w:val="center"/>
          </w:tcPr>
          <w:p w:rsidR="00867E82" w:rsidRPr="001313BE" w:rsidRDefault="00867E82" w:rsidP="006C58BD">
            <w:pPr>
              <w:spacing w:line="276" w:lineRule="auto"/>
              <w:jc w:val="center"/>
              <w:rPr>
                <w:rFonts w:eastAsia="Times New Roman" w:cs="Arial"/>
                <w:sz w:val="20"/>
                <w:szCs w:val="20"/>
              </w:rPr>
            </w:pPr>
            <w:r w:rsidRPr="001313BE">
              <w:rPr>
                <w:rFonts w:eastAsia="Times New Roman" w:cs="Arial"/>
                <w:sz w:val="20"/>
                <w:szCs w:val="20"/>
              </w:rPr>
              <w:t>hektár</w:t>
            </w:r>
          </w:p>
        </w:tc>
      </w:tr>
      <w:tr w:rsidR="00867E82" w:rsidRPr="001313BE" w:rsidTr="00AF3AEF">
        <w:trPr>
          <w:trHeight w:val="255"/>
          <w:jc w:val="center"/>
        </w:trPr>
        <w:tc>
          <w:tcPr>
            <w:tcW w:w="2552" w:type="dxa"/>
            <w:shd w:val="clear" w:color="auto" w:fill="92D050"/>
            <w:noWrap/>
            <w:vAlign w:val="center"/>
            <w:hideMark/>
          </w:tcPr>
          <w:p w:rsidR="00867E82" w:rsidRPr="001313BE" w:rsidRDefault="008128EC" w:rsidP="006C58BD">
            <w:pPr>
              <w:spacing w:line="276" w:lineRule="auto"/>
              <w:rPr>
                <w:rFonts w:eastAsia="Times New Roman" w:cs="Arial"/>
                <w:b/>
                <w:sz w:val="20"/>
                <w:szCs w:val="20"/>
              </w:rPr>
            </w:pPr>
            <w:r w:rsidRPr="001313BE">
              <w:rPr>
                <w:rFonts w:eastAsia="Times New Roman" w:cs="Arial"/>
                <w:b/>
                <w:sz w:val="20"/>
                <w:szCs w:val="20"/>
              </w:rPr>
              <w:t>ERDŐK CO</w:t>
            </w:r>
            <w:r w:rsidRPr="001313BE">
              <w:rPr>
                <w:rFonts w:eastAsia="Times New Roman" w:cs="Arial"/>
                <w:b/>
                <w:sz w:val="20"/>
                <w:szCs w:val="20"/>
                <w:vertAlign w:val="subscript"/>
              </w:rPr>
              <w:t>2</w:t>
            </w:r>
            <w:r w:rsidRPr="001313BE">
              <w:rPr>
                <w:rFonts w:eastAsia="Times New Roman" w:cs="Arial"/>
                <w:b/>
                <w:sz w:val="20"/>
                <w:szCs w:val="20"/>
              </w:rPr>
              <w:t>-ELNYELÉSE:</w:t>
            </w:r>
          </w:p>
        </w:tc>
        <w:tc>
          <w:tcPr>
            <w:tcW w:w="1630" w:type="dxa"/>
            <w:shd w:val="clear" w:color="auto" w:fill="92D050"/>
            <w:noWrap/>
            <w:vAlign w:val="center"/>
            <w:hideMark/>
          </w:tcPr>
          <w:p w:rsidR="00867E82" w:rsidRPr="001313BE" w:rsidRDefault="00867E82" w:rsidP="00AF7A8D">
            <w:pPr>
              <w:spacing w:line="276" w:lineRule="auto"/>
              <w:ind w:right="284" w:firstLine="0"/>
              <w:jc w:val="right"/>
              <w:rPr>
                <w:rFonts w:eastAsia="Times New Roman" w:cs="Arial"/>
                <w:b/>
                <w:sz w:val="20"/>
                <w:szCs w:val="20"/>
              </w:rPr>
            </w:pPr>
            <w:r w:rsidRPr="001313BE">
              <w:rPr>
                <w:rFonts w:eastAsia="Times New Roman" w:cs="Arial"/>
                <w:b/>
                <w:sz w:val="20"/>
                <w:szCs w:val="20"/>
              </w:rPr>
              <w:t>-189</w:t>
            </w:r>
            <w:r w:rsidR="008128EC">
              <w:rPr>
                <w:rFonts w:eastAsia="Times New Roman" w:cs="Arial"/>
                <w:b/>
                <w:sz w:val="20"/>
                <w:szCs w:val="20"/>
              </w:rPr>
              <w:t xml:space="preserve"> </w:t>
            </w:r>
            <w:r w:rsidRPr="001313BE">
              <w:rPr>
                <w:rFonts w:eastAsia="Times New Roman" w:cs="Arial"/>
                <w:b/>
                <w:sz w:val="20"/>
                <w:szCs w:val="20"/>
              </w:rPr>
              <w:t>302,96</w:t>
            </w:r>
          </w:p>
        </w:tc>
        <w:tc>
          <w:tcPr>
            <w:tcW w:w="1772" w:type="dxa"/>
            <w:shd w:val="clear" w:color="auto" w:fill="92D050"/>
            <w:noWrap/>
            <w:vAlign w:val="center"/>
            <w:hideMark/>
          </w:tcPr>
          <w:p w:rsidR="00867E82" w:rsidRPr="001313BE" w:rsidRDefault="00867E82" w:rsidP="006C58BD">
            <w:pPr>
              <w:spacing w:line="276" w:lineRule="auto"/>
              <w:jc w:val="center"/>
              <w:rPr>
                <w:rFonts w:eastAsia="Times New Roman" w:cs="Arial"/>
                <w:b/>
                <w:sz w:val="20"/>
                <w:szCs w:val="20"/>
              </w:rPr>
            </w:pPr>
            <w:r w:rsidRPr="001313BE">
              <w:rPr>
                <w:rFonts w:eastAsia="Times New Roman" w:cs="Arial"/>
                <w:b/>
                <w:sz w:val="20"/>
                <w:szCs w:val="20"/>
              </w:rPr>
              <w:t>t CO</w:t>
            </w:r>
            <w:r w:rsidRPr="001313BE">
              <w:rPr>
                <w:rFonts w:eastAsia="Times New Roman" w:cs="Arial"/>
                <w:b/>
                <w:sz w:val="20"/>
                <w:szCs w:val="20"/>
                <w:vertAlign w:val="subscript"/>
              </w:rPr>
              <w:t>2</w:t>
            </w:r>
            <w:r w:rsidRPr="001313BE">
              <w:rPr>
                <w:rFonts w:eastAsia="Times New Roman" w:cs="Arial"/>
                <w:b/>
                <w:sz w:val="20"/>
                <w:szCs w:val="20"/>
              </w:rPr>
              <w:t>/év</w:t>
            </w:r>
          </w:p>
        </w:tc>
      </w:tr>
    </w:tbl>
    <w:p w:rsidR="00493350" w:rsidRPr="000252C4" w:rsidRDefault="00493350" w:rsidP="00493350">
      <w:pPr>
        <w:pStyle w:val="NFUert"/>
        <w:keepNext/>
      </w:pPr>
      <w:r w:rsidRPr="005F1E85">
        <w:rPr>
          <w:i/>
        </w:rPr>
        <w:t>Forrás</w:t>
      </w:r>
      <w:r>
        <w:t>: Saját számítás a KSH (</w:t>
      </w:r>
      <w:r w:rsidRPr="000252C4">
        <w:t>201</w:t>
      </w:r>
      <w:r>
        <w:t>5) adatai és a kiadott módszertan alapján</w:t>
      </w:r>
    </w:p>
    <w:p w:rsidR="00867E82" w:rsidRDefault="00867E82" w:rsidP="005F1E85">
      <w:pPr>
        <w:spacing w:after="0" w:line="360" w:lineRule="auto"/>
      </w:pPr>
    </w:p>
    <w:p w:rsidR="000B68BE" w:rsidRDefault="005B292D" w:rsidP="005B292D">
      <w:pPr>
        <w:pStyle w:val="Cmsor2"/>
      </w:pPr>
      <w:bookmarkStart w:id="54" w:name="_Toc497130913"/>
      <w:r>
        <w:t xml:space="preserve">3.3.  </w:t>
      </w:r>
      <w:r w:rsidR="000B68BE" w:rsidRPr="005F1E85">
        <w:t xml:space="preserve">A megye szempontjából </w:t>
      </w:r>
      <w:r w:rsidR="00236329" w:rsidRPr="005F1E85">
        <w:t>legjelentősebb</w:t>
      </w:r>
      <w:r w:rsidR="000B68BE" w:rsidRPr="005F1E85">
        <w:t xml:space="preserve"> ég</w:t>
      </w:r>
      <w:r w:rsidR="005308FC" w:rsidRPr="005F1E85">
        <w:t>hajlatváltozási problémakörök</w:t>
      </w:r>
      <w:bookmarkEnd w:id="54"/>
    </w:p>
    <w:p w:rsidR="00E77E05" w:rsidRPr="005F1E85" w:rsidRDefault="00E77E05" w:rsidP="009F7292">
      <w:pPr>
        <w:spacing w:after="0" w:line="360" w:lineRule="auto"/>
        <w:ind w:firstLine="708"/>
        <w:rPr>
          <w:b/>
        </w:rPr>
      </w:pPr>
    </w:p>
    <w:p w:rsidR="00E77E05" w:rsidRDefault="00E77E05" w:rsidP="00E77E05">
      <w:pPr>
        <w:rPr>
          <w:lang w:eastAsia="ja-JP"/>
        </w:rPr>
      </w:pPr>
      <w:r w:rsidRPr="00BC278E">
        <w:rPr>
          <w:lang w:eastAsia="ja-JP"/>
        </w:rPr>
        <w:t>A megye klímaváltozáshoz kapcsolódó veszélyeztetettségét nyolc tématerület segítségével vizs</w:t>
      </w:r>
      <w:r>
        <w:rPr>
          <w:lang w:eastAsia="ja-JP"/>
        </w:rPr>
        <w:t>gáltuk. A nyolc terület közül ötbe</w:t>
      </w:r>
      <w:r w:rsidRPr="00BC278E">
        <w:rPr>
          <w:lang w:eastAsia="ja-JP"/>
        </w:rPr>
        <w:t xml:space="preserve">n a megye érintettsége magas, </w:t>
      </w:r>
      <w:r>
        <w:rPr>
          <w:lang w:eastAsia="ja-JP"/>
        </w:rPr>
        <w:t>két</w:t>
      </w:r>
      <w:r w:rsidRPr="00BC278E">
        <w:rPr>
          <w:lang w:eastAsia="ja-JP"/>
        </w:rPr>
        <w:t xml:space="preserve"> kategóriában közepes (</w:t>
      </w:r>
      <w:r>
        <w:rPr>
          <w:lang w:eastAsia="ja-JP"/>
        </w:rPr>
        <w:t>erdők sérülékenysége, turizmus veszélyeztetettség</w:t>
      </w:r>
      <w:r w:rsidRPr="00BC278E">
        <w:rPr>
          <w:lang w:eastAsia="ja-JP"/>
        </w:rPr>
        <w:t>), egyben pedig alacsony (</w:t>
      </w:r>
      <w:r>
        <w:rPr>
          <w:lang w:eastAsia="ja-JP"/>
        </w:rPr>
        <w:t>aszály</w:t>
      </w:r>
      <w:r w:rsidRPr="00BC278E">
        <w:rPr>
          <w:lang w:eastAsia="ja-JP"/>
        </w:rPr>
        <w:t xml:space="preserve">veszélyeztetettség). Ezek alapján a megye </w:t>
      </w:r>
      <w:r>
        <w:rPr>
          <w:lang w:eastAsia="ja-JP"/>
        </w:rPr>
        <w:t>veszélyeztetettsége az országos átlagtól nem tér el.</w:t>
      </w:r>
    </w:p>
    <w:p w:rsidR="00E77E05" w:rsidRPr="00BC278E" w:rsidRDefault="00E77E05" w:rsidP="00E77E05">
      <w:pPr>
        <w:rPr>
          <w:lang w:eastAsia="ja-JP"/>
        </w:rPr>
      </w:pPr>
      <w:r w:rsidRPr="00BC278E">
        <w:rPr>
          <w:lang w:eastAsia="ja-JP"/>
        </w:rPr>
        <w:t xml:space="preserve">A </w:t>
      </w:r>
      <w:r w:rsidRPr="00BC278E">
        <w:rPr>
          <w:b/>
          <w:lang w:eastAsia="ja-JP"/>
        </w:rPr>
        <w:t>hőhullámok általi többlethalálozás</w:t>
      </w:r>
      <w:r w:rsidRPr="00BC278E">
        <w:rPr>
          <w:lang w:eastAsia="ja-JP"/>
        </w:rPr>
        <w:t xml:space="preserve"> esetében az egész ország területét - így Zala megyét is - a magas veszélyeztetettségi kategóriába sorolták, tekintve, hogy a halálozások száma várhatóan mindenhol növekedni fog. Zala megye érintettsége </w:t>
      </w:r>
      <w:r>
        <w:rPr>
          <w:lang w:eastAsia="ja-JP"/>
        </w:rPr>
        <w:t>az országos átlagnál kedvezőbb.</w:t>
      </w:r>
    </w:p>
    <w:p w:rsidR="00E77E05" w:rsidRPr="00BC278E" w:rsidRDefault="00E77E05" w:rsidP="00E77E05">
      <w:pPr>
        <w:rPr>
          <w:szCs w:val="20"/>
          <w:lang w:eastAsia="ja-JP"/>
        </w:rPr>
      </w:pPr>
      <w:r w:rsidRPr="00BC278E">
        <w:rPr>
          <w:szCs w:val="20"/>
          <w:lang w:eastAsia="ja-JP"/>
        </w:rPr>
        <w:t>Zala megye teljes területén</w:t>
      </w:r>
      <w:r>
        <w:rPr>
          <w:szCs w:val="20"/>
          <w:lang w:eastAsia="ja-JP"/>
        </w:rPr>
        <w:t xml:space="preserve">, </w:t>
      </w:r>
      <w:r w:rsidRPr="00DB256F">
        <w:rPr>
          <w:b/>
          <w:szCs w:val="20"/>
          <w:lang w:eastAsia="ja-JP"/>
        </w:rPr>
        <w:t xml:space="preserve">villámárvíz </w:t>
      </w:r>
      <w:r>
        <w:rPr>
          <w:szCs w:val="20"/>
          <w:lang w:eastAsia="ja-JP"/>
        </w:rPr>
        <w:t xml:space="preserve">szempontjából, </w:t>
      </w:r>
      <w:r w:rsidRPr="00BC278E">
        <w:rPr>
          <w:szCs w:val="20"/>
          <w:lang w:eastAsia="ja-JP"/>
        </w:rPr>
        <w:t>veszélyeztetett települések találhatóak. A fokozottan veszélyeztetett települések legnagyobb arányban a megye északkeleti</w:t>
      </w:r>
      <w:r>
        <w:rPr>
          <w:szCs w:val="20"/>
          <w:lang w:eastAsia="ja-JP"/>
        </w:rPr>
        <w:t xml:space="preserve"> részén</w:t>
      </w:r>
      <w:r w:rsidRPr="00BC278E">
        <w:rPr>
          <w:szCs w:val="20"/>
          <w:lang w:eastAsia="ja-JP"/>
        </w:rPr>
        <w:t>, a Keszthelyi-hegység lejtőin fekszenek.</w:t>
      </w:r>
    </w:p>
    <w:p w:rsidR="00E77E05" w:rsidRDefault="00E77E05" w:rsidP="00E77E05">
      <w:pPr>
        <w:rPr>
          <w:rFonts w:cs="Helvetica"/>
          <w:szCs w:val="23"/>
          <w:shd w:val="clear" w:color="auto" w:fill="FFFFFF"/>
        </w:rPr>
      </w:pPr>
      <w:r w:rsidRPr="00BC278E">
        <w:rPr>
          <w:rFonts w:cs="Helvetica"/>
          <w:szCs w:val="23"/>
          <w:shd w:val="clear" w:color="auto" w:fill="FFFFFF"/>
        </w:rPr>
        <w:t>Zala megy</w:t>
      </w:r>
      <w:r w:rsidR="004F3BE6">
        <w:rPr>
          <w:rFonts w:cs="Helvetica"/>
          <w:szCs w:val="23"/>
          <w:shd w:val="clear" w:color="auto" w:fill="FFFFFF"/>
        </w:rPr>
        <w:t>e</w:t>
      </w:r>
      <w:r w:rsidRPr="00BC278E">
        <w:rPr>
          <w:rFonts w:cs="Helvetica"/>
          <w:szCs w:val="23"/>
          <w:shd w:val="clear" w:color="auto" w:fill="FFFFFF"/>
        </w:rPr>
        <w:t xml:space="preserve"> </w:t>
      </w:r>
      <w:r w:rsidRPr="00DB256F">
        <w:rPr>
          <w:rFonts w:cs="Helvetica"/>
          <w:b/>
          <w:szCs w:val="23"/>
          <w:shd w:val="clear" w:color="auto" w:fill="FFFFFF"/>
        </w:rPr>
        <w:t>ivóvízbázisainak érzékenysége</w:t>
      </w:r>
      <w:r w:rsidRPr="00BC278E">
        <w:rPr>
          <w:rFonts w:cs="Helvetica"/>
          <w:szCs w:val="23"/>
          <w:shd w:val="clear" w:color="auto" w:fill="FFFFFF"/>
        </w:rPr>
        <w:t xml:space="preserve"> az országos átlagnál kedvezőtlenebb. A megyén belül többségben vannak a porózus vízadóra települt vízbázisok. Ezek k</w:t>
      </w:r>
      <w:r>
        <w:rPr>
          <w:rFonts w:cs="Helvetica"/>
          <w:szCs w:val="23"/>
          <w:shd w:val="clear" w:color="auto" w:fill="FFFFFF"/>
        </w:rPr>
        <w:t>özül a sekély mélységűek (&lt;30m)</w:t>
      </w:r>
      <w:r w:rsidRPr="00BC278E">
        <w:rPr>
          <w:rFonts w:cs="Helvetica"/>
          <w:szCs w:val="23"/>
          <w:shd w:val="clear" w:color="auto" w:fill="FFFFFF"/>
        </w:rPr>
        <w:t xml:space="preserve"> a nagyon érzékeny kategóriába tartoznak. Az ennél mélyebb, porózus vízadóra települt vízbázisok érzékenysége mérsékelt,</w:t>
      </w:r>
      <w:r>
        <w:rPr>
          <w:rFonts w:cs="Helvetica"/>
          <w:szCs w:val="23"/>
          <w:shd w:val="clear" w:color="auto" w:fill="FFFFFF"/>
        </w:rPr>
        <w:t xml:space="preserve"> </w:t>
      </w:r>
      <w:r w:rsidRPr="00BC278E">
        <w:rPr>
          <w:rFonts w:cs="Helvetica"/>
          <w:szCs w:val="23"/>
          <w:shd w:val="clear" w:color="auto" w:fill="FFFFFF"/>
        </w:rPr>
        <w:t xml:space="preserve">vagy minimális. A keleti területeken a Keszthelyi hegységben karsztos vízadókkal találkozhatunk, amelyek az érzékeny kategóriába tartoznak. </w:t>
      </w:r>
    </w:p>
    <w:p w:rsidR="00E77E05" w:rsidRPr="00BC278E" w:rsidRDefault="00E77E05" w:rsidP="00E77E05">
      <w:pPr>
        <w:rPr>
          <w:rFonts w:cs="Helvetica"/>
          <w:sz w:val="32"/>
          <w:szCs w:val="23"/>
          <w:shd w:val="clear" w:color="auto" w:fill="FFFFFF"/>
        </w:rPr>
      </w:pPr>
      <w:r w:rsidRPr="00BC278E">
        <w:rPr>
          <w:rFonts w:cs="Helvetica"/>
          <w:szCs w:val="20"/>
          <w:shd w:val="clear" w:color="auto" w:fill="FFFFFF"/>
        </w:rPr>
        <w:t>Zala megye</w:t>
      </w:r>
      <w:r>
        <w:rPr>
          <w:rFonts w:cs="Helvetica"/>
          <w:szCs w:val="20"/>
          <w:shd w:val="clear" w:color="auto" w:fill="FFFFFF"/>
        </w:rPr>
        <w:t xml:space="preserve"> a</w:t>
      </w:r>
      <w:r w:rsidRPr="00DB256F">
        <w:rPr>
          <w:rFonts w:cs="Helvetica"/>
          <w:b/>
          <w:szCs w:val="20"/>
          <w:shd w:val="clear" w:color="auto" w:fill="FFFFFF"/>
        </w:rPr>
        <w:t xml:space="preserve"> természeti értékek veszélyeztetettsége </w:t>
      </w:r>
      <w:r>
        <w:rPr>
          <w:rFonts w:cs="Helvetica"/>
          <w:b/>
          <w:szCs w:val="20"/>
          <w:shd w:val="clear" w:color="auto" w:fill="FFFFFF"/>
        </w:rPr>
        <w:t xml:space="preserve">alapján </w:t>
      </w:r>
      <w:r w:rsidRPr="00BC278E">
        <w:rPr>
          <w:rFonts w:cs="Helvetica"/>
          <w:szCs w:val="20"/>
          <w:shd w:val="clear" w:color="auto" w:fill="FFFFFF"/>
        </w:rPr>
        <w:t>az ország veszélye</w:t>
      </w:r>
      <w:r>
        <w:rPr>
          <w:rFonts w:cs="Helvetica"/>
          <w:szCs w:val="20"/>
          <w:shd w:val="clear" w:color="auto" w:fill="FFFFFF"/>
        </w:rPr>
        <w:t>ztetettebb területéhez tartozik, ugyanakkor</w:t>
      </w:r>
      <w:r w:rsidRPr="00BC278E">
        <w:rPr>
          <w:rFonts w:cs="Helvetica"/>
          <w:szCs w:val="20"/>
          <w:shd w:val="clear" w:color="auto" w:fill="FFFFFF"/>
        </w:rPr>
        <w:t xml:space="preserve"> fokozottan veszélyeztetett élőhelyet</w:t>
      </w:r>
      <w:r>
        <w:rPr>
          <w:rFonts w:cs="Helvetica"/>
          <w:szCs w:val="20"/>
          <w:shd w:val="clear" w:color="auto" w:fill="FFFFFF"/>
        </w:rPr>
        <w:t xml:space="preserve"> nem lehet azonosítani a megyében</w:t>
      </w:r>
      <w:r w:rsidRPr="00BC278E">
        <w:rPr>
          <w:rFonts w:cs="Helvetica"/>
          <w:szCs w:val="20"/>
          <w:shd w:val="clear" w:color="auto" w:fill="FFFFFF"/>
        </w:rPr>
        <w:t>.</w:t>
      </w:r>
    </w:p>
    <w:p w:rsidR="00E77E05" w:rsidRPr="00BC278E" w:rsidRDefault="00E77E05" w:rsidP="00E77E05">
      <w:r w:rsidRPr="00BC278E">
        <w:t xml:space="preserve">Zala megye </w:t>
      </w:r>
      <w:r w:rsidRPr="007F6AD4">
        <w:rPr>
          <w:b/>
        </w:rPr>
        <w:t>lakóépületeinek viharok általi veszélyeztetettsége</w:t>
      </w:r>
      <w:r w:rsidRPr="00BC278E">
        <w:t xml:space="preserve"> 1%-kal haladja meg az országos átlagot. A megyére egyaránt jellemző a kevésbé veszélyeztetett lakótelepi házak és 1946-1990 k</w:t>
      </w:r>
      <w:r>
        <w:t>özött</w:t>
      </w:r>
      <w:r w:rsidRPr="00BC278E">
        <w:t xml:space="preserve"> épült o</w:t>
      </w:r>
      <w:r>
        <w:t xml:space="preserve">tthonok relatíve magas száma, valamint </w:t>
      </w:r>
      <w:r w:rsidRPr="00BC278E">
        <w:t>az elavult, felújítatlan, alapvetően a falvakra jellemző családi házak, melyek a szélkárra jóval érzékenyebbek.</w:t>
      </w:r>
    </w:p>
    <w:p w:rsidR="007D1878" w:rsidRDefault="005B292D" w:rsidP="005B292D">
      <w:pPr>
        <w:pStyle w:val="Cmsor2"/>
      </w:pPr>
      <w:bookmarkStart w:id="55" w:name="_Toc497130914"/>
      <w:r>
        <w:lastRenderedPageBreak/>
        <w:t xml:space="preserve">3.3.1. </w:t>
      </w:r>
      <w:r w:rsidR="00BF1570">
        <w:t>Zala megye vízrajzi jellemzői</w:t>
      </w:r>
      <w:r w:rsidR="008128EC">
        <w:rPr>
          <w:rStyle w:val="Lbjegyzet-hivatkozs"/>
        </w:rPr>
        <w:footnoteReference w:id="27"/>
      </w:r>
      <w:bookmarkEnd w:id="55"/>
    </w:p>
    <w:p w:rsidR="005B292D" w:rsidRPr="005B292D" w:rsidRDefault="005B292D" w:rsidP="005B292D"/>
    <w:p w:rsidR="00BD2C46" w:rsidRPr="00E77E05" w:rsidRDefault="00957C56" w:rsidP="009F7292">
      <w:pPr>
        <w:rPr>
          <w:b/>
          <w:lang w:eastAsia="ar-SA"/>
        </w:rPr>
      </w:pPr>
      <w:r>
        <w:rPr>
          <w:lang w:eastAsia="ar-SA"/>
        </w:rPr>
        <w:t>Zala megye területe négy</w:t>
      </w:r>
      <w:r w:rsidR="00BD2C46" w:rsidRPr="005F1E85">
        <w:rPr>
          <w:lang w:eastAsia="ar-SA"/>
        </w:rPr>
        <w:t xml:space="preserve"> vízgyűjtőn helyezkedik el, legnagyobb részét a Mura és a Zala vízgyűjtője uralja, míg a Balaton közvetlen vízgyűjtője, valamint a Marcal vízgyűjtőjének egy kis része érinti. A megye területének 46 %-a Zala-Balaton vízgyűjtőhöz, 52 %-a a Mura vízgyűjtőjéhez és a 2 %-a a Marcal vízgyűjtőjéhez tartozik. A </w:t>
      </w:r>
      <w:r w:rsidR="00BD2C46" w:rsidRPr="00957C56">
        <w:rPr>
          <w:b/>
          <w:lang w:eastAsia="ar-SA"/>
        </w:rPr>
        <w:t>megye vízfolyás-sűrűsége</w:t>
      </w:r>
      <w:r w:rsidR="00BD2C46" w:rsidRPr="005F1E85">
        <w:rPr>
          <w:lang w:eastAsia="ar-SA"/>
        </w:rPr>
        <w:t xml:space="preserve"> 1,5</w:t>
      </w:r>
      <w:r>
        <w:rPr>
          <w:lang w:eastAsia="ar-SA"/>
        </w:rPr>
        <w:t xml:space="preserve"> </w:t>
      </w:r>
      <w:r w:rsidR="00BD2C46" w:rsidRPr="005F1E85">
        <w:rPr>
          <w:lang w:eastAsia="ar-SA"/>
        </w:rPr>
        <w:t>km/km</w:t>
      </w:r>
      <w:r>
        <w:rPr>
          <w:vertAlign w:val="superscript"/>
          <w:lang w:eastAsia="ar-SA"/>
        </w:rPr>
        <w:t>2</w:t>
      </w:r>
      <w:r w:rsidR="00BD2C46" w:rsidRPr="005F1E85">
        <w:rPr>
          <w:lang w:eastAsia="ar-SA"/>
        </w:rPr>
        <w:t xml:space="preserve">, ami </w:t>
      </w:r>
      <w:r w:rsidR="00BD2C46" w:rsidRPr="00E77E05">
        <w:rPr>
          <w:b/>
          <w:lang w:eastAsia="ar-SA"/>
        </w:rPr>
        <w:t>meghaladja az országos átlagot.</w:t>
      </w:r>
    </w:p>
    <w:p w:rsidR="00C41F16" w:rsidRDefault="00BD2C46" w:rsidP="009F7292">
      <w:pPr>
        <w:rPr>
          <w:color w:val="000000"/>
          <w:lang w:eastAsia="ar-SA"/>
        </w:rPr>
      </w:pPr>
      <w:r w:rsidRPr="005F1E85">
        <w:rPr>
          <w:color w:val="000000"/>
          <w:lang w:eastAsia="ar-SA"/>
        </w:rPr>
        <w:t>A</w:t>
      </w:r>
      <w:r w:rsidRPr="005F1E85">
        <w:rPr>
          <w:b/>
          <w:color w:val="000000"/>
          <w:lang w:eastAsia="ar-SA"/>
        </w:rPr>
        <w:t xml:space="preserve"> Mura</w:t>
      </w:r>
      <w:r w:rsidRPr="005F1E85">
        <w:rPr>
          <w:color w:val="000000"/>
          <w:lang w:eastAsia="ar-SA"/>
        </w:rPr>
        <w:t xml:space="preserve"> folyó Ausztriában, a Hohe Tauern hegységben ered, 1764 m magasságban. Teljes hossza 454 km, amelyből c</w:t>
      </w:r>
      <w:r w:rsidR="00957C56">
        <w:rPr>
          <w:color w:val="000000"/>
          <w:lang w:eastAsia="ar-SA"/>
        </w:rPr>
        <w:t>sak a legalsó szakasz (48 km) – annak is csak a bal partja –</w:t>
      </w:r>
      <w:r w:rsidRPr="005F1E85">
        <w:rPr>
          <w:color w:val="000000"/>
          <w:lang w:eastAsia="ar-SA"/>
        </w:rPr>
        <w:t xml:space="preserve"> esik Magyarországra, de még ezen az alsó szakaszon is elég gyors ahhoz, hogy medrét a laza talajban folyamatosan változtassa. Völgye a vízfolyások és holtmedrek tömkelege, túlfejlett kanyarjait helyenként maga is átszakítja. A hosszantartó közép</w:t>
      </w:r>
      <w:r w:rsidR="00957C56">
        <w:rPr>
          <w:color w:val="000000"/>
          <w:lang w:eastAsia="ar-SA"/>
        </w:rPr>
        <w:t>–</w:t>
      </w:r>
      <w:r w:rsidRPr="005F1E85">
        <w:rPr>
          <w:color w:val="000000"/>
          <w:lang w:eastAsia="ar-SA"/>
        </w:rPr>
        <w:t xml:space="preserve"> és kisvíz kanyarokkal alakítja ki magának azt a mederhosszat, amelynél a sebesség és a talaj ellenállása között az egyensúly megmarad. A Mura vízjátéka − a Drávához hasonlóan − más folyókhoz viszonyítva kicsi. Ennek egyik oka az, hogy az Alpok hótakarója természetes tározóként szerepel, a hegyek között az olvadás csak akkor kezdődik el, amikor a tavaszi esőzésekből származó ár már levonult. </w:t>
      </w:r>
      <w:r w:rsidRPr="00957C56">
        <w:rPr>
          <w:b/>
          <w:color w:val="000000"/>
          <w:lang w:eastAsia="ar-SA"/>
        </w:rPr>
        <w:t>Jellemző a folyóra, hogy gyorsan árad és lassan apad</w:t>
      </w:r>
      <w:r w:rsidRPr="005F1E85">
        <w:rPr>
          <w:color w:val="000000"/>
          <w:lang w:eastAsia="ar-SA"/>
        </w:rPr>
        <w:t xml:space="preserve">. Apadáskor 6-8-szor annyi idő szükséges, mint amennyi idő alatt ugyanannyit áradt. </w:t>
      </w:r>
    </w:p>
    <w:p w:rsidR="00BD2C46" w:rsidRPr="00957C56" w:rsidRDefault="00BD2C46" w:rsidP="009F7292">
      <w:pPr>
        <w:rPr>
          <w:b/>
          <w:color w:val="000000"/>
          <w:lang w:eastAsia="ar-SA"/>
        </w:rPr>
      </w:pPr>
      <w:r w:rsidRPr="005F1E85">
        <w:rPr>
          <w:color w:val="000000"/>
          <w:lang w:eastAsia="ar-SA"/>
        </w:rPr>
        <w:t xml:space="preserve">A Mura vízgyűjtőjének két jelentősebb vízfolyása a Kerka és a Principális-csatorna. A </w:t>
      </w:r>
      <w:r w:rsidRPr="00957C56">
        <w:rPr>
          <w:b/>
          <w:color w:val="000000"/>
          <w:lang w:eastAsia="ar-SA"/>
        </w:rPr>
        <w:t>Kerka rendkívül heves vízjárású, dombvidéki jellegű vízfolyás.</w:t>
      </w:r>
      <w:r w:rsidRPr="005F1E85">
        <w:rPr>
          <w:color w:val="000000"/>
          <w:lang w:eastAsia="ar-SA"/>
        </w:rPr>
        <w:t xml:space="preserve"> A teljes 1762 km</w:t>
      </w:r>
      <w:r w:rsidRPr="000D5933">
        <w:rPr>
          <w:color w:val="000000"/>
          <w:vertAlign w:val="superscript"/>
          <w:lang w:eastAsia="ar-SA"/>
        </w:rPr>
        <w:t>2</w:t>
      </w:r>
      <w:r w:rsidRPr="005F1E85">
        <w:rPr>
          <w:color w:val="000000"/>
          <w:lang w:eastAsia="ar-SA"/>
        </w:rPr>
        <w:t xml:space="preserve">-nyi vízgyűjtő területének mintegy 2/3-a tartozik Magyarországhoz. Magyarországi hossza 53,7km. A legjelentősebb mellékágai a Cserta és a Lendva. Utóbbinak csak kis része tartozik Magyarországhoz. A </w:t>
      </w:r>
      <w:r w:rsidRPr="00957C56">
        <w:rPr>
          <w:b/>
          <w:color w:val="000000"/>
          <w:lang w:eastAsia="ar-SA"/>
        </w:rPr>
        <w:t>Principális-csatorna</w:t>
      </w:r>
      <w:r w:rsidRPr="005F1E85">
        <w:rPr>
          <w:color w:val="000000"/>
          <w:lang w:eastAsia="ar-SA"/>
        </w:rPr>
        <w:t xml:space="preserve"> 54 km hosszú, a XIX-XX. század fordulóján mocsaras, </w:t>
      </w:r>
      <w:r w:rsidRPr="00957C56">
        <w:rPr>
          <w:b/>
          <w:color w:val="000000"/>
          <w:lang w:eastAsia="ar-SA"/>
        </w:rPr>
        <w:t>lefolyástalan területek lecsapolásával hozták létre.</w:t>
      </w:r>
      <w:r w:rsidRPr="005F1E85">
        <w:rPr>
          <w:color w:val="000000"/>
          <w:lang w:eastAsia="ar-SA"/>
        </w:rPr>
        <w:t xml:space="preserve"> Mintegy 30 km-es alsó szakaszán jó adottságú mezőgazdasági területeken halad. </w:t>
      </w:r>
      <w:r w:rsidRPr="00957C56">
        <w:rPr>
          <w:b/>
          <w:color w:val="000000"/>
          <w:lang w:eastAsia="ar-SA"/>
        </w:rPr>
        <w:t>A felső szakaszán a völgyfenék ma is mocsaras jellegű.</w:t>
      </w:r>
    </w:p>
    <w:p w:rsidR="005425A8" w:rsidRDefault="00BD2C46" w:rsidP="009F7292">
      <w:r w:rsidRPr="005F1E85">
        <w:t xml:space="preserve">A </w:t>
      </w:r>
      <w:r w:rsidRPr="005F1E85">
        <w:rPr>
          <w:b/>
        </w:rPr>
        <w:t>Zala</w:t>
      </w:r>
      <w:r w:rsidRPr="005F1E85">
        <w:t xml:space="preserve"> </w:t>
      </w:r>
      <w:r w:rsidRPr="005F1E85">
        <w:rPr>
          <w:sz w:val="23"/>
          <w:szCs w:val="23"/>
        </w:rPr>
        <w:t>teljes vízgyűjtő területe 2622 km</w:t>
      </w:r>
      <w:r w:rsidRPr="005F1E85">
        <w:rPr>
          <w:sz w:val="23"/>
          <w:szCs w:val="23"/>
          <w:vertAlign w:val="superscript"/>
        </w:rPr>
        <w:t>2</w:t>
      </w:r>
      <w:r w:rsidRPr="005F1E85">
        <w:rPr>
          <w:sz w:val="23"/>
          <w:szCs w:val="23"/>
        </w:rPr>
        <w:t xml:space="preserve">, </w:t>
      </w:r>
      <w:r w:rsidR="00957C56">
        <w:rPr>
          <w:sz w:val="23"/>
          <w:szCs w:val="23"/>
        </w:rPr>
        <w:t>a</w:t>
      </w:r>
      <w:r w:rsidRPr="005F1E85">
        <w:rPr>
          <w:sz w:val="23"/>
          <w:szCs w:val="23"/>
        </w:rPr>
        <w:t xml:space="preserve">melynek túlnyomó része Zala megye területén található. </w:t>
      </w:r>
      <w:r w:rsidRPr="005F1E85">
        <w:t>A folyó két szerkezeti árokban alakította ki a völgyét. Felső szakasza, amely a Vasi-Hegyhát</w:t>
      </w:r>
      <w:r w:rsidR="00FB5437">
        <w:t>at</w:t>
      </w:r>
      <w:r w:rsidRPr="005F1E85">
        <w:t xml:space="preserve"> és az Alsó-Kemeneshátat választja el a Zala-dombvidéktől, a forrástól a Zalabér és Türje községeknél lévő kanyarig tart. A </w:t>
      </w:r>
      <w:r w:rsidRPr="00313619">
        <w:rPr>
          <w:b/>
        </w:rPr>
        <w:t>Felső-Zala völgy</w:t>
      </w:r>
      <w:r w:rsidRPr="005F1E85">
        <w:t xml:space="preserve"> az Ős-Rába elhagyott völgye, amelyet a középpleisztocén végétől a Zala formált. A völgyet már Őriszentpétertől a zalabéri-türjei Zala-kanyarig hordalékkúp teraszmaradványok szegélyezik. </w:t>
      </w:r>
      <w:r w:rsidRPr="00313619">
        <w:rPr>
          <w:b/>
        </w:rPr>
        <w:t>Jobb partja (északias lejtő) nagyon meredek, alámosott, számos fülkével és csuszamlással tarkított.</w:t>
      </w:r>
      <w:r w:rsidRPr="005F1E85">
        <w:t xml:space="preserve"> Ezzel szemben a bal partot (délies kitettségű lejtők) kevésbé tagolt, hosszú lankás lejtők szegélyezik. Esése jelentős (1,5 m/km), de nem egyenletes, mert a mellékpatakok torkolatában nagy mennyiségű hordalék rakódik le. A türjei kanyarral kezdődő völgyszakasz (</w:t>
      </w:r>
      <w:r w:rsidRPr="00313619">
        <w:rPr>
          <w:b/>
        </w:rPr>
        <w:t>Alsó-Zala-völgy)</w:t>
      </w:r>
      <w:r w:rsidRPr="005F1E85">
        <w:t xml:space="preserve"> legjellegzetesebb alakrajzi vonása – a Felső-Zala-völgyhöz hasonlóan – a nagyfokú völgyaszimmetria, a jelentékeny völgyszélesség (2-4km) és –mélység (150-200 m), valamint a </w:t>
      </w:r>
      <w:r w:rsidRPr="00313619">
        <w:rPr>
          <w:b/>
        </w:rPr>
        <w:t>nagymértékű feltöltődés</w:t>
      </w:r>
      <w:r w:rsidRPr="005F1E85">
        <w:t xml:space="preserve">. A tágas völgy jobb partját (Ny-i oldal) völgy-vállmaradványokkal szegélyezett és rövid deráziós völgyekkel tagolt meredek, csuszamlásos lejtők jellemzik; ugyanakkor a </w:t>
      </w:r>
      <w:r w:rsidR="00E7782B">
        <w:t>bal partot</w:t>
      </w:r>
      <w:r w:rsidRPr="005F1E85">
        <w:t xml:space="preserve"> 1-2 km széles, fokozatosan lealacsonyodó lejtők kísérik. E szakasz széles, feltöltött völgysíkkal rendelkezik és esése a folyás mentében jelentősen fokozódik. </w:t>
      </w:r>
    </w:p>
    <w:p w:rsidR="005425A8" w:rsidRDefault="00BD2C46" w:rsidP="009F7292">
      <w:r w:rsidRPr="005F1E85">
        <w:t xml:space="preserve">A Zala a szabályozások előtti időkben Balatonhídvégnél ömlött a Balatonba. A folyó Kehidakustánytól kezdődően szétterült és egy hatalmas mocsáron keresztül jutott el a Balatonig. A Zala mai medre erősen magán hordozza a korábbi szabályozások nyomát. A vízfolyás hosszú szakaszai (lefelé haladva egyre összefüggőbben) tulajdonképpen egy mesterséges vízfolyás, amelyet a XIX-XX. </w:t>
      </w:r>
      <w:r w:rsidRPr="005F1E85">
        <w:lastRenderedPageBreak/>
        <w:t xml:space="preserve">század során ástak ki, és az 1950-60-as években hoztak újra rendbe. Szélessége 7–20 m, a víz mélysége 0,5–2,5 méter. A meder feneke homokos és iszapos. A part 50–75 fokos lejtésszögű, </w:t>
      </w:r>
      <w:r w:rsidR="000F1DB7">
        <w:t>és</w:t>
      </w:r>
      <w:r w:rsidRPr="005F1E85">
        <w:t xml:space="preserve"> alacsony vízálláskor 2-4 méternyire magasodik a vízszint fölé. </w:t>
      </w:r>
    </w:p>
    <w:p w:rsidR="00BD2C46" w:rsidRPr="005F1E85" w:rsidRDefault="00BD2C46" w:rsidP="009F7292">
      <w:r w:rsidRPr="00BF1570">
        <w:rPr>
          <w:b/>
        </w:rPr>
        <w:t>A Zala közepes árhullámai is kilépnek a Szentgyörgyvár feletti szakaszon a nyílt ártérre, az alatta levő töltésezett szakaszon pedig a viszonylag keskeny (mindkét parton 20-30 m széles) hullámtérre.</w:t>
      </w:r>
      <w:r w:rsidRPr="005F1E85">
        <w:t xml:space="preserve"> Zala fontosabb mellékvízfolyásai a Felső-Válicka, a Marótvölgyi-csatorna, a Sárvíz, a Szévíz és a Zala-Somogyi-Határárok. A Kis-Balaton Vízvédelmi Rendszer megépítésének kezdetétől a Zala alsó, 20 kilométeres szakasza a KBVR két tavába</w:t>
      </w:r>
      <w:r w:rsidR="00E7782B">
        <w:t>,</w:t>
      </w:r>
      <w:r w:rsidRPr="005F1E85">
        <w:t xml:space="preserve"> a Hídvégi tóba és a Fenéki tóba került. A Zala már nem a Balatonba, hanem a Hídvégi tóba torkollik, és Fenékpusztánál a Fenéki tóból kifolyó víz ömlik a Balatonba. A Zala ezzel 20 km-el rövidült, tel</w:t>
      </w:r>
      <w:r w:rsidR="005425A8">
        <w:t>jes hossza így 119 km, vízgyű</w:t>
      </w:r>
      <w:r w:rsidR="00DA07D4">
        <w:t>jtő</w:t>
      </w:r>
      <w:r w:rsidRPr="005F1E85">
        <w:t xml:space="preserve"> területe pedig 1592,7 km</w:t>
      </w:r>
      <w:r w:rsidRPr="00E7782B">
        <w:rPr>
          <w:vertAlign w:val="superscript"/>
        </w:rPr>
        <w:t>2</w:t>
      </w:r>
      <w:r w:rsidRPr="005F1E85">
        <w:t>. A tervezési alegység teljes területe tehát: 2622 km</w:t>
      </w:r>
      <w:r w:rsidRPr="005F1E85">
        <w:rPr>
          <w:vertAlign w:val="superscript"/>
        </w:rPr>
        <w:t>2</w:t>
      </w:r>
      <w:r w:rsidRPr="005F1E85">
        <w:t>.</w:t>
      </w:r>
    </w:p>
    <w:p w:rsidR="005425A8" w:rsidRDefault="00BD2C46" w:rsidP="009F7292">
      <w:r w:rsidRPr="00BF1570">
        <w:rPr>
          <w:b/>
        </w:rPr>
        <w:t>A megye legjelentősebb – víztestnek minősített – állóvizei a Balaton, a Kis-Balaton I.-es és a Kis-Balaton II.-es tározók, a Szévíz melletti tőzegbányászat nyomán visszamaradt tavak: Pölöskei K-i tározó, Pötrétei-tőzegbányatavak, Zalaszentmihályi-horgásztó.</w:t>
      </w:r>
      <w:r w:rsidRPr="005F1E85">
        <w:t xml:space="preserve"> Az </w:t>
      </w:r>
      <w:r w:rsidRPr="00BF1570">
        <w:rPr>
          <w:b/>
        </w:rPr>
        <w:t xml:space="preserve">állóvizek átlagos mélysége 1-2 m közötti, azaz a klímaváltozás hatásainak jelentősen kitettek, </w:t>
      </w:r>
      <w:r w:rsidRPr="005F1E85">
        <w:t>tekintettel arra, hogy viszonylagos nagy felületük és sekély vízmélységüknek köszönhetően különösen érzékenyek a párolgási veszteség növekedésére.</w:t>
      </w:r>
    </w:p>
    <w:p w:rsidR="00BD2C46" w:rsidRDefault="00BD2C46" w:rsidP="009F7292">
      <w:r w:rsidRPr="005F1E85">
        <w:t xml:space="preserve"> Az említett állóvizeken túl több mesterséges tó is található Zala megyében, azonban a körtöltéses állóvizeket a Vízgyűjtő-gazdálkodási Terv nem sorolja az állóvíz víztestek közé (ezért mennyiségi és minőségi jellegű minősítésük sem történt meg).</w:t>
      </w:r>
    </w:p>
    <w:p w:rsidR="00E77E05" w:rsidRPr="005F1E85" w:rsidRDefault="00E77E05" w:rsidP="009F7292"/>
    <w:p w:rsidR="000B68BE" w:rsidRDefault="00B17282" w:rsidP="00B17282">
      <w:pPr>
        <w:pStyle w:val="Cmsor3"/>
      </w:pPr>
      <w:bookmarkStart w:id="56" w:name="_Toc497130915"/>
      <w:r>
        <w:t>3.3.2. V</w:t>
      </w:r>
      <w:r w:rsidR="00236329" w:rsidRPr="005F1E85">
        <w:t>illámárvizek gyakoriságának növekedése</w:t>
      </w:r>
      <w:bookmarkEnd w:id="56"/>
    </w:p>
    <w:p w:rsidR="00B17282" w:rsidRPr="00B17282" w:rsidRDefault="00B17282" w:rsidP="00B17282"/>
    <w:p w:rsidR="00BD2C46" w:rsidRDefault="00BD2C46" w:rsidP="009F7292">
      <w:pPr>
        <w:overflowPunct w:val="0"/>
        <w:autoSpaceDE w:val="0"/>
        <w:autoSpaceDN w:val="0"/>
        <w:adjustRightInd w:val="0"/>
        <w:spacing w:line="240" w:lineRule="auto"/>
        <w:textAlignment w:val="baseline"/>
        <w:rPr>
          <w:rFonts w:eastAsia="MS Mincho" w:cs="Calibri"/>
          <w:lang w:eastAsia="ja-JP"/>
        </w:rPr>
      </w:pPr>
      <w:r w:rsidRPr="00BF1570">
        <w:rPr>
          <w:rFonts w:eastAsia="MS Mincho" w:cs="Calibri"/>
          <w:b/>
          <w:lang w:eastAsia="ja-JP"/>
        </w:rPr>
        <w:t>Zala megye teljes területén, villámárvíz szempontjából, veszélyeztetett települések találhatóak</w:t>
      </w:r>
      <w:r w:rsidRPr="005F1E85">
        <w:rPr>
          <w:rFonts w:eastAsia="MS Mincho" w:cs="Calibri"/>
          <w:lang w:eastAsia="ja-JP"/>
        </w:rPr>
        <w:t>. A fokozottan veszélyeztetett települések legnagyobb arányban a megye északkeleti részén, a Keszthelyi-hegység lejtőin fekszenek.</w:t>
      </w:r>
    </w:p>
    <w:p w:rsidR="005425A8" w:rsidRDefault="004D5A21" w:rsidP="004D5A21">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 xml:space="preserve">A klímaváltozás következményként </w:t>
      </w:r>
      <w:r w:rsidRPr="00313619">
        <w:rPr>
          <w:rFonts w:eastAsia="MS Mincho" w:cs="Calibri"/>
          <w:b/>
          <w:lang w:eastAsia="ja-JP"/>
        </w:rPr>
        <w:t>várhatóan megnő az extrém időjárási jelenségek gyakorisága és intenzitása, mint a lokálisan jelentkező, hirtelen lezúduló, 30 mm/nap intenzitást meghaladó csapadékeseményeké, ami villámárvíz kialakulásához vezethet.</w:t>
      </w:r>
      <w:r w:rsidRPr="005F1E85">
        <w:rPr>
          <w:rFonts w:eastAsia="MS Mincho" w:cs="Calibri"/>
          <w:lang w:eastAsia="ja-JP"/>
        </w:rPr>
        <w:t xml:space="preserve"> A villámárvíz kialakulását befolyásolja a vízgyűjtő terület felszínborítottsága, vízrajza, talajadottságai, geomorfológiája és lejtőszöge. Az utóbbi feltétel síkvidéken értelemszerűen nem játszik meghatározó szerepet, éppen ezért a villámárvíz fogalma csak a domb- és hegyvidéken értelmezhető. </w:t>
      </w:r>
    </w:p>
    <w:p w:rsidR="004D5A21" w:rsidRPr="005F1E85" w:rsidRDefault="004D5A21" w:rsidP="004D5A21">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Az egyes települések villámárvizekkel szembeni veszélyeztetettségét az azokat átszelő vízfolyások, vízgyűjtőjének tulajdonságai, mint a kiterjedés, körhöz közelítő alak, meredek lejtésszögekkel jellemezhető völgyek, illetve az alacsony erdőborítottság együttesen határozzák meg. Karsztterület vagy annak közelsége erősen befolyásolhatja a vízgyűjtőn összegyülekező és átfolyó csapadék mennyiségét, azonban ezzel a módosító hatással az alkalmazott modell nem számol, így ez csak területspecifikus szakértői vizsgálattal határozható meg.</w:t>
      </w:r>
    </w:p>
    <w:p w:rsidR="00174BF5" w:rsidRDefault="00051417" w:rsidP="00174BF5">
      <w:pPr>
        <w:pStyle w:val="Kpalrs"/>
        <w:rPr>
          <w:rFonts w:eastAsia="MS Mincho" w:cs="Calibri"/>
          <w:lang w:eastAsia="ja-JP"/>
        </w:rPr>
      </w:pPr>
      <w:bookmarkStart w:id="57" w:name="_Toc499213784"/>
      <w:r w:rsidRPr="005F1E85">
        <w:rPr>
          <w:noProof/>
          <w:sz w:val="40"/>
          <w:szCs w:val="40"/>
          <w:lang w:eastAsia="hu-HU"/>
        </w:rPr>
        <w:lastRenderedPageBreak/>
        <w:drawing>
          <wp:anchor distT="0" distB="0" distL="114300" distR="114300" simplePos="0" relativeHeight="251649024" behindDoc="0" locked="0" layoutInCell="1" allowOverlap="1" wp14:anchorId="5C98D2DA" wp14:editId="6DDDCB5C">
            <wp:simplePos x="0" y="0"/>
            <wp:positionH relativeFrom="column">
              <wp:posOffset>71755</wp:posOffset>
            </wp:positionH>
            <wp:positionV relativeFrom="paragraph">
              <wp:posOffset>351790</wp:posOffset>
            </wp:positionV>
            <wp:extent cx="5760720" cy="4320540"/>
            <wp:effectExtent l="19050" t="19050" r="11430" b="22860"/>
            <wp:wrapSquare wrapText="bothSides"/>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rv19.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a:ln>
                      <a:solidFill>
                        <a:schemeClr val="accent6"/>
                      </a:solidFill>
                    </a:ln>
                  </pic:spPr>
                </pic:pic>
              </a:graphicData>
            </a:graphic>
          </wp:anchor>
        </w:drawing>
      </w:r>
      <w:r w:rsidR="00174BF5">
        <w:rPr>
          <w:rFonts w:eastAsia="MS Mincho" w:cs="Calibri"/>
          <w:lang w:eastAsia="ja-JP"/>
        </w:rPr>
        <w:fldChar w:fldCharType="begin"/>
      </w:r>
      <w:r w:rsidR="00174BF5">
        <w:rPr>
          <w:rFonts w:eastAsia="MS Mincho" w:cs="Calibri"/>
          <w:lang w:eastAsia="ja-JP"/>
        </w:rPr>
        <w:instrText xml:space="preserve"> SEQ ábra \* ARABIC </w:instrText>
      </w:r>
      <w:r w:rsidR="00174BF5">
        <w:rPr>
          <w:rFonts w:eastAsia="MS Mincho" w:cs="Calibri"/>
          <w:lang w:eastAsia="ja-JP"/>
        </w:rPr>
        <w:fldChar w:fldCharType="separate"/>
      </w:r>
      <w:r w:rsidR="00D86209">
        <w:rPr>
          <w:rFonts w:eastAsia="MS Mincho" w:cs="Calibri"/>
          <w:noProof/>
          <w:lang w:eastAsia="ja-JP"/>
        </w:rPr>
        <w:t>15</w:t>
      </w:r>
      <w:r w:rsidR="00174BF5">
        <w:rPr>
          <w:rFonts w:eastAsia="MS Mincho" w:cs="Calibri"/>
          <w:lang w:eastAsia="ja-JP"/>
        </w:rPr>
        <w:fldChar w:fldCharType="end"/>
      </w:r>
      <w:r w:rsidR="00174BF5">
        <w:t xml:space="preserve">. ábra: </w:t>
      </w:r>
      <w:r w:rsidR="00174BF5" w:rsidRPr="005F1E85">
        <w:t>Villámárvizekkel szembeni veszélyeztetettség Zala megyében</w:t>
      </w:r>
      <w:bookmarkEnd w:id="57"/>
    </w:p>
    <w:p w:rsidR="00847242" w:rsidRPr="005F1E85" w:rsidRDefault="00847242" w:rsidP="00174BF5">
      <w:pPr>
        <w:tabs>
          <w:tab w:val="left" w:pos="3930"/>
        </w:tabs>
        <w:jc w:val="center"/>
        <w:rPr>
          <w:rFonts w:eastAsia="MS Mincho" w:cs="Calibri"/>
          <w:sz w:val="20"/>
          <w:szCs w:val="20"/>
          <w:lang w:eastAsia="ja-JP"/>
        </w:rPr>
      </w:pPr>
      <w:r w:rsidRPr="005F1E85">
        <w:rPr>
          <w:rFonts w:eastAsia="MS Mincho" w:cs="Calibri"/>
          <w:i/>
          <w:sz w:val="20"/>
          <w:szCs w:val="20"/>
          <w:lang w:eastAsia="ja-JP"/>
        </w:rPr>
        <w:t>Forrás</w:t>
      </w:r>
      <w:r w:rsidRPr="005F1E85">
        <w:rPr>
          <w:rFonts w:eastAsia="MS Mincho" w:cs="Calibri"/>
          <w:sz w:val="20"/>
          <w:szCs w:val="20"/>
          <w:lang w:eastAsia="ja-JP"/>
        </w:rPr>
        <w:t>: Nemzeti Alkalmazkodási Térinformatikai Rendszer</w:t>
      </w:r>
    </w:p>
    <w:p w:rsidR="00847242" w:rsidRPr="005F1E85" w:rsidRDefault="00847242" w:rsidP="009F7292">
      <w:pPr>
        <w:overflowPunct w:val="0"/>
        <w:autoSpaceDE w:val="0"/>
        <w:autoSpaceDN w:val="0"/>
        <w:adjustRightInd w:val="0"/>
        <w:spacing w:line="240" w:lineRule="auto"/>
        <w:textAlignment w:val="baseline"/>
        <w:rPr>
          <w:rFonts w:eastAsia="MS Mincho" w:cs="Calibri"/>
          <w:sz w:val="24"/>
          <w:szCs w:val="20"/>
          <w:lang w:eastAsia="ja-JP"/>
        </w:rPr>
      </w:pPr>
    </w:p>
    <w:p w:rsidR="00BD2C46" w:rsidRPr="005F1E85" w:rsidRDefault="00BD2C46" w:rsidP="009F7292">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Az a vízgyűjtő, amelyen a megjelenő intenzív csapadék a településre nézve veszélyt jelenthet, minden esetben a településen áthaladó vízfolyások legalacsonyabban fekvő pontjához (az erózióbázishoz) képest jelölhető ki, éppen ezért a villámárvíz veszélyeztetettségi besorolás is az erózióbázis pontjára vonatkozik. Amennyiben egy településen több vízfolyás is található, úgy azok mindegyikére önálló villámárvíz veszélyeztetettségi besorolás vonatkozik.</w:t>
      </w:r>
    </w:p>
    <w:p w:rsidR="00BD2C46" w:rsidRPr="005F1E85" w:rsidRDefault="00BD2C46" w:rsidP="009F7292">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Értelemszerűen csak azokra a településekre vonatkozóan tartalmaz adatot a térkép, amelyek területén egy, vagy több vízfolyás halad át. A villámárvizekkel szembeni veszélyeztetettség mértékét kifejező kategóriákba sorolás – a fent leírtaknak megfelelően – egyrészt a csapadékviszonyok prognosztizált változásának, másrészt a vízgyűjtők jellemzőinek együttes értékelésén nyugszik.</w:t>
      </w:r>
    </w:p>
    <w:p w:rsidR="00BD2C46" w:rsidRPr="005F1E85" w:rsidRDefault="00BD2C46" w:rsidP="009F7292">
      <w:pPr>
        <w:overflowPunct w:val="0"/>
        <w:autoSpaceDE w:val="0"/>
        <w:autoSpaceDN w:val="0"/>
        <w:adjustRightInd w:val="0"/>
        <w:spacing w:line="240" w:lineRule="auto"/>
        <w:textAlignment w:val="baseline"/>
        <w:rPr>
          <w:rFonts w:eastAsia="MS Mincho" w:cs="Calibri"/>
          <w:lang w:eastAsia="ja-JP"/>
        </w:rPr>
      </w:pPr>
      <w:r w:rsidRPr="005F1E85">
        <w:rPr>
          <w:rFonts w:eastAsia="MS Mincho" w:cs="Calibri"/>
          <w:lang w:eastAsia="ja-JP"/>
        </w:rPr>
        <w:t>Az ország területe villámárvíz veszélyeztetettség szempontjából a domborzati viszonyoknak megfelelően két egymástól élesen elkülönülő részre osztható. Zala megye teljes területén veszélyeztetett települések találhatóak. A fokozottan veszélyeztetett települések legnagyobb arányban a megye északkeleti részén, a Keszthelyi-hegység lejtőin fekszenek.</w:t>
      </w:r>
    </w:p>
    <w:p w:rsidR="00BD2C46" w:rsidRPr="005F1E85" w:rsidRDefault="00BD2C46" w:rsidP="009F7292">
      <w:pPr>
        <w:overflowPunct w:val="0"/>
        <w:autoSpaceDE w:val="0"/>
        <w:autoSpaceDN w:val="0"/>
        <w:adjustRightInd w:val="0"/>
        <w:spacing w:line="240" w:lineRule="auto"/>
        <w:textAlignment w:val="baseline"/>
      </w:pPr>
      <w:r w:rsidRPr="00BF1570">
        <w:rPr>
          <w:b/>
        </w:rPr>
        <w:t>Zala megyében, a jellegzetesen dombvidéki vízfolyásokon számos lefolyást lassító fenékgátak, fenékküszöbök kerültek kialakításra, amelyek mérsékelni tudják a villámárvizek kialakulásának valószínűségét, illetve csökkenteni tudják a mértékét. A legtöbb ilyen jellegű beavatkozás a Kerkán található.</w:t>
      </w:r>
      <w:r w:rsidR="00FB5437">
        <w:t xml:space="preserve"> A felső szakaszon több</w:t>
      </w:r>
      <w:r w:rsidRPr="005F1E85">
        <w:t xml:space="preserve"> mint egy tucat fenékgát és küszöb található, de a kisebb vízfolyásokon (Alsó-Válicka, Kürtös-patak, Berki-patak, Zajki-patak, Szentgyörgyvölgyi-patak, Szévíz, Széplaki-patak, Kis-Zala, Nádas-patak, </w:t>
      </w:r>
      <w:r w:rsidR="00BF1570">
        <w:t>Gyöngyös-folyás, Csörgető-patak</w:t>
      </w:r>
      <w:r w:rsidRPr="005F1E85">
        <w:t>) is található belőlük egy-egy. Zalaegerszeg térségében a Zalán is számos fenékgát került kiépítésre.</w:t>
      </w:r>
    </w:p>
    <w:p w:rsidR="00BD2C46" w:rsidRPr="005F1E85" w:rsidRDefault="00BD2C46" w:rsidP="009F7292">
      <w:pPr>
        <w:overflowPunct w:val="0"/>
        <w:autoSpaceDE w:val="0"/>
        <w:autoSpaceDN w:val="0"/>
        <w:adjustRightInd w:val="0"/>
        <w:spacing w:line="240" w:lineRule="auto"/>
        <w:textAlignment w:val="baseline"/>
      </w:pPr>
      <w:r w:rsidRPr="00BF1570">
        <w:rPr>
          <w:b/>
        </w:rPr>
        <w:lastRenderedPageBreak/>
        <w:t>A völgytalpakon található települések védelme érdekében, a dombvidéki vízfolyások mederrendezése, tározókapacitások kiépítése és a lejtős területek erózióval szembeni védelme jelenthetik a védekezési lehetőségeket.</w:t>
      </w:r>
      <w:r w:rsidRPr="005F1E85">
        <w:t xml:space="preserve"> A dom</w:t>
      </w:r>
      <w:r w:rsidR="00FB5437">
        <w:t>b</w:t>
      </w:r>
      <w:r w:rsidRPr="005F1E85">
        <w:t xml:space="preserve">vidéki területeken különösen fontos a tározókapacitások kiépítése, mivel a domborzati viszonyok miatt sok esetben nincs is már lehetőség a hatékony megelőzésre, védekezésre. A völgyzárógátas tározás lehetővé teszi a többletvizek visszatartását és a tározott vízmennyiség irányított levezetését, az alsóbb szakaszok aktuális </w:t>
      </w:r>
      <w:r w:rsidR="00FB5437" w:rsidRPr="005F1E85">
        <w:t>leve</w:t>
      </w:r>
      <w:r w:rsidR="00FB5437">
        <w:t>zető-képességét</w:t>
      </w:r>
      <w:r w:rsidR="004D5A21">
        <w:t xml:space="preserve"> figyelembe véve.</w:t>
      </w:r>
      <w:r w:rsidRPr="005F1E85">
        <w:t xml:space="preserve"> </w:t>
      </w:r>
      <w:r w:rsidRPr="00BF1570">
        <w:rPr>
          <w:b/>
        </w:rPr>
        <w:t>A gazdaságossági vizsgálatok egyértelműen bebizonyították, hogy az árvízi tározó létesítésével történő árvízmentesítés jelentősen kisebb költségigényű, mint a vonalas védművek kiépítése, ugyanakkor a pénzben kifejezhető elhárított kár nagyobb.</w:t>
      </w:r>
      <w:r w:rsidRPr="005F1E85">
        <w:t xml:space="preserve"> A dombvidéki tározók az árvízi biztonság fokozása mellett, a klímaváltozás kedvezőtlen hatásainak mérséklésére is alkalmasak (vízvisszatartás, kedvező mikroklimatikus viszonyok kialakítása, öntözővíz biztosítása stb.).</w:t>
      </w:r>
    </w:p>
    <w:p w:rsidR="00BD2C46" w:rsidRPr="005F1E85" w:rsidRDefault="00BD2C46" w:rsidP="009F7292">
      <w:pPr>
        <w:overflowPunct w:val="0"/>
        <w:autoSpaceDE w:val="0"/>
        <w:autoSpaceDN w:val="0"/>
        <w:adjustRightInd w:val="0"/>
        <w:spacing w:line="240" w:lineRule="auto"/>
        <w:textAlignment w:val="baseline"/>
      </w:pPr>
      <w:r w:rsidRPr="00BF1570">
        <w:rPr>
          <w:b/>
        </w:rPr>
        <w:t>A már rendezett medrek, völgyfenéki területek megfelelő állapotát rendkívüli mértékben veszélyezteti a domboldalakról lezúduló víz- és hordalékelöntés, ami az erózió következménye.</w:t>
      </w:r>
      <w:r w:rsidRPr="005F1E85">
        <w:t xml:space="preserve"> Az erózió kialakulási formája – felületi, árkos, vízmosásos – a lejtésviszonyoktól, a talajadottságoktól és nem utolsó sorban a területhasználattól, mint emberi tevékenységtől függ. A természeti adottságokhoz igazodó területhasználattal (erdősítés, növényi borítás biztosítása, szintvonalas művelés, teraszos művelés) a megfelelő vízrendezési létesítmények (vízelvezető árkok, eséscsökkentő műtárgyak, hordalékfogó</w:t>
      </w:r>
      <w:r w:rsidR="00313619">
        <w:t>)</w:t>
      </w:r>
      <w:r w:rsidRPr="005F1E85">
        <w:t xml:space="preserve"> segítségével az erózió hatása jelentősen csökkenthető. Az erózió minima</w:t>
      </w:r>
      <w:r w:rsidR="004D5A21">
        <w:t>l</w:t>
      </w:r>
      <w:r w:rsidRPr="005F1E85">
        <w:t>izálásával a patakmedrek hordalékkal való feltöltődése is jelentősen lecsökkenthető, ami tovább növeli a villámárvizek elleni védekező képességet. A vízmosások, időszakos vízfolyások esetében növényesítéssel, adott esetben hordalékfogók vagy gátrendszerek kiépítésével lehetséges védekezni az erózió káros hatásaival szemben.</w:t>
      </w:r>
    </w:p>
    <w:p w:rsidR="00BD2C46" w:rsidRPr="005F1E85" w:rsidRDefault="00BD2C46" w:rsidP="009F7292">
      <w:pPr>
        <w:overflowPunct w:val="0"/>
        <w:autoSpaceDE w:val="0"/>
        <w:autoSpaceDN w:val="0"/>
        <w:adjustRightInd w:val="0"/>
        <w:spacing w:line="240" w:lineRule="auto"/>
        <w:textAlignment w:val="baseline"/>
      </w:pPr>
      <w:r w:rsidRPr="005F1E85">
        <w:t xml:space="preserve">A völgyzárógátas tározók nem csak előnyös vízgazdálkodási tulajdonságokat hordoznak magukban. Céljukból és üzemeltetésükből adódóan gyakran teljes egészében visszatartják a tápláló vízfolyáson érkező vizeket, így az alvízi szakaszra kisvízi időszakban nem jut elegendő víz. </w:t>
      </w:r>
      <w:r w:rsidRPr="00BF1570">
        <w:rPr>
          <w:b/>
        </w:rPr>
        <w:t>A tározás vízjárást módosító hatása a dombvidéki kis és közepes vízfolyások 60%-án okoz problémát.</w:t>
      </w:r>
      <w:r w:rsidRPr="005F1E85">
        <w:t xml:space="preserve"> </w:t>
      </w:r>
      <w:r w:rsidRPr="00BF1570">
        <w:rPr>
          <w:b/>
        </w:rPr>
        <w:t>A szélsőséges időjárási helyzetek szaporodásával, a völgyzárógátas tározók, tavak üzemeltetési rendjének felülvizsgálata is szükségessé válhat, annak érdekében, hogy ne csak árvízvédelmi, rekreációs és mezőgazdasági, hanem klímavédelmi célokat is szolgálhassanak</w:t>
      </w:r>
      <w:r w:rsidRPr="005F1E85">
        <w:t>, illetve a jövőben is hatékonyan elláthassák alapcéljukat.</w:t>
      </w:r>
    </w:p>
    <w:p w:rsidR="00BD2C46" w:rsidRPr="005F1E85" w:rsidRDefault="00BD2C46" w:rsidP="009F7292">
      <w:pPr>
        <w:overflowPunct w:val="0"/>
        <w:autoSpaceDE w:val="0"/>
        <w:autoSpaceDN w:val="0"/>
        <w:adjustRightInd w:val="0"/>
        <w:spacing w:line="240" w:lineRule="auto"/>
        <w:textAlignment w:val="baseline"/>
      </w:pPr>
      <w:r w:rsidRPr="005F1E85">
        <w:t xml:space="preserve">A dombvidéki mellékvízfolyásokon túl, </w:t>
      </w:r>
      <w:r w:rsidRPr="00BF1570">
        <w:rPr>
          <w:b/>
        </w:rPr>
        <w:t xml:space="preserve">fő vízfolyásokon is egyre gyakrabban lehet szembesülni a szélsőséges vízjárási helyzetekkel. A megyében már több helyszínen valósultak meg árvízvédelmi tározók. </w:t>
      </w:r>
      <w:r w:rsidRPr="005F1E85">
        <w:t>A Kerka vízrendszerén az Alsószenterzsébeti árvízcsúcs</w:t>
      </w:r>
      <w:r w:rsidR="00FB5437">
        <w:t>-</w:t>
      </w:r>
      <w:r w:rsidRPr="005F1E85">
        <w:t>csökkentő tározó (3,7 millió m</w:t>
      </w:r>
      <w:r w:rsidRPr="005F1E85">
        <w:rPr>
          <w:vertAlign w:val="superscript"/>
        </w:rPr>
        <w:t>3</w:t>
      </w:r>
      <w:r w:rsidRPr="005F1E85">
        <w:t xml:space="preserve"> többletvíz tározására alkalmas), a Kebele árvízcsúcs</w:t>
      </w:r>
      <w:r w:rsidR="00FB5437">
        <w:t>-</w:t>
      </w:r>
      <w:r w:rsidRPr="005F1E85">
        <w:t>csökkentő tározó (Zalaszombatfa, Belsősárd, Resznek térsége, 2,8 millió m</w:t>
      </w:r>
      <w:r w:rsidRPr="005F1E85">
        <w:rPr>
          <w:vertAlign w:val="superscript"/>
        </w:rPr>
        <w:t xml:space="preserve">3 </w:t>
      </w:r>
      <w:r w:rsidRPr="005F1E85">
        <w:t xml:space="preserve">víz tározására alkalmas). </w:t>
      </w:r>
    </w:p>
    <w:p w:rsidR="00BD2C46" w:rsidRPr="005F1E85" w:rsidRDefault="00BD2C46" w:rsidP="009F7292">
      <w:pPr>
        <w:overflowPunct w:val="0"/>
        <w:autoSpaceDE w:val="0"/>
        <w:autoSpaceDN w:val="0"/>
        <w:adjustRightInd w:val="0"/>
        <w:spacing w:line="240" w:lineRule="auto"/>
        <w:textAlignment w:val="baseline"/>
      </w:pPr>
      <w:r w:rsidRPr="00BF1570">
        <w:rPr>
          <w:b/>
        </w:rPr>
        <w:t>A meglévő tározókon kívül további tározóterek kialakítása szükséges</w:t>
      </w:r>
      <w:r w:rsidRPr="005F1E85">
        <w:t>. Jelenleg Csesztreg térségében, a Cupi-patak árvizeinek kezelésére tervezett egy 546</w:t>
      </w:r>
      <w:r w:rsidR="004D5A21">
        <w:t> </w:t>
      </w:r>
      <w:r w:rsidRPr="005F1E85">
        <w:t>000 m</w:t>
      </w:r>
      <w:r w:rsidRPr="00BF1570">
        <w:rPr>
          <w:vertAlign w:val="superscript"/>
        </w:rPr>
        <w:t>3</w:t>
      </w:r>
      <w:r w:rsidRPr="005F1E85">
        <w:t xml:space="preserve"> kapacitású árvízcsúcs</w:t>
      </w:r>
      <w:r w:rsidR="00FB5437">
        <w:t>-</w:t>
      </w:r>
      <w:r w:rsidR="00BF1570">
        <w:t>cs</w:t>
      </w:r>
      <w:r w:rsidRPr="005F1E85">
        <w:t>ökkentő tározó kialakítása, illetve Petrikeresztúr közigazgatási területén, a Kerka vízrendszerének (Cserta-patak) árvizei elleni védekezés újabb eleme tervezett, egy 330</w:t>
      </w:r>
      <w:r w:rsidR="006332CD">
        <w:t xml:space="preserve"> </w:t>
      </w:r>
      <w:r w:rsidRPr="005F1E85">
        <w:t>000 m</w:t>
      </w:r>
      <w:r w:rsidRPr="00BF1570">
        <w:rPr>
          <w:vertAlign w:val="superscript"/>
        </w:rPr>
        <w:t>3</w:t>
      </w:r>
      <w:r w:rsidRPr="005F1E85">
        <w:t xml:space="preserve"> kapacitású tározó formájában.</w:t>
      </w:r>
    </w:p>
    <w:p w:rsidR="00BD2C46" w:rsidRPr="00BF1570" w:rsidRDefault="00BD2C46" w:rsidP="00BF1570">
      <w:pPr>
        <w:rPr>
          <w:b/>
        </w:rPr>
      </w:pPr>
      <w:r w:rsidRPr="005F1E85">
        <w:t xml:space="preserve">Látható, hogy Zala megye nyugati területein valósultak meg, illetve fognak megvalósulni a közeljövőben, a kifejezetten árvízi tározók. </w:t>
      </w:r>
      <w:r w:rsidRPr="00BF1570">
        <w:rPr>
          <w:b/>
        </w:rPr>
        <w:t>A megye leginkább veszélyeztetett északkeleti területén jelenleg nem állnak rendelkezésre a villámárvizek elleni védekezésre alkalmas tározóterek.</w:t>
      </w:r>
    </w:p>
    <w:p w:rsidR="00BD2C46" w:rsidRDefault="00BD2C46" w:rsidP="00BF1570">
      <w:r w:rsidRPr="00BF1570">
        <w:rPr>
          <w:b/>
        </w:rPr>
        <w:t>Jelentősebb töltésezett árvízvédelmi vonalak a Mura mentén találhatók, azonban az árvízi biztonság</w:t>
      </w:r>
      <w:r w:rsidR="004D5A21">
        <w:rPr>
          <w:b/>
        </w:rPr>
        <w:t>u</w:t>
      </w:r>
      <w:r w:rsidRPr="00BF1570">
        <w:rPr>
          <w:b/>
        </w:rPr>
        <w:t>k növelése érdekében a folyó árvízvédelmi rendszerének fejlesztése szükséges</w:t>
      </w:r>
      <w:r w:rsidRPr="005F1E85">
        <w:t xml:space="preserve"> a Molnári, a Tótszerdahelyi, a Birkitói és a Letenyei Ártéri Öblözet védműveit érintően.</w:t>
      </w:r>
      <w:r w:rsidR="005D52F2">
        <w:t xml:space="preserve"> A Murakeresztúri ártéri öblö</w:t>
      </w:r>
      <w:r w:rsidR="004D35FA">
        <w:t>zet védműveinek fejlesztése 2014</w:t>
      </w:r>
      <w:r w:rsidR="005D52F2">
        <w:t>-ben megvalósult.</w:t>
      </w:r>
      <w:r w:rsidR="00067FD2">
        <w:t xml:space="preserve">  A Mura vízjárását sajátos környezeti trendek befolyásolják. Az 1960-2009 közötti időszakban a Nyugat-Dunántúlon </w:t>
      </w:r>
      <w:r w:rsidR="00067FD2">
        <w:lastRenderedPageBreak/>
        <w:t>csökkent a legnagyobb arányban az évi átlagos csapadékmennyiség. A folyó középv</w:t>
      </w:r>
      <w:r w:rsidR="00162E7E">
        <w:t>í</w:t>
      </w:r>
      <w:r w:rsidR="00067FD2">
        <w:t>zszintje is folyamatosan csökkent az említett időszakban. Ugyanakor a meder vízlevezető képessége folyamatosan romlott, am</w:t>
      </w:r>
      <w:r w:rsidR="00162E7E">
        <w:t>i</w:t>
      </w:r>
      <w:r w:rsidR="00067FD2">
        <w:t xml:space="preserve">nek köszönhetően a csökkent vízhozamok is egyre magasabb szinttel vonultak le. A meder érdességének növekedése jelentős kockázatokat hordoz a gyorsan kialakuló árvízi helyzetek kezelésében. A Mura Nagyvízi Mederkezelési Terve több intézkedést is megfogalmazott </w:t>
      </w:r>
      <w:r w:rsidR="008B3DA1">
        <w:t>az árvizek biztonságos levezetése érdekében:</w:t>
      </w:r>
    </w:p>
    <w:p w:rsidR="008B3DA1" w:rsidRDefault="008B3DA1" w:rsidP="00162E7E">
      <w:pPr>
        <w:pStyle w:val="Listaszerbekezds"/>
        <w:numPr>
          <w:ilvl w:val="0"/>
          <w:numId w:val="42"/>
        </w:numPr>
      </w:pPr>
      <w:r>
        <w:t>Főmeder növényzettől való megtisztítása</w:t>
      </w:r>
    </w:p>
    <w:p w:rsidR="008B3DA1" w:rsidRDefault="008B3DA1" w:rsidP="00162E7E">
      <w:pPr>
        <w:pStyle w:val="Listaszerbekezds"/>
        <w:numPr>
          <w:ilvl w:val="0"/>
          <w:numId w:val="42"/>
        </w:numPr>
      </w:pPr>
      <w:r>
        <w:t>Keresztező hidak környezetében hidraulikai szempontból kedvező rávezető és levezető sávok kialakítása</w:t>
      </w:r>
    </w:p>
    <w:p w:rsidR="008B3DA1" w:rsidRDefault="008B3DA1" w:rsidP="00162E7E">
      <w:pPr>
        <w:pStyle w:val="Listaszerbekezds"/>
        <w:numPr>
          <w:ilvl w:val="0"/>
          <w:numId w:val="42"/>
        </w:numPr>
      </w:pPr>
      <w:r>
        <w:t>Nagyvízi levezető mellékágak növényzetének tisztítása</w:t>
      </w:r>
    </w:p>
    <w:p w:rsidR="008B3DA1" w:rsidRDefault="008B3DA1" w:rsidP="00162E7E">
      <w:pPr>
        <w:pStyle w:val="Listaszerbekezds"/>
        <w:numPr>
          <w:ilvl w:val="0"/>
          <w:numId w:val="42"/>
        </w:numPr>
      </w:pPr>
      <w:r>
        <w:t>Árvízvédelmi töltések fenntartó sávjának gyepes formában történő fenntartása</w:t>
      </w:r>
    </w:p>
    <w:p w:rsidR="008B3DA1" w:rsidRDefault="008B3DA1" w:rsidP="00162E7E">
      <w:pPr>
        <w:pStyle w:val="Listaszerbekezds"/>
        <w:numPr>
          <w:ilvl w:val="0"/>
          <w:numId w:val="42"/>
        </w:numPr>
      </w:pPr>
      <w:r>
        <w:t>Kanyarulatok átvágásával árapasztó vápák kialakítása</w:t>
      </w:r>
    </w:p>
    <w:p w:rsidR="008B3DA1" w:rsidRDefault="008B3DA1" w:rsidP="00162E7E">
      <w:pPr>
        <w:pStyle w:val="Listaszerbekezds"/>
        <w:numPr>
          <w:ilvl w:val="0"/>
          <w:numId w:val="42"/>
        </w:numPr>
      </w:pPr>
      <w:r>
        <w:t>NMT erdőgazdálkodási, területhasználati, hajózási előírásainak betartása</w:t>
      </w:r>
    </w:p>
    <w:p w:rsidR="008B3DA1" w:rsidRPr="005F1E85" w:rsidRDefault="008B3DA1" w:rsidP="00BF1570"/>
    <w:p w:rsidR="00BD2C46" w:rsidRPr="005F1E85" w:rsidRDefault="004D5A21" w:rsidP="00BF1570">
      <w:r>
        <w:t>A Zala folyót az 1960-as, 19</w:t>
      </w:r>
      <w:r w:rsidR="00BD2C46" w:rsidRPr="005F1E85">
        <w:t>70-es években 3 %-os vízhozam levezetésére építették ki, de a meder mai vízszállító képessége lényegesen kevesebb. Az alsó töltésezett szakaszon (Zalaszentgrót alatt) a hullámtérrel együtt képes csak a 3 %-os vízhozam levezetésre.</w:t>
      </w:r>
      <w:r w:rsidR="00621FD3">
        <w:t xml:space="preserve"> A folyó felső szakaszán a bal part árvízi veszélyeztetet</w:t>
      </w:r>
      <w:r w:rsidR="00162E7E">
        <w:t>t</w:t>
      </w:r>
      <w:r w:rsidR="00621FD3">
        <w:t xml:space="preserve">sége jelentősen lecsökkent a Hodos- Zalaegerszeg vasútvonal fejlesztésével, ami egyben a védvonalat is jelenti. Ugyanakkor a jobb part esetében, a száz éves elöntési gyakoriságot figyelembe véve, Zalalövő és Salomvár védművein magassághiány állapítható meg. Szintén védmű magassághiánnyal, illetve belterület elöntési veszélyeztetettséggel érintett Alibánfa, Kemendollár, Pakod és Zalaszentgrót. Nagyobb árhullám esetén, szinte a folyó teljes hosszában jelentős mértékű a külterületi, völgyi elöntés, ami </w:t>
      </w:r>
      <w:r w:rsidR="006F6B11">
        <w:t xml:space="preserve">rét, legelő, szántó területeket érint. </w:t>
      </w:r>
    </w:p>
    <w:p w:rsidR="00BD2C46" w:rsidRPr="005F1E85" w:rsidRDefault="00377C69" w:rsidP="00BF1570">
      <w:r w:rsidRPr="00487E2D">
        <w:rPr>
          <w:b/>
        </w:rPr>
        <w:t>Folyamatos v</w:t>
      </w:r>
      <w:r w:rsidR="00BD2C46" w:rsidRPr="00487E2D">
        <w:rPr>
          <w:b/>
        </w:rPr>
        <w:t>édelmi fejlesztést igényel a Principális-mente is több szakaszon</w:t>
      </w:r>
      <w:r w:rsidR="00BD2C46" w:rsidRPr="005F1E85">
        <w:t>, de elsődlegesen Nagykanizsa kiskanizsai városrésze által érintett szakaszán, ezt hangsúlyozottan alátámasztják a 2013-as árvíz fokozott védelmi munkálatai is.</w:t>
      </w:r>
      <w:r>
        <w:t xml:space="preserve"> Az árvíz </w:t>
      </w:r>
      <w:r w:rsidR="00987698">
        <w:t xml:space="preserve">kiváltó </w:t>
      </w:r>
      <w:r>
        <w:t>tényezőjének ui. a vízmeder karbantartására irányuló munkálatok elmúlt évtizedekre jellemző részbeni elmaradása tekinthe</w:t>
      </w:r>
      <w:r w:rsidR="00487E2D">
        <w:t xml:space="preserve">tő. </w:t>
      </w:r>
      <w:r w:rsidR="00976E5A">
        <w:t>A</w:t>
      </w:r>
      <w:r w:rsidR="00487E2D">
        <w:t xml:space="preserve"> </w:t>
      </w:r>
      <w:r w:rsidR="009E4645" w:rsidRPr="009E4645">
        <w:t xml:space="preserve">közelmúltban </w:t>
      </w:r>
      <w:r w:rsidR="00976E5A">
        <w:t xml:space="preserve">a Principális-csatorna </w:t>
      </w:r>
      <w:r w:rsidR="00487E2D">
        <w:t>Alsórajk és Magyarszerdahely, továbbá Nagykanizsa kiskanizsai és bajcsai városrészei között</w:t>
      </w:r>
      <w:r w:rsidR="00976E5A">
        <w:t>i</w:t>
      </w:r>
      <w:r w:rsidR="009E4645" w:rsidRPr="009E4645">
        <w:t xml:space="preserve"> </w:t>
      </w:r>
      <w:r w:rsidR="00976E5A">
        <w:t xml:space="preserve">– </w:t>
      </w:r>
      <w:r w:rsidR="009E4645" w:rsidRPr="009E4645">
        <w:t xml:space="preserve">összességében több, mint 20 km-es </w:t>
      </w:r>
      <w:r w:rsidR="00976E5A">
        <w:t xml:space="preserve">– </w:t>
      </w:r>
      <w:r w:rsidR="009E4645" w:rsidRPr="009E4645">
        <w:t>szakasz</w:t>
      </w:r>
      <w:r w:rsidR="00976E5A">
        <w:t>á</w:t>
      </w:r>
      <w:r w:rsidR="009E4645" w:rsidRPr="009E4645">
        <w:t xml:space="preserve">t érintő, mederkotrásra és </w:t>
      </w:r>
      <w:r w:rsidRPr="009E4645">
        <w:t>a meder nö</w:t>
      </w:r>
      <w:r w:rsidR="009E4645" w:rsidRPr="009E4645">
        <w:t>vényzettől való megtisztítására irányuló munkálatoknak az</w:t>
      </w:r>
      <w:r w:rsidRPr="009E4645">
        <w:t xml:space="preserve"> eredményeképpen </w:t>
      </w:r>
      <w:r w:rsidR="00976E5A">
        <w:t xml:space="preserve">az érintett szakaszok menti térségek </w:t>
      </w:r>
      <w:r w:rsidRPr="009E4645">
        <w:t>védelme jelenleg megfelelőnek minősül.</w:t>
      </w:r>
      <w:r>
        <w:t xml:space="preserve"> </w:t>
      </w:r>
    </w:p>
    <w:p w:rsidR="00847242" w:rsidRDefault="00F43381" w:rsidP="009F7292">
      <w:pPr>
        <w:overflowPunct w:val="0"/>
        <w:autoSpaceDE w:val="0"/>
        <w:autoSpaceDN w:val="0"/>
        <w:adjustRightInd w:val="0"/>
        <w:spacing w:line="240" w:lineRule="auto"/>
        <w:textAlignment w:val="baseline"/>
      </w:pPr>
      <w:r>
        <w:t xml:space="preserve">A vízgazdálkodáshoz kapcsolódóan említést érdemel a </w:t>
      </w:r>
      <w:r w:rsidRPr="00F43381">
        <w:rPr>
          <w:b/>
        </w:rPr>
        <w:t>települési csapadékvíz-gazdálkodás kiemelt jelentősége</w:t>
      </w:r>
      <w:r>
        <w:t xml:space="preserve"> is, </w:t>
      </w:r>
      <w:r w:rsidRPr="00F43381">
        <w:rPr>
          <w:b/>
        </w:rPr>
        <w:t>hiszen annak nem megfelelő színvonala</w:t>
      </w:r>
      <w:r>
        <w:t xml:space="preserve">, így a csapadékvíz-elvezető árkok karbantartásának esetleg hiányosságai, továbbá az a tény, hogy azok méretezése során nem az egyre gyakrabban tapasztalt és a jövőben várhatóan még inkább jellemzővé váló nagy intenzitású csapadék eseményekhez igazodtak, </w:t>
      </w:r>
      <w:r w:rsidRPr="00F43381">
        <w:rPr>
          <w:b/>
        </w:rPr>
        <w:t>közvetlenül növeli a belterületi elöntések kockázatát.</w:t>
      </w:r>
      <w:r>
        <w:t xml:space="preserve"> Ennek megelőzése érdekében – az elmúlt évekhez hasonlóan – Zala megye több településén is folyamatban van a belterületi csapadékvízelvezető rendszer felújítása</w:t>
      </w:r>
      <w:r w:rsidR="009E4645">
        <w:t>, illetve belterületi vízrendezés</w:t>
      </w:r>
      <w:r>
        <w:t xml:space="preserve"> </w:t>
      </w:r>
      <w:r w:rsidR="00B02F50">
        <w:t xml:space="preserve">TOP-forrásból </w:t>
      </w:r>
      <w:r>
        <w:t>(</w:t>
      </w:r>
      <w:r w:rsidR="003913D8">
        <w:t xml:space="preserve">Gyenesdiás, Lenti, Magyarszerdahely, Maróc, </w:t>
      </w:r>
      <w:r w:rsidR="009E4645">
        <w:t>Nagyrada, Keszthely, Óhíd, Szécs</w:t>
      </w:r>
      <w:r w:rsidR="003913D8">
        <w:t>isziget, Szilvágy, Tótszentmárton, Vállus, Vonyarcvashegy)</w:t>
      </w:r>
      <w:r w:rsidR="009E4645">
        <w:t xml:space="preserve">. Hangsúlyozni kell, hogy az éghajlatváltozáshoz, azon belül az egyre gyakoribbá váló aszályos időszakokhoz való alkalmazkodás érdekében a települési csapadékvíz-gazdálkodásban is előtérbe kell kerülnie a vízvisszatartásnak (pl. záportározók létesítése).  </w:t>
      </w:r>
    </w:p>
    <w:p w:rsidR="00F43381" w:rsidRPr="005F1E85" w:rsidRDefault="00F43381" w:rsidP="009F7292">
      <w:pPr>
        <w:overflowPunct w:val="0"/>
        <w:autoSpaceDE w:val="0"/>
        <w:autoSpaceDN w:val="0"/>
        <w:adjustRightInd w:val="0"/>
        <w:spacing w:line="240" w:lineRule="auto"/>
        <w:textAlignment w:val="baseline"/>
      </w:pPr>
    </w:p>
    <w:p w:rsidR="000B68BE" w:rsidRPr="005F1E85" w:rsidRDefault="00B17282" w:rsidP="00B17282">
      <w:pPr>
        <w:pStyle w:val="Cmsor3"/>
      </w:pPr>
      <w:bookmarkStart w:id="58" w:name="_Toc497130916"/>
      <w:r>
        <w:lastRenderedPageBreak/>
        <w:t xml:space="preserve">3.3.3. </w:t>
      </w:r>
      <w:r w:rsidR="00236329" w:rsidRPr="005F1E85">
        <w:t>Ivóvízbázisok veszélyeztetettsége</w:t>
      </w:r>
      <w:bookmarkEnd w:id="58"/>
    </w:p>
    <w:p w:rsidR="00BD2C46" w:rsidRPr="005F1E85" w:rsidRDefault="00BD2C46" w:rsidP="009F7292">
      <w:pPr>
        <w:pStyle w:val="Szvegtrzs"/>
        <w:rPr>
          <w:rFonts w:asciiTheme="minorHAnsi" w:hAnsiTheme="minorHAnsi" w:cs="Arial"/>
          <w:sz w:val="22"/>
          <w:szCs w:val="22"/>
          <w:lang w:val="hu-HU"/>
        </w:rPr>
      </w:pPr>
      <w:r w:rsidRPr="005F1E85">
        <w:rPr>
          <w:rFonts w:asciiTheme="minorHAnsi" w:hAnsiTheme="minorHAnsi" w:cs="Arial"/>
          <w:sz w:val="22"/>
          <w:szCs w:val="22"/>
          <w:lang w:val="hu-HU"/>
        </w:rPr>
        <w:t>Zala megyében az ivóvíz származási helye az alábbi megoszlás szerinti:</w:t>
      </w:r>
    </w:p>
    <w:p w:rsidR="00BD2C46" w:rsidRPr="005F1E85" w:rsidRDefault="00BD2C46" w:rsidP="009F7292">
      <w:pPr>
        <w:pStyle w:val="Default"/>
        <w:numPr>
          <w:ilvl w:val="0"/>
          <w:numId w:val="5"/>
        </w:numPr>
        <w:spacing w:after="10"/>
        <w:rPr>
          <w:rFonts w:asciiTheme="minorHAnsi" w:hAnsiTheme="minorHAnsi"/>
          <w:sz w:val="22"/>
          <w:szCs w:val="22"/>
        </w:rPr>
      </w:pPr>
      <w:r w:rsidRPr="005F1E85">
        <w:rPr>
          <w:rFonts w:asciiTheme="minorHAnsi" w:hAnsiTheme="minorHAnsi"/>
          <w:sz w:val="22"/>
          <w:szCs w:val="22"/>
        </w:rPr>
        <w:t xml:space="preserve">talajvíz: 1 % </w:t>
      </w:r>
    </w:p>
    <w:p w:rsidR="00BD2C46" w:rsidRPr="005F1E85" w:rsidRDefault="00BD2C46" w:rsidP="009F7292">
      <w:pPr>
        <w:pStyle w:val="Default"/>
        <w:numPr>
          <w:ilvl w:val="0"/>
          <w:numId w:val="5"/>
        </w:numPr>
        <w:spacing w:after="10"/>
        <w:rPr>
          <w:rFonts w:asciiTheme="minorHAnsi" w:hAnsiTheme="minorHAnsi"/>
          <w:sz w:val="22"/>
          <w:szCs w:val="22"/>
        </w:rPr>
      </w:pPr>
      <w:r w:rsidRPr="005F1E85">
        <w:rPr>
          <w:rFonts w:asciiTheme="minorHAnsi" w:hAnsiTheme="minorHAnsi"/>
          <w:sz w:val="22"/>
          <w:szCs w:val="22"/>
        </w:rPr>
        <w:t xml:space="preserve">rétegvíz: 56 % </w:t>
      </w:r>
    </w:p>
    <w:p w:rsidR="00BD2C46" w:rsidRPr="005F1E85" w:rsidRDefault="00BD2C46" w:rsidP="009F7292">
      <w:pPr>
        <w:pStyle w:val="Default"/>
        <w:numPr>
          <w:ilvl w:val="0"/>
          <w:numId w:val="5"/>
        </w:numPr>
        <w:spacing w:after="10"/>
        <w:rPr>
          <w:rFonts w:asciiTheme="minorHAnsi" w:hAnsiTheme="minorHAnsi"/>
          <w:sz w:val="22"/>
          <w:szCs w:val="22"/>
        </w:rPr>
      </w:pPr>
      <w:r w:rsidRPr="005F1E85">
        <w:rPr>
          <w:rFonts w:asciiTheme="minorHAnsi" w:hAnsiTheme="minorHAnsi"/>
          <w:sz w:val="22"/>
          <w:szCs w:val="22"/>
        </w:rPr>
        <w:t xml:space="preserve">karsztvíz: 20 % </w:t>
      </w:r>
    </w:p>
    <w:p w:rsidR="00BD2C46" w:rsidRPr="005F1E85" w:rsidRDefault="00BD2C46" w:rsidP="008670B8">
      <w:pPr>
        <w:pStyle w:val="Default"/>
        <w:numPr>
          <w:ilvl w:val="0"/>
          <w:numId w:val="5"/>
        </w:numPr>
        <w:spacing w:after="240"/>
        <w:rPr>
          <w:rFonts w:asciiTheme="minorHAnsi" w:hAnsiTheme="minorHAnsi"/>
          <w:sz w:val="22"/>
          <w:szCs w:val="22"/>
        </w:rPr>
      </w:pPr>
      <w:r w:rsidRPr="005F1E85">
        <w:rPr>
          <w:rFonts w:asciiTheme="minorHAnsi" w:hAnsiTheme="minorHAnsi"/>
          <w:sz w:val="22"/>
          <w:szCs w:val="22"/>
        </w:rPr>
        <w:t xml:space="preserve">parti szűrésű víz: 23 % </w:t>
      </w:r>
    </w:p>
    <w:p w:rsidR="00BD2C46" w:rsidRPr="005F1E85" w:rsidRDefault="00BD2C46" w:rsidP="00847242">
      <w:r w:rsidRPr="005F1E85">
        <w:t>Tekintettel arra, hogy a kitermelt ivóvíz döntő többsége felszín alatti készletekből történik, ezért indokolt a terület rövid vízföldtani bemutatása.</w:t>
      </w:r>
    </w:p>
    <w:p w:rsidR="00BD2C46" w:rsidRPr="005F1E85" w:rsidRDefault="00BD2C46" w:rsidP="00847242">
      <w:r w:rsidRPr="005F1E85">
        <w:t>A terület szerkezetileg a Dunántúli középhegységi öv és a Közép dunántúli szerkezeti öv része, ezek jellemző paleozoós-mezozoós formációi alkotják a neogén medence aljzatát. A Larrámi és az azt követő orogén mozgások hatására blokkos kifejlődésű. Az egyes blokkokat hosszanti és haránt törések határolják. A nyitott törésekhez feláramlási zónák kapcsolódnak. A Keszthelyi hegységtől lépcsősen DNY-ra és DK-re süllyedő aljzat termális karszt vizet tárol. A fedett triász karszt a vízgyűjtő déli és nyugati szélén 3000 m-t meghaladó mélységbe süllyed. A triász karsztvíztároló jó vízvezető azonban az egyes blokkok közötti hidraulikai kommunikáció esetleges. A nagy mélység és a viszonylagos zártság következtében helyenként nagyobb sótartalom, magas hőmérséklet és magas gáztartalom a jellemző.</w:t>
      </w:r>
    </w:p>
    <w:p w:rsidR="00BD2C46" w:rsidRPr="005F1E85" w:rsidRDefault="00BD2C46" w:rsidP="00847242">
      <w:r w:rsidRPr="005F1E85">
        <w:t>Az alaphegységre a vízföldtanilag jelentéktelen vékony jura, kréta, miocén üledék felett déli és nyugati irányban vastagodó 500-1500 m vastag alsópannon homokkő, aleurit, agyagmárga, márga üledék települt, amely vízzárónak tekinthető. A felsőpannon folyamán a terület további süllyedésnek indult, az Alpok lepusztulása és a folyóvízi üledékszállítás mértéke fokozódott és összességében 500-1200 m vastag homokos kőzetlisztes agyagos üledék rakódott le. Az agyagfrakció aránya körülbelül 30 %-os</w:t>
      </w:r>
      <w:r w:rsidR="002F5C2C">
        <w:t>,</w:t>
      </w:r>
      <w:r w:rsidRPr="005F1E85">
        <w:t xml:space="preserve"> azonban az agyagrétegek nem képeznek regionális léptékű vízzáró réteget. A lencseszerűen elhelyezkedő </w:t>
      </w:r>
      <w:r w:rsidR="00FB5437" w:rsidRPr="005F1E85">
        <w:t>porózus,</w:t>
      </w:r>
      <w:r w:rsidRPr="005F1E85">
        <w:t xml:space="preserve"> ill. agyagos üledék következményeként a mélyebben található porózus termál vízadó rétegek jó utánpótlással rendelkeznek. Jellemzően a termálfürdők termálvizüket ebből a vízadóból nyerik (</w:t>
      </w:r>
      <w:r w:rsidR="00174BF5">
        <w:t xml:space="preserve">pl. </w:t>
      </w:r>
      <w:r w:rsidRPr="005F1E85">
        <w:t>Lenti).</w:t>
      </w:r>
    </w:p>
    <w:p w:rsidR="00BD2C46" w:rsidRPr="005F1E85" w:rsidRDefault="00BD2C46" w:rsidP="009F7292">
      <w:r w:rsidRPr="005F1E85">
        <w:t>A hegységi területeken beszivárgott csapadék a mélybesüllyedt triász fődolomitban DNy felé áramlik, majd Nagylengyel térségében a vízzáró földtani szerkezet hatására visszafordul a Hévízi-tó irányába és egy vető mentén a felszínre tör.</w:t>
      </w:r>
    </w:p>
    <w:p w:rsidR="00BD2C46" w:rsidRPr="005F1E85" w:rsidRDefault="00BD2C46" w:rsidP="009F7292">
      <w:r w:rsidRPr="005F1E85">
        <w:t xml:space="preserve">A Keszthelyi hegység nyugati szegélyétől lépcsősen süllyedő aljzat a hegység közelében hideg, távolabb meleg termálkarszt vizet tárol. A Zalai medence mélyebb részein a neogénben is aktív törések mentén ezek a termálvizek keveredhetnek a fiatalabb porózus vízadók vizeivel. </w:t>
      </w:r>
    </w:p>
    <w:p w:rsidR="00BD2C46" w:rsidRPr="005F1E85" w:rsidRDefault="00BD2C46" w:rsidP="009F7292">
      <w:r w:rsidRPr="005F1E85">
        <w:t>A terület déli része alatt egy mélybe süllyedt</w:t>
      </w:r>
      <w:r w:rsidR="002F5C2C">
        <w:t>,</w:t>
      </w:r>
      <w:r w:rsidRPr="005F1E85">
        <w:t xml:space="preserve"> ettől független karsztrendszer alkotja az alaphegységet, amely az un. Balaton vonal alatt húzódik. Erre a rendszerre az esetenkénti zártabb blokkok, nagyobb hőmérséklet, magas gáztartalom a jellemző (pl. Zalakaros).</w:t>
      </w:r>
    </w:p>
    <w:p w:rsidR="00BD2C46" w:rsidRDefault="00BD2C46" w:rsidP="009E4F36">
      <w:pPr>
        <w:autoSpaceDE w:val="0"/>
        <w:autoSpaceDN w:val="0"/>
        <w:adjustRightInd w:val="0"/>
      </w:pPr>
      <w:r w:rsidRPr="005F1E85">
        <w:rPr>
          <w:rFonts w:cs="Arial"/>
        </w:rPr>
        <w:t xml:space="preserve">A pleisztocénben a főleg nyugatról és északról érkező folyók munkája a jellemző, helyenként 100 m kavics és homok jelzi a nyomukat, jellemzően a víztest DNY-i szélén. A hátságokon löszképződés folyt, a völgyekben vékony terasz és alluviális üledékek találhatóak, mint talajvíztartó. A Mura folyót széles kavicsterasz kíséri. A Mura vízgyűjtőn a talajvíz átlagos mélysége ~ 5 m. </w:t>
      </w:r>
      <w:r w:rsidRPr="005F1E85">
        <w:t>A terület alaktani és földtani felépítésének megfelelően a talajvíz mélysége is különbözik a Zala völgyében és az azt szegélyező dombok alatt így itt egységes összefüggő talajvízrendszerről nem beszélhetünk. A bennük kialakult és bizonyos határok között változó talajvízszint számos tényező függvénye (morfológia, földtan, időjárás). Általában 1 - 4 m-rel a terep alatt helyezkedik el.</w:t>
      </w:r>
    </w:p>
    <w:p w:rsidR="00BD2C46" w:rsidRPr="005F1E85" w:rsidRDefault="00847242" w:rsidP="00062E32">
      <w:pPr>
        <w:pStyle w:val="Kpalrs"/>
        <w:ind w:firstLine="0"/>
        <w:rPr>
          <w:rFonts w:cs="Helvetica"/>
          <w:sz w:val="24"/>
          <w:szCs w:val="23"/>
          <w:shd w:val="clear" w:color="auto" w:fill="FFFFFF"/>
        </w:rPr>
      </w:pPr>
      <w:r w:rsidRPr="005F1E85">
        <w:rPr>
          <w:rFonts w:cs="Helvetica"/>
          <w:sz w:val="24"/>
          <w:szCs w:val="23"/>
          <w:shd w:val="clear" w:color="auto" w:fill="FFFFFF"/>
        </w:rPr>
        <w:lastRenderedPageBreak/>
        <w:fldChar w:fldCharType="begin"/>
      </w:r>
      <w:r w:rsidRPr="005F1E85">
        <w:rPr>
          <w:rFonts w:cs="Helvetica"/>
          <w:sz w:val="24"/>
          <w:szCs w:val="23"/>
          <w:shd w:val="clear" w:color="auto" w:fill="FFFFFF"/>
        </w:rPr>
        <w:instrText xml:space="preserve"> SEQ ábra \* ARABIC </w:instrText>
      </w:r>
      <w:r w:rsidRPr="005F1E85">
        <w:rPr>
          <w:rFonts w:cs="Helvetica"/>
          <w:sz w:val="24"/>
          <w:szCs w:val="23"/>
          <w:shd w:val="clear" w:color="auto" w:fill="FFFFFF"/>
        </w:rPr>
        <w:fldChar w:fldCharType="separate"/>
      </w:r>
      <w:bookmarkStart w:id="59" w:name="_Toc499213785"/>
      <w:r w:rsidR="00D86209">
        <w:rPr>
          <w:rFonts w:cs="Helvetica"/>
          <w:noProof/>
          <w:sz w:val="24"/>
          <w:szCs w:val="23"/>
          <w:shd w:val="clear" w:color="auto" w:fill="FFFFFF"/>
        </w:rPr>
        <w:t>16</w:t>
      </w:r>
      <w:r w:rsidRPr="005F1E85">
        <w:rPr>
          <w:rFonts w:cs="Helvetica"/>
          <w:sz w:val="24"/>
          <w:szCs w:val="23"/>
          <w:shd w:val="clear" w:color="auto" w:fill="FFFFFF"/>
        </w:rPr>
        <w:fldChar w:fldCharType="end"/>
      </w:r>
      <w:r w:rsidRPr="005F1E85">
        <w:t>. ábra: Ivóvízbázisok veszélyeztetettsége Zala megyében</w:t>
      </w:r>
      <w:bookmarkEnd w:id="59"/>
    </w:p>
    <w:p w:rsidR="00847242" w:rsidRPr="00B91330" w:rsidRDefault="00174BF5" w:rsidP="00B91330">
      <w:pPr>
        <w:autoSpaceDE w:val="0"/>
        <w:autoSpaceDN w:val="0"/>
        <w:adjustRightInd w:val="0"/>
        <w:jc w:val="center"/>
        <w:rPr>
          <w:rFonts w:cs="Arial"/>
          <w:i/>
          <w:sz w:val="20"/>
          <w:szCs w:val="20"/>
        </w:rPr>
      </w:pPr>
      <w:r w:rsidRPr="005F1E85">
        <w:rPr>
          <w:noProof/>
          <w:sz w:val="40"/>
          <w:szCs w:val="40"/>
          <w:lang w:eastAsia="hu-HU"/>
        </w:rPr>
        <w:drawing>
          <wp:anchor distT="0" distB="0" distL="114300" distR="114300" simplePos="0" relativeHeight="251651072" behindDoc="1" locked="0" layoutInCell="1" allowOverlap="1" wp14:anchorId="4C391659" wp14:editId="451B3BCF">
            <wp:simplePos x="0" y="0"/>
            <wp:positionH relativeFrom="column">
              <wp:posOffset>347980</wp:posOffset>
            </wp:positionH>
            <wp:positionV relativeFrom="paragraph">
              <wp:posOffset>127635</wp:posOffset>
            </wp:positionV>
            <wp:extent cx="5213350" cy="3457575"/>
            <wp:effectExtent l="19050" t="19050" r="25400" b="28575"/>
            <wp:wrapTight wrapText="bothSides">
              <wp:wrapPolygon edited="0">
                <wp:start x="-79" y="-119"/>
                <wp:lineTo x="-79" y="21660"/>
                <wp:lineTo x="21626" y="21660"/>
                <wp:lineTo x="21626" y="-119"/>
                <wp:lineTo x="-79" y="-119"/>
              </wp:wrapPolygon>
            </wp:wrapTight>
            <wp:docPr id="23" name="Kép 1" descr="IvovizMegyék-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vovizMegyék-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13350" cy="3457575"/>
                    </a:xfrm>
                    <a:prstGeom prst="rect">
                      <a:avLst/>
                    </a:prstGeom>
                    <a:noFill/>
                    <a:ln>
                      <a:solidFill>
                        <a:schemeClr val="accent6"/>
                      </a:solidFill>
                    </a:ln>
                  </pic:spPr>
                </pic:pic>
              </a:graphicData>
            </a:graphic>
            <wp14:sizeRelH relativeFrom="margin">
              <wp14:pctWidth>0</wp14:pctWidth>
            </wp14:sizeRelH>
            <wp14:sizeRelV relativeFrom="margin">
              <wp14:pctHeight>0</wp14:pctHeight>
            </wp14:sizeRelV>
          </wp:anchor>
        </w:drawing>
      </w:r>
    </w:p>
    <w:p w:rsidR="00174BF5" w:rsidRDefault="00174BF5" w:rsidP="00062E32">
      <w:pPr>
        <w:autoSpaceDE w:val="0"/>
        <w:autoSpaceDN w:val="0"/>
        <w:adjustRightInd w:val="0"/>
        <w:rPr>
          <w:rFonts w:cs="Arial"/>
          <w:b/>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rPr>
          <w:rFonts w:cs="Arial"/>
        </w:rPr>
      </w:pPr>
    </w:p>
    <w:p w:rsidR="00174BF5" w:rsidRPr="00174BF5" w:rsidRDefault="00174BF5" w:rsidP="00174BF5">
      <w:pPr>
        <w:tabs>
          <w:tab w:val="left" w:pos="3435"/>
        </w:tabs>
        <w:jc w:val="center"/>
        <w:rPr>
          <w:rFonts w:cs="Arial"/>
        </w:rPr>
      </w:pPr>
      <w:r w:rsidRPr="00B91330">
        <w:rPr>
          <w:rFonts w:cs="Arial"/>
          <w:i/>
          <w:sz w:val="20"/>
          <w:szCs w:val="20"/>
        </w:rPr>
        <w:t>Forrás: Nemzeti Alkalm</w:t>
      </w:r>
      <w:r>
        <w:rPr>
          <w:rFonts w:cs="Arial"/>
          <w:i/>
          <w:sz w:val="20"/>
          <w:szCs w:val="20"/>
        </w:rPr>
        <w:t>azkodási Térinformatikai Rendszer</w:t>
      </w:r>
    </w:p>
    <w:p w:rsidR="00062E32" w:rsidRPr="005F1E85" w:rsidRDefault="00062E32" w:rsidP="00062E32">
      <w:pPr>
        <w:autoSpaceDE w:val="0"/>
        <w:autoSpaceDN w:val="0"/>
        <w:adjustRightInd w:val="0"/>
        <w:rPr>
          <w:rFonts w:cs="Arial"/>
        </w:rPr>
      </w:pPr>
      <w:r w:rsidRPr="002F5C2C">
        <w:rPr>
          <w:rFonts w:cs="Arial"/>
          <w:b/>
        </w:rPr>
        <w:t xml:space="preserve">A rétegvizek 30 m alatt még általában szennyezésmentes jó </w:t>
      </w:r>
      <w:r w:rsidR="00FB5437" w:rsidRPr="002F5C2C">
        <w:rPr>
          <w:rFonts w:cs="Arial"/>
          <w:b/>
        </w:rPr>
        <w:t>minőségű</w:t>
      </w:r>
      <w:r w:rsidRPr="002F5C2C">
        <w:rPr>
          <w:rFonts w:cs="Arial"/>
          <w:b/>
        </w:rPr>
        <w:t xml:space="preserve"> ivóvizet szolgáltatnak</w:t>
      </w:r>
      <w:r w:rsidRPr="005F1E85">
        <w:rPr>
          <w:rFonts w:cs="Arial"/>
        </w:rPr>
        <w:t xml:space="preserve">. A </w:t>
      </w:r>
      <w:r w:rsidRPr="002F5C2C">
        <w:rPr>
          <w:rFonts w:cs="Arial"/>
          <w:b/>
        </w:rPr>
        <w:t>vízbázisok nagy részén a vas és mangántartalom határérték feletti</w:t>
      </w:r>
      <w:r w:rsidRPr="005F1E85">
        <w:rPr>
          <w:rFonts w:cs="Arial"/>
        </w:rPr>
        <w:t>, így ennek csökkentésére van szükség. Helyenként szükséges az arzén és az ammónium csökkentése.</w:t>
      </w:r>
    </w:p>
    <w:p w:rsidR="00062E32" w:rsidRDefault="00062E32" w:rsidP="00062E32">
      <w:pPr>
        <w:rPr>
          <w:rFonts w:cs="Arial"/>
          <w:b/>
        </w:rPr>
      </w:pPr>
      <w:r w:rsidRPr="00386A73">
        <w:rPr>
          <w:rFonts w:cs="Arial"/>
          <w:b/>
        </w:rPr>
        <w:t>A megye ivóvíztermelő kapacitása jelenleg 137700 m</w:t>
      </w:r>
      <w:r w:rsidRPr="00386A73">
        <w:rPr>
          <w:rFonts w:cs="Arial"/>
          <w:b/>
          <w:vertAlign w:val="superscript"/>
        </w:rPr>
        <w:t>3</w:t>
      </w:r>
      <w:r w:rsidRPr="00386A73">
        <w:rPr>
          <w:rFonts w:cs="Arial"/>
          <w:b/>
        </w:rPr>
        <w:t>/nap, ami jelentősen meghaladja a napi csúcsigényt.</w:t>
      </w:r>
    </w:p>
    <w:p w:rsidR="006C42E1" w:rsidRPr="00386A73" w:rsidRDefault="006C42E1" w:rsidP="00062E32">
      <w:pPr>
        <w:rPr>
          <w:rFonts w:cs="Helvetica"/>
          <w:b/>
          <w:sz w:val="24"/>
          <w:szCs w:val="23"/>
          <w:shd w:val="clear" w:color="auto" w:fill="FFFFFF"/>
        </w:rPr>
      </w:pPr>
      <w:bookmarkStart w:id="60" w:name="_Hlk503200925"/>
      <w:r>
        <w:t>A vízügyi terminológia szerint sérülékeny vízbázisnak nevezzük azt a vízadó kőzetréteget, amelyet egy felszínről induló szennyezés 50 év, vagy annál rövidebb idő alatt tud elszennyezni. Zala megye 74 db ivóvízbázisából 39 db ilyen üzemelő sérülékeny ivóvízbázis, ebből 3 db a talajvizet, 6 db a karsztvizet és 30 db rétegvizet vesz igénybe.</w:t>
      </w:r>
      <w:bookmarkEnd w:id="60"/>
    </w:p>
    <w:p w:rsidR="00BD2C46" w:rsidRPr="005F1E85" w:rsidRDefault="00BD2C46" w:rsidP="00847242">
      <w:pPr>
        <w:rPr>
          <w:shd w:val="clear" w:color="auto" w:fill="FFFFFF"/>
        </w:rPr>
      </w:pPr>
      <w:r w:rsidRPr="005F1E85">
        <w:rPr>
          <w:shd w:val="clear" w:color="auto" w:fill="FFFFFF"/>
        </w:rPr>
        <w:t xml:space="preserve">Az ivóvízbázisok </w:t>
      </w:r>
      <w:r w:rsidR="006C42E1">
        <w:rPr>
          <w:shd w:val="clear" w:color="auto" w:fill="FFFFFF"/>
        </w:rPr>
        <w:t xml:space="preserve">klímaváltozással szembeni </w:t>
      </w:r>
      <w:r w:rsidRPr="005F1E85">
        <w:rPr>
          <w:shd w:val="clear" w:color="auto" w:fill="FFFFFF"/>
        </w:rPr>
        <w:t>érzékenységének meghatározás</w:t>
      </w:r>
      <w:r w:rsidR="006C42E1">
        <w:rPr>
          <w:shd w:val="clear" w:color="auto" w:fill="FFFFFF"/>
        </w:rPr>
        <w:t xml:space="preserve">a ugyanakkor nem a szennyezések terjedésére, hanem az ivóvízbázisoknak </w:t>
      </w:r>
      <w:r w:rsidRPr="005F1E85">
        <w:rPr>
          <w:shd w:val="clear" w:color="auto" w:fill="FFFFFF"/>
        </w:rPr>
        <w:t xml:space="preserve">az éghajlat várható jövőbeli alakulásával </w:t>
      </w:r>
      <w:r w:rsidR="006C42E1">
        <w:rPr>
          <w:shd w:val="clear" w:color="auto" w:fill="FFFFFF"/>
        </w:rPr>
        <w:t>összefüggő fennmaradására irányul.</w:t>
      </w:r>
      <w:r w:rsidRPr="005F1E85">
        <w:rPr>
          <w:shd w:val="clear" w:color="auto" w:fill="FFFFFF"/>
        </w:rPr>
        <w:t xml:space="preserve"> Az ivóvízbázisok </w:t>
      </w:r>
      <w:r w:rsidR="006C42E1">
        <w:rPr>
          <w:shd w:val="clear" w:color="auto" w:fill="FFFFFF"/>
        </w:rPr>
        <w:t>klímaváltozással szembeni érzékenysége</w:t>
      </w:r>
      <w:r w:rsidR="006C42E1" w:rsidRPr="005F1E85">
        <w:rPr>
          <w:shd w:val="clear" w:color="auto" w:fill="FFFFFF"/>
        </w:rPr>
        <w:t xml:space="preserve"> </w:t>
      </w:r>
      <w:r w:rsidRPr="005F1E85">
        <w:rPr>
          <w:shd w:val="clear" w:color="auto" w:fill="FFFFFF"/>
        </w:rPr>
        <w:t>jelentősen befolyásolja az érintett terület alkalmazkodóképességét is, hiszen a klímaváltozásnak számos olyan vetülete van, ahol az alkalmazkodáshoz szükség van ivóvízre, amely akár a vízhasználat növekedésével is járhat.</w:t>
      </w:r>
      <w:r w:rsidR="006C42E1">
        <w:rPr>
          <w:shd w:val="clear" w:color="auto" w:fill="FFFFFF"/>
        </w:rPr>
        <w:t xml:space="preserve"> </w:t>
      </w:r>
    </w:p>
    <w:p w:rsidR="00BD2C46" w:rsidRPr="005F1E85" w:rsidRDefault="00BD2C46" w:rsidP="009F7292">
      <w:pPr>
        <w:rPr>
          <w:rFonts w:cs="Helvetica"/>
          <w:shd w:val="clear" w:color="auto" w:fill="FFFFFF"/>
        </w:rPr>
      </w:pPr>
      <w:r w:rsidRPr="005F1E85">
        <w:rPr>
          <w:rFonts w:cs="Helvetica"/>
          <w:shd w:val="clear" w:color="auto" w:fill="FFFFFF"/>
        </w:rPr>
        <w:t>A vizsgálat során az Országos Vízügyi Főigazgatóság nyilvántartásában szereplő vízbázisokat klíma-érzékenységi kategóriákba sorolták. A</w:t>
      </w:r>
      <w:r w:rsidR="006C42E1">
        <w:rPr>
          <w:rFonts w:cs="Helvetica"/>
          <w:shd w:val="clear" w:color="auto" w:fill="FFFFFF"/>
        </w:rPr>
        <w:t xml:space="preserve">z érzékenységre </w:t>
      </w:r>
      <w:r w:rsidRPr="005F1E85">
        <w:rPr>
          <w:rFonts w:cs="Helvetica"/>
          <w:shd w:val="clear" w:color="auto" w:fill="FFFFFF"/>
        </w:rPr>
        <w:t>vonatkozó információknál fontos figyelembe venni, hogy tartalmazzák a klímaprojekciók bizonyos fokú bizonytalanságát, amely mind időben, mind térben jelen van.</w:t>
      </w:r>
    </w:p>
    <w:p w:rsidR="00BD2C46" w:rsidRPr="00386A73" w:rsidRDefault="00BD2C46" w:rsidP="009F7292">
      <w:pPr>
        <w:rPr>
          <w:rFonts w:cs="Helvetica"/>
          <w:b/>
          <w:shd w:val="clear" w:color="auto" w:fill="FFFFFF"/>
        </w:rPr>
      </w:pPr>
      <w:r w:rsidRPr="005F1E85">
        <w:rPr>
          <w:rFonts w:cs="Helvetica"/>
          <w:shd w:val="clear" w:color="auto" w:fill="FFFFFF"/>
        </w:rPr>
        <w:t xml:space="preserve">Zala megye ivóvízbázisainak érzékenysége az országos átlagnál kedvezőtlenebb. </w:t>
      </w:r>
      <w:r w:rsidRPr="00386A73">
        <w:rPr>
          <w:rFonts w:cs="Helvetica"/>
          <w:b/>
          <w:shd w:val="clear" w:color="auto" w:fill="FFFFFF"/>
        </w:rPr>
        <w:t>A megyén belül többségben vannak a porózus vízadóra települt vízbázisok. Ezek közül a sekély mélységűek (&lt;30m) a nagyon érzékeny kategóriába tartoznak.</w:t>
      </w:r>
      <w:r w:rsidRPr="005F1E85">
        <w:rPr>
          <w:rFonts w:cs="Helvetica"/>
          <w:shd w:val="clear" w:color="auto" w:fill="FFFFFF"/>
        </w:rPr>
        <w:t xml:space="preserve"> Az ennél mélyebb, porózus vízadóra települt víz</w:t>
      </w:r>
      <w:r w:rsidR="00386A73">
        <w:rPr>
          <w:rFonts w:cs="Helvetica"/>
          <w:shd w:val="clear" w:color="auto" w:fill="FFFFFF"/>
        </w:rPr>
        <w:t xml:space="preserve">bázisok </w:t>
      </w:r>
      <w:r w:rsidR="00386A73">
        <w:rPr>
          <w:rFonts w:cs="Helvetica"/>
          <w:shd w:val="clear" w:color="auto" w:fill="FFFFFF"/>
        </w:rPr>
        <w:lastRenderedPageBreak/>
        <w:t>érzékenysége mérsékelt,</w:t>
      </w:r>
      <w:r w:rsidR="002F5C2C">
        <w:rPr>
          <w:rFonts w:cs="Helvetica"/>
          <w:shd w:val="clear" w:color="auto" w:fill="FFFFFF"/>
        </w:rPr>
        <w:t xml:space="preserve"> </w:t>
      </w:r>
      <w:r w:rsidRPr="005F1E85">
        <w:rPr>
          <w:rFonts w:cs="Helvetica"/>
          <w:shd w:val="clear" w:color="auto" w:fill="FFFFFF"/>
        </w:rPr>
        <w:t xml:space="preserve">vagy minimális. </w:t>
      </w:r>
      <w:r w:rsidRPr="00386A73">
        <w:rPr>
          <w:rFonts w:cs="Helvetica"/>
          <w:b/>
          <w:shd w:val="clear" w:color="auto" w:fill="FFFFFF"/>
        </w:rPr>
        <w:t xml:space="preserve">A keleti területeken a Keszthelyi-hegységben karsztos vízadókkal találkozhatunk, amelyek az érzékeny kategóriába tartoznak. </w:t>
      </w:r>
    </w:p>
    <w:p w:rsidR="00BD2C46" w:rsidRPr="005F1E85" w:rsidRDefault="00BD2C46" w:rsidP="009F7292">
      <w:pPr>
        <w:rPr>
          <w:rFonts w:cs="Helvetica"/>
          <w:shd w:val="clear" w:color="auto" w:fill="FFFFFF"/>
        </w:rPr>
      </w:pPr>
      <w:r w:rsidRPr="00386A73">
        <w:rPr>
          <w:rFonts w:cs="Helvetica"/>
          <w:b/>
          <w:shd w:val="clear" w:color="auto" w:fill="FFFFFF"/>
        </w:rPr>
        <w:t>A Mura menti partiszűrésű vízbázis</w:t>
      </w:r>
      <w:r w:rsidR="002F5C2C">
        <w:rPr>
          <w:rFonts w:cs="Helvetica"/>
          <w:b/>
          <w:shd w:val="clear" w:color="auto" w:fill="FFFFFF"/>
        </w:rPr>
        <w:t xml:space="preserve"> jelentős árvíz idején nem lenne képes</w:t>
      </w:r>
      <w:r w:rsidRPr="00386A73">
        <w:rPr>
          <w:rFonts w:cs="Helvetica"/>
          <w:b/>
          <w:shd w:val="clear" w:color="auto" w:fill="FFFFFF"/>
        </w:rPr>
        <w:t xml:space="preserve"> biztosítani a megfelelő minőségű ivóvizet Nagykanizsa térségének</w:t>
      </w:r>
      <w:r w:rsidRPr="005F1E85">
        <w:rPr>
          <w:rFonts w:cs="Helvetica"/>
          <w:shd w:val="clear" w:color="auto" w:fill="FFFFFF"/>
        </w:rPr>
        <w:t>. A klímaváltozás egyik hatásaként a szélsőséges időjárás</w:t>
      </w:r>
      <w:r w:rsidR="009E4F36">
        <w:rPr>
          <w:rFonts w:cs="Helvetica"/>
          <w:shd w:val="clear" w:color="auto" w:fill="FFFFFF"/>
        </w:rPr>
        <w:t>i és vízjárási helyzetek gyakori</w:t>
      </w:r>
      <w:r w:rsidRPr="005F1E85">
        <w:rPr>
          <w:rFonts w:cs="Helvetica"/>
          <w:shd w:val="clear" w:color="auto" w:fill="FFFFFF"/>
        </w:rPr>
        <w:t xml:space="preserve">sága prognosztizálható. Tehát az árvizek gyakorisága is növekedhet a térségben. Ezért a partiszűrésű vízbázisok kiesése esetén, egyéb alternatív megoldások alkalmazása is szükséges lehet, </w:t>
      </w:r>
      <w:r w:rsidR="00386A73">
        <w:rPr>
          <w:rFonts w:cs="Helvetica"/>
          <w:shd w:val="clear" w:color="auto" w:fill="FFFFFF"/>
        </w:rPr>
        <w:t>amelyek</w:t>
      </w:r>
      <w:r w:rsidRPr="005F1E85">
        <w:rPr>
          <w:rFonts w:cs="Helvetica"/>
          <w:shd w:val="clear" w:color="auto" w:fill="FFFFFF"/>
        </w:rPr>
        <w:t xml:space="preserve"> vizsgálata a klímaváltozás hatásaihoz való alkalmazkodási folyamat egyik fontos feladata lehet a közeljövőben.</w:t>
      </w:r>
    </w:p>
    <w:p w:rsidR="00BD2C46" w:rsidRPr="005965E1" w:rsidRDefault="00BD2C46" w:rsidP="009F7292">
      <w:pPr>
        <w:rPr>
          <w:rFonts w:cs="Helvetica"/>
          <w:b/>
          <w:shd w:val="clear" w:color="auto" w:fill="FFFFFF"/>
        </w:rPr>
      </w:pPr>
      <w:r w:rsidRPr="005965E1">
        <w:rPr>
          <w:rFonts w:cs="Helvetica"/>
          <w:b/>
          <w:shd w:val="clear" w:color="auto" w:fill="FFFFFF"/>
        </w:rPr>
        <w:t>A felszín alatti vizek vonatkozásában Zala megyében ki kell emelni a termálvízhez köthető iparágakat</w:t>
      </w:r>
      <w:r w:rsidRPr="005F1E85">
        <w:rPr>
          <w:rFonts w:cs="Helvetica"/>
          <w:shd w:val="clear" w:color="auto" w:fill="FFFFFF"/>
        </w:rPr>
        <w:t xml:space="preserve">, különös tekintettel a gyógy- és fürdőturizmust. A legfontosabb termálkutak (Alsópáhok, Nagykanizsa, Zalakaros, Lenti, Kehidakustány, Zalaszentgrót és Hévíz) védőidomainak kijelölése megtörtént, azok egyik esetben sem érik el a felszínt. Ezért </w:t>
      </w:r>
      <w:r w:rsidRPr="005965E1">
        <w:rPr>
          <w:rFonts w:cs="Helvetica"/>
          <w:b/>
          <w:shd w:val="clear" w:color="auto" w:fill="FFFFFF"/>
        </w:rPr>
        <w:t>a klímaváltozás hatásai inkább csak mennyis</w:t>
      </w:r>
      <w:r w:rsidR="00195F7B">
        <w:rPr>
          <w:rFonts w:cs="Helvetica"/>
          <w:b/>
          <w:shd w:val="clear" w:color="auto" w:fill="FFFFFF"/>
        </w:rPr>
        <w:t>égi szempontból és csak hosszú</w:t>
      </w:r>
      <w:r w:rsidRPr="005965E1">
        <w:rPr>
          <w:rFonts w:cs="Helvetica"/>
          <w:b/>
          <w:shd w:val="clear" w:color="auto" w:fill="FFFFFF"/>
        </w:rPr>
        <w:t xml:space="preserve"> távon érinthetik a termálvíz-hasznosítást.</w:t>
      </w:r>
    </w:p>
    <w:p w:rsidR="00BD2C46" w:rsidRPr="005F1E85" w:rsidRDefault="00BD2C46" w:rsidP="009F7292">
      <w:pPr>
        <w:spacing w:after="0" w:line="360" w:lineRule="auto"/>
        <w:rPr>
          <w:b/>
          <w:i/>
        </w:rPr>
      </w:pPr>
    </w:p>
    <w:p w:rsidR="00905A66" w:rsidRDefault="00B17282" w:rsidP="00B17282">
      <w:pPr>
        <w:pStyle w:val="Cmsor3"/>
      </w:pPr>
      <w:bookmarkStart w:id="61" w:name="_Toc497130917"/>
      <w:r>
        <w:t xml:space="preserve">3.3.4. </w:t>
      </w:r>
      <w:r w:rsidR="00905A66" w:rsidRPr="005F1E85">
        <w:t>Balaton vízforgalmának várható változásai</w:t>
      </w:r>
      <w:bookmarkEnd w:id="61"/>
    </w:p>
    <w:p w:rsidR="00386A73" w:rsidRPr="005F1E85" w:rsidRDefault="00386A73" w:rsidP="009F7292">
      <w:pPr>
        <w:spacing w:after="0" w:line="360" w:lineRule="auto"/>
        <w:ind w:left="708" w:firstLine="708"/>
        <w:rPr>
          <w:b/>
          <w:i/>
        </w:rPr>
      </w:pPr>
    </w:p>
    <w:p w:rsidR="00BD2C46" w:rsidRPr="00386A73" w:rsidRDefault="00BD2C46" w:rsidP="009F7292">
      <w:pPr>
        <w:rPr>
          <w:b/>
          <w:sz w:val="23"/>
          <w:szCs w:val="23"/>
        </w:rPr>
      </w:pPr>
      <w:r w:rsidRPr="00386A73">
        <w:rPr>
          <w:b/>
        </w:rPr>
        <w:t>A XIX. századig a Kis-Balaton tava egységet képezett a Balatonnal, a mai tó nyúlványa volt.</w:t>
      </w:r>
      <w:r w:rsidRPr="005F1E85">
        <w:t xml:space="preserve"> A vízfelület komoly szerepet játszott abban, hogy a Zala lerakja hordalékát és szervesanyag-tartalmát, mielőtt a Balatonba ömlik. A XIX. században azonban jelentős változások következtek be a térségben, amelyek a Kis-Balaton vízzel borított területeinek csökkenéséhez vezettek. A Balaton </w:t>
      </w:r>
      <w:r w:rsidR="00386A73">
        <w:t>déli</w:t>
      </w:r>
      <w:r w:rsidRPr="005F1E85">
        <w:t xml:space="preserve"> partján futó vasútvonal miatt komoly szabályozási munkákat végeztek, aminek következtében a tó vízszintje jelentősen csökkent. A XX. századtól a környék gazdálkodói is művelésre alkalmas területeket igyekeztek elhódítani a mocsárvilágtól lecsapolásokkal és mesterséges csatornák kialakításával, ami tovább csökkentette a vizes élőhelyek arányát. A fenti folyamatok miatt </w:t>
      </w:r>
      <w:r w:rsidRPr="00386A73">
        <w:rPr>
          <w:b/>
        </w:rPr>
        <w:t>a XX. század közepére a Kis-Balaton fokozatosan elvesztette szűrő funkcióját.</w:t>
      </w:r>
      <w:r w:rsidRPr="005F1E85">
        <w:t xml:space="preserve"> Ehhez hozzáadódott a vízgyűjtőn folyó intenzív mezőgazdasági kemizáció, a fokozódó urbanizáció, a Balaton-üdülőterület rohamos fejlődése és terjedése, az infrastruktúra hiányosságai, melyek együttesen a Balatonba jutó vizek minőségének fokozott és gyors romlásához vezettek. A tóba jutó nagy mennyiségű hordalék, tápanyagok ugyanis jelentős eutrofizációs folyamatokat eredményeztek, mivel a Zala így már nem a Kis-Balaton mocsaras térségében, hanem a Keszthelyi-öbölben rakta le hordalékát. A Balaton vízutánpótlásának 45 %-át a vízgyűjtő feléről a Zala folyó szállítja az összes terhelés kb. felét kitevő tápanyaggal, hordalékkal együtt a Keszthelyi-öbölbe (</w:t>
      </w:r>
      <w:r w:rsidR="00386A73">
        <w:t>a</w:t>
      </w:r>
      <w:r w:rsidRPr="005F1E85">
        <w:t xml:space="preserve">mely a tó felületének mindössze 6,5 %-át, térfogatának 4,3 %-át teszi ki), ami az öböl sajátos áramlási viszonyai miatt nagyrészt ott is marad. Ennek szem előtt tartásával készítette el a Nyugat-dunántúli Vízügyi Igazgatóság a </w:t>
      </w:r>
      <w:r w:rsidRPr="00386A73">
        <w:rPr>
          <w:b/>
        </w:rPr>
        <w:t>Kis-Balaton Vízvédelmi Rendszer</w:t>
      </w:r>
      <w:r w:rsidR="002F5C2C">
        <w:t xml:space="preserve"> (a továbbiakban:</w:t>
      </w:r>
      <w:r w:rsidRPr="005F1E85">
        <w:t xml:space="preserve"> KBVR) koncepciótervét, </w:t>
      </w:r>
      <w:r w:rsidR="00386A73">
        <w:t>a</w:t>
      </w:r>
      <w:r w:rsidRPr="005F1E85">
        <w:t xml:space="preserve">melynek alapgondolata az volt, hogy a hajdan öbölként, illetve mocsárként létezett Zala-völgy ismételt elárasztásával kialakuló mocsaras-nádas terület a Zalán érkező tápanyagokat feldolgozza. </w:t>
      </w:r>
      <w:r w:rsidRPr="00386A73">
        <w:rPr>
          <w:b/>
          <w:sz w:val="23"/>
          <w:szCs w:val="23"/>
        </w:rPr>
        <w:t xml:space="preserve">A munka </w:t>
      </w:r>
      <w:r w:rsidR="005D52F2">
        <w:rPr>
          <w:b/>
          <w:sz w:val="23"/>
          <w:szCs w:val="23"/>
        </w:rPr>
        <w:t>három</w:t>
      </w:r>
      <w:r w:rsidR="005D52F2" w:rsidRPr="00386A73">
        <w:rPr>
          <w:b/>
          <w:sz w:val="23"/>
          <w:szCs w:val="23"/>
        </w:rPr>
        <w:t xml:space="preserve"> </w:t>
      </w:r>
      <w:r w:rsidRPr="00386A73">
        <w:rPr>
          <w:b/>
          <w:sz w:val="23"/>
          <w:szCs w:val="23"/>
        </w:rPr>
        <w:t>ütemben valósult meg: az I. ütem a Hídvégi tó kialakítása 1985-re, a II. ütem, a Fenéki-tó ÉNy-i része (az un Ingói-berek) 1992-ben került elárasztásra.</w:t>
      </w:r>
      <w:r w:rsidR="005D52F2">
        <w:rPr>
          <w:b/>
          <w:sz w:val="23"/>
          <w:szCs w:val="23"/>
        </w:rPr>
        <w:t xml:space="preserve"> </w:t>
      </w:r>
      <w:r w:rsidR="005D52F2">
        <w:t xml:space="preserve">A </w:t>
      </w:r>
      <w:r w:rsidR="005D52F2" w:rsidRPr="00AA1730">
        <w:rPr>
          <w:b/>
        </w:rPr>
        <w:t>KBVR befejezése, a Fenéki tó alsó rész elárasztása 2015-re valósult meg.</w:t>
      </w:r>
    </w:p>
    <w:p w:rsidR="00BD2C46" w:rsidRPr="005F1E85" w:rsidRDefault="00BD2C46" w:rsidP="009F7292">
      <w:r w:rsidRPr="005F1E85">
        <w:t>A Zalával a Balatont érő lebegőanyag-terhelés időszak-átlagok alapján megállapítható, hogy a KBVR két egységének belépése óta az jelentősen csökkent. A korábbi átlagos lebegőanyag-terhelés a Hídvégi-tó belépése után a korábbi időszak 67%-ára, majd az Ingói-berek részleges beüzemelése óta a korábbi időszak 18%-ára mérséklődött. Tehát a tó vízminősége – éppen a Zala megye területén megvalósult KBVR-nek köszönhetően – jelentő</w:t>
      </w:r>
      <w:r w:rsidR="00386A73">
        <w:t xml:space="preserve">sen </w:t>
      </w:r>
      <w:r w:rsidRPr="005F1E85">
        <w:t>javult.</w:t>
      </w:r>
    </w:p>
    <w:p w:rsidR="00BD2C46" w:rsidRPr="004E5914" w:rsidRDefault="00BD2C46" w:rsidP="009F7292">
      <w:pPr>
        <w:rPr>
          <w:b/>
        </w:rPr>
      </w:pPr>
      <w:r w:rsidRPr="005F1E85">
        <w:lastRenderedPageBreak/>
        <w:t xml:space="preserve">A vízminőségi kérdésekre adott válaszok után, a </w:t>
      </w:r>
      <w:r w:rsidRPr="00386A73">
        <w:rPr>
          <w:b/>
        </w:rPr>
        <w:t>Balatonnal kapcsolatosan egyre gyakoribbak a tó vízmennyiségi, vízháztartási helyzetével foglalkozó tanulmányok, forgatókönyvek</w:t>
      </w:r>
      <w:r w:rsidR="009E4F36">
        <w:t xml:space="preserve">. </w:t>
      </w:r>
      <w:r w:rsidRPr="005F1E85">
        <w:t xml:space="preserve">A Balaton alulról szabályozott tó, ami azt jelenti, hogy lefolyása a Sión keresztül szabályozottan történik. A vízszint-szabályozás elvei és gyakorlata a tó vízjárásához igazodik, ennek jövőbeli módosulásai nem ismertek. </w:t>
      </w:r>
      <w:r w:rsidRPr="004E5914">
        <w:rPr>
          <w:b/>
        </w:rPr>
        <w:t>Napjainkban a medertározás növelésével (a vízszint-szabályozási sáv felső határának 5-10 cm-es emelésével) igyekeznek a negatív vízháztartási szélsőségek következtében kialakuló kisvizek szintjét emelni.</w:t>
      </w:r>
    </w:p>
    <w:p w:rsidR="00BD2C46" w:rsidRPr="004E5914" w:rsidRDefault="00BD2C46" w:rsidP="009F7292">
      <w:pPr>
        <w:rPr>
          <w:b/>
        </w:rPr>
      </w:pPr>
      <w:r w:rsidRPr="005F1E85">
        <w:t>„A Balaton vízforgalmának a klímaváltozás hatására becsült változása” kutatási jelentés</w:t>
      </w:r>
      <w:r w:rsidR="002F5C2C">
        <w:rPr>
          <w:rStyle w:val="Lbjegyzet-hivatkozs"/>
        </w:rPr>
        <w:footnoteReference w:id="28"/>
      </w:r>
      <w:r w:rsidRPr="005F1E85">
        <w:t xml:space="preserve">, az OMSZ ALADIN-Climate modelljének prognózisa alapján, az 1961-1990 </w:t>
      </w:r>
      <w:r w:rsidR="00FB5437" w:rsidRPr="005F1E85">
        <w:t>referencia-időszakhoz</w:t>
      </w:r>
      <w:r w:rsidRPr="005F1E85">
        <w:t xml:space="preserve"> viszonyítva, bemut</w:t>
      </w:r>
      <w:r w:rsidR="009E4F36">
        <w:t>at</w:t>
      </w:r>
      <w:r w:rsidRPr="005F1E85">
        <w:t xml:space="preserve">ja, hogy a 2021-2050 és a 2071-2100 klímaablakokban miként alakulhat a Balaton vízháztartása. A legmarkánsabb és leghatározottabb változás a hőmérséklet becsült </w:t>
      </w:r>
      <w:r w:rsidR="00A3376D">
        <w:t>emelkedésében</w:t>
      </w:r>
      <w:r w:rsidR="00FB0377">
        <w:t xml:space="preserve"> </w:t>
      </w:r>
      <w:r w:rsidRPr="005F1E85">
        <w:t xml:space="preserve">mutatkozik meg. A hőmérséklet emelkedése több többletenergiát szolgáltat a párolgás számára, aminek következtében </w:t>
      </w:r>
      <w:r w:rsidRPr="004E5914">
        <w:rPr>
          <w:b/>
        </w:rPr>
        <w:t>a vízgyűjt</w:t>
      </w:r>
      <w:r w:rsidR="009E4F36">
        <w:rPr>
          <w:b/>
        </w:rPr>
        <w:t>ő</w:t>
      </w:r>
      <w:r w:rsidRPr="004E5914">
        <w:rPr>
          <w:b/>
        </w:rPr>
        <w:t>területen és a szabad vízfelületen egyaránt a párolgás növekedése valószínűsíthető</w:t>
      </w:r>
      <w:r w:rsidRPr="005F1E85">
        <w:t xml:space="preserve">. A </w:t>
      </w:r>
      <w:r w:rsidRPr="004E5914">
        <w:rPr>
          <w:b/>
        </w:rPr>
        <w:t>növekvő területi párolgás miatt megváltozik a vízgyűjtő vízháztartási képe, ami a párolgásnövekedés következményeként jelentős lefolyáscsökkenést eredményez.</w:t>
      </w:r>
    </w:p>
    <w:p w:rsidR="00BD2C46" w:rsidRDefault="00BD2C46" w:rsidP="00847242">
      <w:pPr>
        <w:rPr>
          <w:b/>
        </w:rPr>
      </w:pPr>
      <w:r w:rsidRPr="004E5914">
        <w:rPr>
          <w:b/>
        </w:rPr>
        <w:t>Összességében a Balaton vízháztartásában a bevételi oldal csökkenése és a kiadási oldal növekedése valószínűsíthető.</w:t>
      </w:r>
      <w:r w:rsidRPr="005F1E85">
        <w:t xml:space="preserve"> Ez a kettős hatás a referencia időszak átlagos viszonyaihoz képest </w:t>
      </w:r>
      <w:r w:rsidR="004E5914">
        <w:br/>
      </w:r>
      <w:r w:rsidRPr="005F1E85">
        <w:t xml:space="preserve">— különösen a második jövőbeli klímaablak időszakában (2071–2100) — alapvetően megváltoztatja a tó hidrológiai képét. </w:t>
      </w:r>
      <w:r w:rsidRPr="008C360E">
        <w:rPr>
          <w:b/>
        </w:rPr>
        <w:t xml:space="preserve">A tó vízcsere-aktivitása jelentősen romlik, gyakrabban és tartósabban fordulnak elő lefolyástalan időszakok, sőt a 21. század utolsó évtizedeiben a Balaton gyakorlatilag lefolyástalan tóvá változhat. </w:t>
      </w:r>
    </w:p>
    <w:p w:rsidR="00BD2C46" w:rsidRDefault="00BD2C46" w:rsidP="008670B8">
      <w:pPr>
        <w:spacing w:after="0"/>
      </w:pPr>
      <w:r w:rsidRPr="005F1E85">
        <w:t>A fenti kutatás ugyan nagyfokú bizonytalanságot tartalmaz, amelyet csak a két 30 éves klímaablak közötti időszak modellezésével kiegészítve lehetne jelentősen pontosítani, de arra mindenképpen rámutat, hogy hosszú távon a Balaton – és más nagytavaink – vízkészletének jelentős csökkenésével kell számolnunk. Ennek tükrében különösen fontosak a vízkészletek jelenlegi hasznosítási gyakorlatának felülvizsgálata. A Balaton állóvíz víztestből évente közel 13 millió m</w:t>
      </w:r>
      <w:r w:rsidRPr="005F1E85">
        <w:rPr>
          <w:vertAlign w:val="superscript"/>
        </w:rPr>
        <w:t>3</w:t>
      </w:r>
      <w:r w:rsidRPr="005F1E85">
        <w:t xml:space="preserve"> vízkivétel történik, döntő többségben öntözési céllal.</w:t>
      </w:r>
    </w:p>
    <w:p w:rsidR="008670B8" w:rsidRDefault="008670B8" w:rsidP="008670B8">
      <w:pPr>
        <w:spacing w:after="0"/>
      </w:pPr>
    </w:p>
    <w:p w:rsidR="00BD2C46" w:rsidRDefault="00B17282" w:rsidP="00B17282">
      <w:pPr>
        <w:pStyle w:val="Cmsor3"/>
      </w:pPr>
      <w:bookmarkStart w:id="62" w:name="_Toc497130918"/>
      <w:r>
        <w:t xml:space="preserve">3.3.5. </w:t>
      </w:r>
      <w:r w:rsidR="00BD2C46" w:rsidRPr="005F1E85">
        <w:t xml:space="preserve">Szélsőséges </w:t>
      </w:r>
      <w:r w:rsidR="007A5A4C" w:rsidRPr="005F1E85">
        <w:t>agrár-vízgazdálkodási</w:t>
      </w:r>
      <w:r w:rsidR="00BD2C46" w:rsidRPr="005F1E85">
        <w:t xml:space="preserve"> helyzetek gyakoriságának növekedése (aszály, belvíz)</w:t>
      </w:r>
      <w:bookmarkEnd w:id="62"/>
    </w:p>
    <w:p w:rsidR="007B5E74" w:rsidRPr="007B5E74" w:rsidRDefault="007B5E74" w:rsidP="007B5E74"/>
    <w:p w:rsidR="009A7A6C" w:rsidRDefault="00BD2C46" w:rsidP="009F7292">
      <w:pPr>
        <w:rPr>
          <w:b/>
        </w:rPr>
      </w:pPr>
      <w:r w:rsidRPr="005F1E85">
        <w:t xml:space="preserve">Zala megye területe túlnyomórészt dombvidéki jellegű, ezért nagyobb lefolyástalan területek nem alakultak ki. Egyedül a Zala torkolati szakaszán volt mocsaras, síkvidéki jellegű terület. A Zala alsó völgyét Kehidától a torkolatig (a mai Balatonhídvégig) állandóan elöntötte a víz, a vízfolyásoknak helyenként nem is volt medre, hanem eltűnt a láp alatt. Ezen a területen található a </w:t>
      </w:r>
      <w:r w:rsidRPr="008C360E">
        <w:rPr>
          <w:b/>
        </w:rPr>
        <w:t xml:space="preserve">Kis-Balaton Vízvédelmi Rendszere, </w:t>
      </w:r>
      <w:r w:rsidR="008C360E" w:rsidRPr="008C360E">
        <w:rPr>
          <w:b/>
        </w:rPr>
        <w:t>a</w:t>
      </w:r>
      <w:r w:rsidRPr="008C360E">
        <w:rPr>
          <w:b/>
        </w:rPr>
        <w:t>melynek tíz belvízöblözete automata szivattyútelepekkel épült ki.</w:t>
      </w:r>
      <w:r w:rsidRPr="005F1E85">
        <w:t xml:space="preserve"> Ezek a Nyugat-dunántúli Vízügyi Igazgatóság kezelésében vannak. A megyében a </w:t>
      </w:r>
      <w:r w:rsidRPr="008C360E">
        <w:rPr>
          <w:b/>
        </w:rPr>
        <w:t xml:space="preserve">völgyfenéki jellegű, főként mezőgazdasági művelés alatt álló területek közül a magasabb talajvízállású részeken előfordul belvízi elöntés. </w:t>
      </w:r>
    </w:p>
    <w:p w:rsidR="00C97897" w:rsidRDefault="00C97897" w:rsidP="009F7292">
      <w:pPr>
        <w:rPr>
          <w:b/>
        </w:rPr>
      </w:pPr>
    </w:p>
    <w:p w:rsidR="00C97897" w:rsidRDefault="00C97897" w:rsidP="009F7292">
      <w:pPr>
        <w:rPr>
          <w:b/>
        </w:rPr>
      </w:pPr>
    </w:p>
    <w:bookmarkStart w:id="63" w:name="_Ref482693637"/>
    <w:p w:rsidR="00DD699F" w:rsidRPr="009A7A6C" w:rsidRDefault="00DD699F" w:rsidP="00DD699F">
      <w:pPr>
        <w:pStyle w:val="Kpalrs"/>
        <w:rPr>
          <w:noProof/>
          <w:shd w:val="clear" w:color="auto" w:fill="FFFFFF"/>
        </w:rPr>
      </w:pPr>
      <w:r w:rsidRPr="009A7A6C">
        <w:rPr>
          <w:noProof/>
          <w:shd w:val="clear" w:color="auto" w:fill="FFFFFF"/>
        </w:rPr>
        <w:lastRenderedPageBreak/>
        <w:fldChar w:fldCharType="begin"/>
      </w:r>
      <w:r w:rsidRPr="009A7A6C">
        <w:rPr>
          <w:noProof/>
          <w:shd w:val="clear" w:color="auto" w:fill="FFFFFF"/>
        </w:rPr>
        <w:instrText xml:space="preserve"> SEQ ábra \* ARABIC </w:instrText>
      </w:r>
      <w:r w:rsidRPr="009A7A6C">
        <w:rPr>
          <w:noProof/>
          <w:shd w:val="clear" w:color="auto" w:fill="FFFFFF"/>
        </w:rPr>
        <w:fldChar w:fldCharType="separate"/>
      </w:r>
      <w:bookmarkStart w:id="64" w:name="_Toc495653337"/>
      <w:bookmarkStart w:id="65" w:name="_Toc499213786"/>
      <w:r w:rsidR="00D86209">
        <w:rPr>
          <w:noProof/>
          <w:shd w:val="clear" w:color="auto" w:fill="FFFFFF"/>
        </w:rPr>
        <w:t>17</w:t>
      </w:r>
      <w:r w:rsidRPr="009A7A6C">
        <w:rPr>
          <w:noProof/>
          <w:shd w:val="clear" w:color="auto" w:fill="FFFFFF"/>
        </w:rPr>
        <w:fldChar w:fldCharType="end"/>
      </w:r>
      <w:r w:rsidRPr="009A7A6C">
        <w:rPr>
          <w:noProof/>
          <w:shd w:val="clear" w:color="auto" w:fill="FFFFFF"/>
        </w:rPr>
        <w:t>. ábra</w:t>
      </w:r>
      <w:bookmarkEnd w:id="63"/>
      <w:r w:rsidRPr="009A7A6C">
        <w:rPr>
          <w:noProof/>
          <w:shd w:val="clear" w:color="auto" w:fill="FFFFFF"/>
        </w:rPr>
        <w:t>: Komplex belvíz-veszélyeztetettségi valószínűség</w:t>
      </w:r>
      <w:bookmarkEnd w:id="64"/>
      <w:bookmarkEnd w:id="65"/>
    </w:p>
    <w:p w:rsidR="008670B8" w:rsidRDefault="00DD699F" w:rsidP="008670B8">
      <w:pPr>
        <w:pStyle w:val="4tablbelsobullet"/>
        <w:numPr>
          <w:ilvl w:val="0"/>
          <w:numId w:val="0"/>
        </w:numPr>
        <w:jc w:val="center"/>
        <w:rPr>
          <w:rFonts w:asciiTheme="minorHAnsi" w:hAnsiTheme="minorHAnsi" w:cs="Helvetica"/>
          <w:i/>
          <w:sz w:val="20"/>
          <w:szCs w:val="20"/>
          <w:shd w:val="clear" w:color="auto" w:fill="FFFFFF"/>
        </w:rPr>
      </w:pPr>
      <w:r>
        <w:rPr>
          <w:noProof/>
          <w:lang w:eastAsia="hu-HU" w:bidi="ar-SA"/>
        </w:rPr>
        <w:drawing>
          <wp:inline distT="0" distB="0" distL="0" distR="0" wp14:anchorId="3451FD95" wp14:editId="487A1C70">
            <wp:extent cx="4842786" cy="3400425"/>
            <wp:effectExtent l="0" t="0" r="0" b="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elvíz térkép.jpg"/>
                    <pic:cNvPicPr/>
                  </pic:nvPicPr>
                  <pic:blipFill rotWithShape="1">
                    <a:blip r:embed="rId28" cstate="print">
                      <a:extLst>
                        <a:ext uri="{28A0092B-C50C-407E-A947-70E740481C1C}">
                          <a14:useLocalDpi xmlns:a14="http://schemas.microsoft.com/office/drawing/2010/main" val="0"/>
                        </a:ext>
                      </a:extLst>
                    </a:blip>
                    <a:srcRect l="1299" t="1494" r="1083" b="1832"/>
                    <a:stretch/>
                  </pic:blipFill>
                  <pic:spPr bwMode="auto">
                    <a:xfrm>
                      <a:off x="0" y="0"/>
                      <a:ext cx="4846882" cy="3403301"/>
                    </a:xfrm>
                    <a:prstGeom prst="rect">
                      <a:avLst/>
                    </a:prstGeom>
                    <a:ln>
                      <a:noFill/>
                    </a:ln>
                    <a:extLst>
                      <a:ext uri="{53640926-AAD7-44D8-BBD7-CCE9431645EC}">
                        <a14:shadowObscured xmlns:a14="http://schemas.microsoft.com/office/drawing/2010/main"/>
                      </a:ext>
                    </a:extLst>
                  </pic:spPr>
                </pic:pic>
              </a:graphicData>
            </a:graphic>
          </wp:inline>
        </w:drawing>
      </w:r>
    </w:p>
    <w:p w:rsidR="00DD699F" w:rsidRPr="009A7A6C" w:rsidRDefault="00DD699F" w:rsidP="008670B8">
      <w:pPr>
        <w:pStyle w:val="4tablbelsobullet"/>
        <w:numPr>
          <w:ilvl w:val="0"/>
          <w:numId w:val="0"/>
        </w:numPr>
        <w:jc w:val="center"/>
        <w:rPr>
          <w:rFonts w:asciiTheme="minorHAnsi" w:hAnsiTheme="minorHAnsi" w:cs="Helvetica"/>
          <w:i/>
          <w:sz w:val="20"/>
          <w:szCs w:val="20"/>
          <w:shd w:val="clear" w:color="auto" w:fill="FFFFFF"/>
        </w:rPr>
      </w:pPr>
      <w:r w:rsidRPr="009A7A6C">
        <w:rPr>
          <w:rFonts w:asciiTheme="minorHAnsi" w:hAnsiTheme="minorHAnsi" w:cs="Helvetica"/>
          <w:i/>
          <w:sz w:val="20"/>
          <w:szCs w:val="20"/>
          <w:shd w:val="clear" w:color="auto" w:fill="FFFFFF"/>
        </w:rPr>
        <w:t xml:space="preserve">Forrás: </w:t>
      </w:r>
      <w:r w:rsidRPr="009A7A6C">
        <w:rPr>
          <w:rFonts w:asciiTheme="minorHAnsi" w:hAnsiTheme="minorHAnsi" w:cs="Helvetica"/>
          <w:sz w:val="20"/>
          <w:szCs w:val="20"/>
          <w:shd w:val="clear" w:color="auto" w:fill="FFFFFF"/>
        </w:rPr>
        <w:t>Belügyminisztérium Vízügyi Főigazgatóság</w:t>
      </w:r>
    </w:p>
    <w:p w:rsidR="00B91330" w:rsidRDefault="00B91330" w:rsidP="00B91330"/>
    <w:p w:rsidR="00B91330" w:rsidRDefault="00B91330" w:rsidP="00B91330">
      <w:r w:rsidRPr="005F1E85">
        <w:t>A Kis-Balaton környezetének csatornarendszere kiépített, a belvizek mezőgazdasági területekről történő elvezetése javarészt megoldott, ezért a többletvizek</w:t>
      </w:r>
      <w:r>
        <w:t xml:space="preserve"> mennyiségi problémáival jellem</w:t>
      </w:r>
      <w:r w:rsidRPr="005F1E85">
        <w:t xml:space="preserve">zően csak a dombvidéki területeken kell számolni. Azonban </w:t>
      </w:r>
      <w:r w:rsidRPr="007B5E74">
        <w:rPr>
          <w:b/>
        </w:rPr>
        <w:t>a mezőgazdasági területekről származó diffúz szennyezések élővizekbe történő jutása már jelentősebb probléma,</w:t>
      </w:r>
      <w:r w:rsidRPr="005F1E85">
        <w:t xml:space="preserve"> ami a szélsőséges időjárási körülmények hatására (hirtelen lezúduló nagy mennyiségű csapadék) nagyobb mennyiségben jelenhetnek meg a KBVR területén, jobban </w:t>
      </w:r>
      <w:r w:rsidR="007A5A4C" w:rsidRPr="005F1E85">
        <w:t>igénybe véve</w:t>
      </w:r>
      <w:r w:rsidRPr="005F1E85">
        <w:t xml:space="preserve"> annak pufferkapacitását.</w:t>
      </w:r>
    </w:p>
    <w:p w:rsidR="00062E32" w:rsidRDefault="00062E32" w:rsidP="00062E32">
      <w:pPr>
        <w:rPr>
          <w:rFonts w:cs="Helvetica"/>
          <w:noProof/>
          <w:shd w:val="clear" w:color="auto" w:fill="FFFFFF"/>
        </w:rPr>
      </w:pPr>
      <w:r>
        <w:t xml:space="preserve">Az MTA ATK TAKI által készített </w:t>
      </w:r>
      <w:r>
        <w:rPr>
          <w:rFonts w:cs="Helvetica"/>
          <w:noProof/>
          <w:shd w:val="clear" w:color="auto" w:fill="FFFFFF"/>
        </w:rPr>
        <w:t>k</w:t>
      </w:r>
      <w:r w:rsidRPr="009A7A6C">
        <w:rPr>
          <w:rFonts w:cs="Helvetica"/>
          <w:noProof/>
          <w:shd w:val="clear" w:color="auto" w:fill="FFFFFF"/>
        </w:rPr>
        <w:t>omplex belvíz-veszélyeztetettségi valószínűség</w:t>
      </w:r>
      <w:r>
        <w:rPr>
          <w:rFonts w:cs="Helvetica"/>
          <w:noProof/>
          <w:shd w:val="clear" w:color="auto" w:fill="FFFFFF"/>
        </w:rPr>
        <w:t>et ábrázoló térképen is az látszik, hogy Zala megye veszélyeztetettsége csekély és az is leginkább a Kis-Balaton térségét érintheti.</w:t>
      </w:r>
    </w:p>
    <w:p w:rsidR="00BD2C46" w:rsidRPr="005F1E85" w:rsidRDefault="00BD2C46" w:rsidP="009F7292">
      <w:r w:rsidRPr="005F1E85">
        <w:t xml:space="preserve">A korábbi fejezetben említett </w:t>
      </w:r>
      <w:r w:rsidRPr="008C360E">
        <w:rPr>
          <w:b/>
        </w:rPr>
        <w:t>villámárvizek problémájához hasonló mértékű kockázatot hordoz magában az aszályos napok számának várható jövőbeli növekedése</w:t>
      </w:r>
      <w:r w:rsidRPr="005F1E85">
        <w:t>. Ez nem csak a megyében gazdálkodókat állítja új helyzet elé, de a vízgazdálkodási szakemberek is gyakrabban találkozhatnak olyan szélsőséges állapotokkal, mint 2013-ban. Akkor, néhány héttel az árvízi védekezési munkák után már aszályos időszak következett, aminek köszönhetően Zalabaksa környezetében a Kerka medréből teljesen eltűnt a víz, de az alsóbb szakaszokon sem volt lehetőség az öntözővíz biztosítására. A szélsőséges időjárási helyzetek gyakoriságának növekedésével, a tározóterek, dombvidéki vízfolyások visszaduzzasztása nem csak árvízvédelmi célokat szolgálhatnak, az aszályos időszakokban értékes vízkészleteket is biztosíthatnak.</w:t>
      </w:r>
    </w:p>
    <w:p w:rsidR="00BD2C46" w:rsidRPr="005F1E85" w:rsidRDefault="00BD2C46" w:rsidP="009F7292">
      <w:r w:rsidRPr="005F1E85">
        <w:t xml:space="preserve">A </w:t>
      </w:r>
      <w:r w:rsidRPr="008C360E">
        <w:rPr>
          <w:b/>
        </w:rPr>
        <w:t>Zala vízgyűjtőterületén összesen 216 ha öntözött mezőgazdasági terület található, amelynek éves vízigénye kb. 400 000 m</w:t>
      </w:r>
      <w:r w:rsidRPr="008C360E">
        <w:rPr>
          <w:b/>
          <w:vertAlign w:val="superscript"/>
        </w:rPr>
        <w:t>3</w:t>
      </w:r>
      <w:r w:rsidRPr="005F1E85">
        <w:rPr>
          <w:vertAlign w:val="superscript"/>
        </w:rPr>
        <w:t xml:space="preserve"> </w:t>
      </w:r>
      <w:r w:rsidRPr="005F1E85">
        <w:t xml:space="preserve">(Zalából, Nádas-patakból, Páholi-övcsatornából, Szévízből, Vindornya-patakból és Vindornya-csatornából biztosítva). </w:t>
      </w:r>
      <w:r w:rsidRPr="008C360E">
        <w:rPr>
          <w:b/>
        </w:rPr>
        <w:t xml:space="preserve">Ennél nagyságrenddel nagyobb vízigénnyel rendelkeznek a vízgyűjtőn található halastavak. </w:t>
      </w:r>
      <w:r w:rsidRPr="005F1E85">
        <w:t>A Zala vízgyűjtőjén található halastavak kb. 3 500 000 m</w:t>
      </w:r>
      <w:r w:rsidRPr="005F1E85">
        <w:rPr>
          <w:vertAlign w:val="superscript"/>
        </w:rPr>
        <w:t>3</w:t>
      </w:r>
      <w:r w:rsidRPr="005F1E85">
        <w:t>/év vízigénnyel rendelkeznek, amit a köv</w:t>
      </w:r>
      <w:r w:rsidR="00F7596E">
        <w:t>etkező vízfolyásokbó</w:t>
      </w:r>
      <w:r w:rsidRPr="005F1E85">
        <w:t>l biztosítanak: Esztergályi-patak, Foglár-csatorna, Kisbüki-patak, Nádas-patak, Sárberki-patak, Szőcei-patak, Völgy-patak.</w:t>
      </w:r>
    </w:p>
    <w:p w:rsidR="00BD2C46" w:rsidRDefault="00BD2C46" w:rsidP="009F7292">
      <w:r w:rsidRPr="008C360E">
        <w:rPr>
          <w:b/>
        </w:rPr>
        <w:lastRenderedPageBreak/>
        <w:t>A Mura vízgyűjtőterületén a felszíni vizekből történő öntözési célú vízkivétel kevésbé jellemző</w:t>
      </w:r>
      <w:r w:rsidRPr="005F1E85">
        <w:t xml:space="preserve">, a Principális-csatorna, a Nagylengyeli-patak és a Kerka érintett. A felszíni vízkivételek sokkal inkább jellemzőek a halastavi hasznosításra (Bakónaki-patak, Borsfai-patak, Kerka, Kislengyeli-patak, Liszói-patak, Maróci-patak, Szaplányos-patak, Szentgyörgyvölgyi-patak). A </w:t>
      </w:r>
      <w:r w:rsidRPr="008C360E">
        <w:rPr>
          <w:b/>
        </w:rPr>
        <w:t>halastavi hasznosítás esetében, aszályos időszakban a megfelelő mennyiségű víz biztosítása kerülhet veszélybe</w:t>
      </w:r>
      <w:r w:rsidRPr="005F1E85">
        <w:t xml:space="preserve">, illetve a tavak leürítéséből származó vizek jelentősen terhelhetik a vízfolyásokat, ronthatják vízminőségüket. </w:t>
      </w:r>
    </w:p>
    <w:p w:rsidR="006C42E1" w:rsidRPr="005F1E85" w:rsidRDefault="006C42E1" w:rsidP="009F7292">
      <w:r>
        <w:t xml:space="preserve">A vízkészletek hiányában egyre gyakoribb kérés – és feladat a vízügyi szervek számára, hogy a felszín alatti vízkészetekből legyen biztosítva az öntözési vízigény. A klímaváltozás hatásainak enyhítése érdekében </w:t>
      </w:r>
      <w:r w:rsidRPr="006C42E1">
        <w:rPr>
          <w:b/>
        </w:rPr>
        <w:t>feltétlenül indokolt a jövőben áttekinteni, hogy milyen vízminőséggel, milyen technológiával, milyen növényeket lehet és érdemes öntözni.</w:t>
      </w:r>
    </w:p>
    <w:p w:rsidR="00E25A3B" w:rsidRPr="005F1E85" w:rsidRDefault="00E25A3B" w:rsidP="009F7292">
      <w:pPr>
        <w:spacing w:after="0" w:line="360" w:lineRule="auto"/>
        <w:ind w:left="2127" w:hanging="711"/>
        <w:rPr>
          <w:b/>
          <w:i/>
        </w:rPr>
      </w:pPr>
    </w:p>
    <w:p w:rsidR="000B68BE" w:rsidRDefault="00B17282" w:rsidP="00B17282">
      <w:pPr>
        <w:pStyle w:val="Cmsor3"/>
        <w:tabs>
          <w:tab w:val="left" w:pos="6195"/>
        </w:tabs>
      </w:pPr>
      <w:bookmarkStart w:id="66" w:name="_Toc497130919"/>
      <w:r>
        <w:t xml:space="preserve">3.3.6. </w:t>
      </w:r>
      <w:r w:rsidR="00236329" w:rsidRPr="005F1E85">
        <w:t>Természeti és táji értékek veszélyeztetettsége</w:t>
      </w:r>
      <w:bookmarkEnd w:id="66"/>
    </w:p>
    <w:p w:rsidR="00B17282" w:rsidRPr="00B17282" w:rsidRDefault="00B17282" w:rsidP="00B17282"/>
    <w:p w:rsidR="00A525A0" w:rsidRPr="005F1E85" w:rsidRDefault="00A525A0" w:rsidP="009F7292">
      <w:pPr>
        <w:rPr>
          <w:shd w:val="clear" w:color="auto" w:fill="FFFFFF"/>
        </w:rPr>
      </w:pPr>
      <w:r w:rsidRPr="005F1E85">
        <w:rPr>
          <w:shd w:val="clear" w:color="auto" w:fill="FFFFFF"/>
        </w:rPr>
        <w:t xml:space="preserve">Zala megye alapvetően a Balaton-felvidéki Nemzeti Park működési területén helyezkedik el, két kisebb területe pedig az Őrségi Nemzeti Parkhoz tartozik. </w:t>
      </w:r>
    </w:p>
    <w:p w:rsidR="00A525A0" w:rsidRPr="005F1E85" w:rsidRDefault="00A525A0" w:rsidP="00847242">
      <w:pPr>
        <w:rPr>
          <w:shd w:val="clear" w:color="auto" w:fill="FFFFFF"/>
        </w:rPr>
      </w:pPr>
      <w:r w:rsidRPr="005F1E85">
        <w:rPr>
          <w:shd w:val="clear" w:color="auto" w:fill="FFFFFF"/>
        </w:rPr>
        <w:t xml:space="preserve">A </w:t>
      </w:r>
      <w:r w:rsidRPr="008C360E">
        <w:rPr>
          <w:b/>
          <w:shd w:val="clear" w:color="auto" w:fill="FFFFFF"/>
        </w:rPr>
        <w:t xml:space="preserve">területen több </w:t>
      </w:r>
      <w:r w:rsidR="008C360E" w:rsidRPr="008C360E">
        <w:rPr>
          <w:b/>
          <w:shd w:val="clear" w:color="auto" w:fill="FFFFFF"/>
        </w:rPr>
        <w:t xml:space="preserve">országos védelem alatt álló </w:t>
      </w:r>
      <w:r w:rsidRPr="008C360E">
        <w:rPr>
          <w:b/>
          <w:shd w:val="clear" w:color="auto" w:fill="FFFFFF"/>
        </w:rPr>
        <w:t>terület is található</w:t>
      </w:r>
      <w:r w:rsidRPr="005F1E85">
        <w:rPr>
          <w:shd w:val="clear" w:color="auto" w:fill="FFFFFF"/>
        </w:rPr>
        <w:t xml:space="preserve">. Ezek közül a legnagyobb kiterjedésűek a Kis-Balaton, </w:t>
      </w:r>
      <w:r w:rsidR="008C360E">
        <w:rPr>
          <w:shd w:val="clear" w:color="auto" w:fill="FFFFFF"/>
        </w:rPr>
        <w:t xml:space="preserve">és a Keszthelyi-hegység területei. </w:t>
      </w:r>
      <w:r w:rsidRPr="005F1E85">
        <w:rPr>
          <w:shd w:val="clear" w:color="auto" w:fill="FFFFFF"/>
        </w:rPr>
        <w:t xml:space="preserve">Kisebb területet foglal el a Mura-menti Tájvédelmi Körzet és a Zalakomári Madárrezervátum, </w:t>
      </w:r>
      <w:r w:rsidR="008C360E">
        <w:rPr>
          <w:shd w:val="clear" w:color="auto" w:fill="FFFFFF"/>
        </w:rPr>
        <w:t xml:space="preserve">míg a </w:t>
      </w:r>
      <w:r w:rsidRPr="005F1E85">
        <w:rPr>
          <w:shd w:val="clear" w:color="auto" w:fill="FFFFFF"/>
        </w:rPr>
        <w:t xml:space="preserve">legkisebb </w:t>
      </w:r>
      <w:r w:rsidR="008C360E">
        <w:rPr>
          <w:shd w:val="clear" w:color="auto" w:fill="FFFFFF"/>
        </w:rPr>
        <w:t>kiterjedéssel</w:t>
      </w:r>
      <w:r w:rsidRPr="005F1E85">
        <w:rPr>
          <w:shd w:val="clear" w:color="auto" w:fill="FFFFFF"/>
        </w:rPr>
        <w:t xml:space="preserve"> a Hévízi</w:t>
      </w:r>
      <w:r w:rsidR="008C360E">
        <w:rPr>
          <w:shd w:val="clear" w:color="auto" w:fill="FFFFFF"/>
        </w:rPr>
        <w:t xml:space="preserve">-tó, és a Keszthelyi kastélypark </w:t>
      </w:r>
      <w:r w:rsidRPr="005F1E85">
        <w:rPr>
          <w:shd w:val="clear" w:color="auto" w:fill="FFFFFF"/>
        </w:rPr>
        <w:t>természetvédelmi területek rendelkeznek.</w:t>
      </w:r>
    </w:p>
    <w:p w:rsidR="00A525A0" w:rsidRPr="005F1E85" w:rsidRDefault="00A525A0" w:rsidP="00847242">
      <w:pPr>
        <w:rPr>
          <w:rFonts w:cs="Helvetica"/>
          <w:shd w:val="clear" w:color="auto" w:fill="FFFFFF"/>
        </w:rPr>
      </w:pPr>
      <w:r w:rsidRPr="005F1E85">
        <w:rPr>
          <w:shd w:val="clear" w:color="auto" w:fill="FFFFFF"/>
        </w:rPr>
        <w:t xml:space="preserve">A </w:t>
      </w:r>
      <w:r w:rsidRPr="005F1E85">
        <w:rPr>
          <w:b/>
          <w:shd w:val="clear" w:color="auto" w:fill="FFFFFF"/>
        </w:rPr>
        <w:t>Kis-Balaton</w:t>
      </w:r>
      <w:r w:rsidRPr="005F1E85">
        <w:rPr>
          <w:shd w:val="clear" w:color="auto" w:fill="FFFFFF"/>
        </w:rPr>
        <w:t xml:space="preserve"> kialakulása a nagyszabású vízrendezések következménye. </w:t>
      </w:r>
      <w:r w:rsidRPr="005F1E85">
        <w:rPr>
          <w:rFonts w:cs="Helvetica"/>
          <w:shd w:val="clear" w:color="auto" w:fill="FFFFFF"/>
        </w:rPr>
        <w:t>A mocsárvilág természeti értékei már a múlt században felkeltették az érdeklődést. Itt alkalmazták 1922-ben hazánk első fizetett természetvédelmi őrét, mint "kócsagőrt". A védetté nyilvánításra 1951-ben került sor: 2437 kh-on</w:t>
      </w:r>
      <w:r w:rsidR="006E43C6">
        <w:rPr>
          <w:rFonts w:cs="Helvetica"/>
          <w:shd w:val="clear" w:color="auto" w:fill="FFFFFF"/>
        </w:rPr>
        <w:t xml:space="preserve"> (</w:t>
      </w:r>
      <w:r w:rsidR="006B3E6F">
        <w:rPr>
          <w:rFonts w:cs="Helvetica"/>
          <w:shd w:val="clear" w:color="auto" w:fill="FFFFFF"/>
        </w:rPr>
        <w:t>≈</w:t>
      </w:r>
      <w:r w:rsidR="006E43C6">
        <w:rPr>
          <w:rFonts w:cs="Helvetica"/>
          <w:shd w:val="clear" w:color="auto" w:fill="FFFFFF"/>
        </w:rPr>
        <w:t>1400 ha). Ugyanakkor a XX</w:t>
      </w:r>
      <w:r w:rsidRPr="005F1E85">
        <w:rPr>
          <w:rFonts w:cs="Helvetica"/>
          <w:shd w:val="clear" w:color="auto" w:fill="FFFFFF"/>
        </w:rPr>
        <w:t xml:space="preserve">. századtól a környék gazdálkodói művelésre alkalmas területeket igyekeztek elhódítani a mocsárvilágtól lecsapolásokkal és mesterséges csatornák kialakításával, ami csökkentette a vizes élőhelyek arányát. Mindeközben a mezőgazdasági termelés növekedése miatt fokozódott a területen a kémiai és biológiai szennyezés, kibocsátás. </w:t>
      </w:r>
      <w:r w:rsidR="008C360E">
        <w:rPr>
          <w:rFonts w:cs="Helvetica"/>
          <w:shd w:val="clear" w:color="auto" w:fill="FFFFFF"/>
        </w:rPr>
        <w:t>Az</w:t>
      </w:r>
      <w:r w:rsidRPr="005F1E85">
        <w:rPr>
          <w:rFonts w:cs="Helvetica"/>
          <w:shd w:val="clear" w:color="auto" w:fill="FFFFFF"/>
        </w:rPr>
        <w:t xml:space="preserve"> 1970-es években a Nyugat-dunántúli Környezetvédelmi és Vízügyi Igazgatóság kidolgozott egy tervet a „Kis-Balaton Vízvédelmi Rendszer” kiépítésére, ami a Kis-Balaton újbóli mesterséges elárasztását, a mocsárvilág rehabilitációját foglalta magában.</w:t>
      </w:r>
      <w:r w:rsidR="00F16705">
        <w:rPr>
          <w:rFonts w:cs="Helvetica"/>
          <w:shd w:val="clear" w:color="auto" w:fill="FFFFFF"/>
        </w:rPr>
        <w:t xml:space="preserve"> A térség</w:t>
      </w:r>
      <w:r w:rsidRPr="005F1E85">
        <w:rPr>
          <w:rFonts w:cs="Helvetica"/>
          <w:shd w:val="clear" w:color="auto" w:fill="FFFFFF"/>
        </w:rPr>
        <w:t xml:space="preserve"> 1997 októberétől megkapta a legmagasabb természetvédelmi besorolást: a </w:t>
      </w:r>
      <w:r w:rsidRPr="005F1E85">
        <w:t>Balaton</w:t>
      </w:r>
      <w:r w:rsidRPr="005F1E85">
        <w:rPr>
          <w:rFonts w:cs="Helvetica"/>
          <w:shd w:val="clear" w:color="auto" w:fill="FFFFFF"/>
        </w:rPr>
        <w:t xml:space="preserve">-felvidéki Nemzeti Park része lett. </w:t>
      </w:r>
      <w:r w:rsidRPr="007B5E74">
        <w:rPr>
          <w:rFonts w:cs="Helvetica"/>
          <w:b/>
          <w:shd w:val="clear" w:color="auto" w:fill="FFFFFF"/>
        </w:rPr>
        <w:t xml:space="preserve">Hazánkban a legveszélyeztetettebb társulások között tartják számon a mocsári-lápi növényzetet, </w:t>
      </w:r>
      <w:r w:rsidR="00F16705" w:rsidRPr="007B5E74">
        <w:rPr>
          <w:rFonts w:cs="Helvetica"/>
          <w:b/>
          <w:shd w:val="clear" w:color="auto" w:fill="FFFFFF"/>
        </w:rPr>
        <w:t>a</w:t>
      </w:r>
      <w:r w:rsidRPr="007B5E74">
        <w:rPr>
          <w:rFonts w:cs="Helvetica"/>
          <w:b/>
          <w:shd w:val="clear" w:color="auto" w:fill="FFFFFF"/>
        </w:rPr>
        <w:t>mely itt meghatározó</w:t>
      </w:r>
      <w:r w:rsidRPr="005F1E85">
        <w:rPr>
          <w:rFonts w:cs="Helvetica"/>
          <w:shd w:val="clear" w:color="auto" w:fill="FFFFFF"/>
        </w:rPr>
        <w:t xml:space="preserve">. E társulások a változatos ökológiai feltételrendszerből adódó mozaikos szerkezetükkel, a sekély és mélyvízi társulások összefonódásával biztosítják hosszú távon a wetland típusú élőhelyek állandóságát. </w:t>
      </w:r>
    </w:p>
    <w:p w:rsidR="00A525A0" w:rsidRPr="005F1E85" w:rsidRDefault="006B3E6F" w:rsidP="009F7292">
      <w:pPr>
        <w:rPr>
          <w:rFonts w:cs="Helvetica"/>
          <w:shd w:val="clear" w:color="auto" w:fill="FFFFFF"/>
        </w:rPr>
      </w:pPr>
      <w:r>
        <w:rPr>
          <w:rFonts w:cs="Helvetica"/>
          <w:b/>
          <w:shd w:val="clear" w:color="auto" w:fill="FFFFFF"/>
        </w:rPr>
        <w:t xml:space="preserve">Zalakomári Madárrezervátum: </w:t>
      </w:r>
      <w:r w:rsidRPr="006B3E6F">
        <w:rPr>
          <w:rFonts w:cs="Helvetica"/>
          <w:shd w:val="clear" w:color="auto" w:fill="FFFFFF"/>
        </w:rPr>
        <w:t>a</w:t>
      </w:r>
      <w:r w:rsidR="00A525A0" w:rsidRPr="005F1E85">
        <w:rPr>
          <w:rFonts w:cs="Helvetica"/>
          <w:shd w:val="clear" w:color="auto" w:fill="FFFFFF"/>
        </w:rPr>
        <w:t xml:space="preserve"> Somogyi dombvidék erdőgazdasági tájon, gyertyános-tölgyes klímában, lapos réti öntéstalajon kialakult erdőtársulásokból áll. A terület nagyrészt megőrizte természetközeli állapotát. </w:t>
      </w:r>
      <w:r w:rsidR="00A525A0" w:rsidRPr="005F1E85">
        <w:rPr>
          <w:rFonts w:cs="Helvetica"/>
          <w:b/>
          <w:shd w:val="clear" w:color="auto" w:fill="FFFFFF"/>
        </w:rPr>
        <w:t>A páfrányos égerláperdő és a nagykőrises égerláp, mint erdőtársulások jelentenek itt kiemelt értéket,</w:t>
      </w:r>
      <w:r w:rsidR="00A525A0" w:rsidRPr="005F1E85">
        <w:rPr>
          <w:rFonts w:cs="Helvetica"/>
          <w:shd w:val="clear" w:color="auto" w:fill="FFFFFF"/>
        </w:rPr>
        <w:t xml:space="preserve"> de jelentősek az tölgy-kőris-szil ligeterdők. A területen meghatározó a víz jelenléte. Az égerláperdő külső részei</w:t>
      </w:r>
      <w:r w:rsidR="0010188D">
        <w:rPr>
          <w:rFonts w:cs="Helvetica"/>
          <w:shd w:val="clear" w:color="auto" w:fill="FFFFFF"/>
        </w:rPr>
        <w:t xml:space="preserve">n a nyúlánk sás, a belső </w:t>
      </w:r>
      <w:r w:rsidR="007A5A4C">
        <w:rPr>
          <w:rFonts w:cs="Helvetica"/>
          <w:shd w:val="clear" w:color="auto" w:fill="FFFFFF"/>
        </w:rPr>
        <w:t>nyíltvi</w:t>
      </w:r>
      <w:r w:rsidR="007A5A4C" w:rsidRPr="005F1E85">
        <w:rPr>
          <w:rFonts w:cs="Helvetica"/>
          <w:shd w:val="clear" w:color="auto" w:fill="FFFFFF"/>
        </w:rPr>
        <w:t>zű</w:t>
      </w:r>
      <w:r w:rsidR="00A525A0" w:rsidRPr="005F1E85">
        <w:rPr>
          <w:rFonts w:cs="Helvetica"/>
          <w:shd w:val="clear" w:color="auto" w:fill="FFFFFF"/>
        </w:rPr>
        <w:t xml:space="preserve"> zsombékosain </w:t>
      </w:r>
      <w:bookmarkStart w:id="67" w:name="OLE_LINK1"/>
      <w:bookmarkStart w:id="68" w:name="OLE_LINK2"/>
      <w:r w:rsidR="00A525A0" w:rsidRPr="005F1E85">
        <w:rPr>
          <w:rFonts w:cs="Helvetica"/>
          <w:shd w:val="clear" w:color="auto" w:fill="FFFFFF"/>
        </w:rPr>
        <w:t>a tőzegpáfrány, a tarajos pajzsika, békaliliom fordul elő</w:t>
      </w:r>
      <w:bookmarkEnd w:id="67"/>
      <w:bookmarkEnd w:id="68"/>
      <w:r w:rsidR="00A525A0" w:rsidRPr="005F1E85">
        <w:rPr>
          <w:rFonts w:cs="Helvetica"/>
          <w:shd w:val="clear" w:color="auto" w:fill="FFFFFF"/>
        </w:rPr>
        <w:t xml:space="preserve">. Az erdők közé beékelődő réteken </w:t>
      </w:r>
      <w:r w:rsidR="007B5E74">
        <w:rPr>
          <w:rFonts w:cs="Helvetica"/>
          <w:shd w:val="clear" w:color="auto" w:fill="FFFFFF"/>
        </w:rPr>
        <w:t>–</w:t>
      </w:r>
      <w:r w:rsidR="00A525A0" w:rsidRPr="005F1E85">
        <w:rPr>
          <w:rFonts w:cs="Helvetica"/>
          <w:shd w:val="clear" w:color="auto" w:fill="FFFFFF"/>
        </w:rPr>
        <w:t xml:space="preserve"> elhanyagoltságuk ellenére is </w:t>
      </w:r>
      <w:r w:rsidR="007B5E74">
        <w:rPr>
          <w:rFonts w:cs="Helvetica"/>
          <w:shd w:val="clear" w:color="auto" w:fill="FFFFFF"/>
        </w:rPr>
        <w:t>–</w:t>
      </w:r>
      <w:r w:rsidR="00A525A0" w:rsidRPr="005F1E85">
        <w:rPr>
          <w:rFonts w:cs="Helvetica"/>
          <w:shd w:val="clear" w:color="auto" w:fill="FFFFFF"/>
        </w:rPr>
        <w:t xml:space="preserve"> számos hazai orchideafaj él. A madarak közül a rétisas és a fekete gólya jelent kuriózumot. A magterületnek kijelölt erdőállomány időskorú (90 éves).</w:t>
      </w:r>
    </w:p>
    <w:p w:rsidR="00A525A0" w:rsidRPr="005F1E85" w:rsidRDefault="00A525A0" w:rsidP="009F7292">
      <w:pPr>
        <w:rPr>
          <w:rFonts w:cs="Helvetica"/>
          <w:shd w:val="clear" w:color="auto" w:fill="FFFFFF"/>
        </w:rPr>
      </w:pPr>
      <w:r w:rsidRPr="005F1E85">
        <w:rPr>
          <w:rFonts w:cs="Helvetica"/>
          <w:b/>
          <w:shd w:val="clear" w:color="auto" w:fill="FFFFFF"/>
        </w:rPr>
        <w:t>A Keszthelyi-hegység védett terület</w:t>
      </w:r>
      <w:r w:rsidRPr="005F1E85">
        <w:rPr>
          <w:rFonts w:cs="Helvetica"/>
          <w:shd w:val="clear" w:color="auto" w:fill="FFFFFF"/>
        </w:rPr>
        <w:t xml:space="preserve"> </w:t>
      </w:r>
      <w:r w:rsidR="008C360E">
        <w:rPr>
          <w:rFonts w:cs="Helvetica"/>
          <w:shd w:val="clear" w:color="auto" w:fill="FFFFFF"/>
        </w:rPr>
        <w:t>a</w:t>
      </w:r>
      <w:r w:rsidRPr="005F1E85">
        <w:rPr>
          <w:rFonts w:cs="Helvetica"/>
          <w:shd w:val="clear" w:color="auto" w:fill="FFFFFF"/>
        </w:rPr>
        <w:t xml:space="preserve"> Dunántúli-középhegység legnyugatibb tagja, </w:t>
      </w:r>
      <w:r w:rsidR="00F16705">
        <w:rPr>
          <w:rFonts w:cs="Helvetica"/>
          <w:shd w:val="clear" w:color="auto" w:fill="FFFFFF"/>
        </w:rPr>
        <w:t>a</w:t>
      </w:r>
      <w:r w:rsidRPr="005F1E85">
        <w:rPr>
          <w:rFonts w:cs="Helvetica"/>
          <w:shd w:val="clear" w:color="auto" w:fill="FFFFFF"/>
        </w:rPr>
        <w:t xml:space="preserve">mely szigetként emelkedik ki a környékből. Szerkezetileg a Bakonyhoz tartozik, de alkatilag jól elkülönül </w:t>
      </w:r>
      <w:r w:rsidRPr="005F1E85">
        <w:rPr>
          <w:rFonts w:cs="Helvetica"/>
          <w:shd w:val="clear" w:color="auto" w:fill="FFFFFF"/>
        </w:rPr>
        <w:lastRenderedPageBreak/>
        <w:t>tőle. A Keszthelyi-hegység mészkőhegység, de tőle északra és keletre több vulkáni kúpot találunk. Korábban önálló tájvédelmi körzet</w:t>
      </w:r>
      <w:r w:rsidR="007B5E74">
        <w:rPr>
          <w:rFonts w:cs="Helvetica"/>
          <w:shd w:val="clear" w:color="auto" w:fill="FFFFFF"/>
        </w:rPr>
        <w:t xml:space="preserve"> volt, ma a nemzeti park része</w:t>
      </w:r>
      <w:r w:rsidR="007A5A4C">
        <w:rPr>
          <w:rFonts w:cs="Helvetica"/>
          <w:shd w:val="clear" w:color="auto" w:fill="FFFFFF"/>
        </w:rPr>
        <w:t>.</w:t>
      </w:r>
      <w:r w:rsidRPr="005F1E85">
        <w:rPr>
          <w:rFonts w:cs="Helvetica"/>
          <w:shd w:val="clear" w:color="auto" w:fill="FFFFFF"/>
        </w:rPr>
        <w:t xml:space="preserve"> A terület flórájában sok érdekes, hazánkban ritka növényfajt találunk. Keverednek itt a középhegységi és a szubmediterrán flóraelemek. A terület természetes növénytakaróját az ember</w:t>
      </w:r>
      <w:r w:rsidR="00F16705">
        <w:rPr>
          <w:rFonts w:cs="Helvetica"/>
          <w:shd w:val="clear" w:color="auto" w:fill="FFFFFF"/>
        </w:rPr>
        <w:t>i tevékenység</w:t>
      </w:r>
      <w:r w:rsidRPr="005F1E85">
        <w:rPr>
          <w:rFonts w:cs="Helvetica"/>
          <w:shd w:val="clear" w:color="auto" w:fill="FFFFFF"/>
        </w:rPr>
        <w:t xml:space="preserve"> többször drasztikusan megváltoztatta. Szerencsére maradtak természetközeli állapotokat tükröző növénytársulások is, mint a kora tavasszal medvehagymától fehérlő bükkelegyes-gyertyános tölgyek, a cserszömörcés karsztbokorerdők, vagy a nyílt dolomit sziklahegyek. </w:t>
      </w:r>
    </w:p>
    <w:p w:rsidR="00A525A0" w:rsidRPr="00487E2D" w:rsidRDefault="00F16705" w:rsidP="009F7292">
      <w:pPr>
        <w:rPr>
          <w:rFonts w:cs="Helvetica"/>
          <w:shd w:val="clear" w:color="auto" w:fill="FFFFFF"/>
        </w:rPr>
      </w:pPr>
      <w:r w:rsidRPr="00F16705">
        <w:rPr>
          <w:rFonts w:cs="Helvetica"/>
          <w:shd w:val="clear" w:color="auto" w:fill="FFFFFF"/>
        </w:rPr>
        <w:t>A</w:t>
      </w:r>
      <w:r>
        <w:rPr>
          <w:rFonts w:cs="Helvetica"/>
          <w:b/>
          <w:shd w:val="clear" w:color="auto" w:fill="FFFFFF"/>
        </w:rPr>
        <w:t xml:space="preserve"> </w:t>
      </w:r>
      <w:r w:rsidR="00A525A0" w:rsidRPr="005F1E85">
        <w:rPr>
          <w:rFonts w:cs="Helvetica"/>
          <w:b/>
          <w:shd w:val="clear" w:color="auto" w:fill="FFFFFF"/>
        </w:rPr>
        <w:t>Hévízi-tó</w:t>
      </w:r>
      <w:r w:rsidR="00A525A0" w:rsidRPr="005F1E85">
        <w:rPr>
          <w:rFonts w:cs="Helvetica"/>
          <w:shd w:val="clear" w:color="auto" w:fill="FFFFFF"/>
        </w:rPr>
        <w:t xml:space="preserve"> felülete 4,4 hektárnyi. Vize mélykarszt eredetű forrásvíz. Az egész évben meleg víz kiváló feltételeket biztosít a trópusi körülményeket igénylő, indiai származású fogas levélszélű vörös tündérrózsának, valamint az afrikai származású égszínkék virágú "lótusz", a kékvirágú tündérrózsának. </w:t>
      </w:r>
      <w:r w:rsidR="00A525A0" w:rsidRPr="00487E2D">
        <w:rPr>
          <w:rFonts w:cs="Helvetica"/>
          <w:shd w:val="clear" w:color="auto" w:fill="FFFFFF"/>
        </w:rPr>
        <w:t xml:space="preserve">A vízellátottság </w:t>
      </w:r>
      <w:r w:rsidR="00487E2D">
        <w:rPr>
          <w:rFonts w:cs="Helvetica"/>
          <w:shd w:val="clear" w:color="auto" w:fill="FFFFFF"/>
        </w:rPr>
        <w:t xml:space="preserve">hosszú távú fenntartása érdekében kiemelt hangsúlyt kell fektetni a veszélyeztető tényezők, mindenekelőtt </w:t>
      </w:r>
      <w:r w:rsidR="00A525A0" w:rsidRPr="00487E2D">
        <w:rPr>
          <w:rFonts w:cs="Helvetica"/>
          <w:shd w:val="clear" w:color="auto" w:fill="FFFFFF"/>
        </w:rPr>
        <w:t>a rendkívül erőteljes antropogén hatás</w:t>
      </w:r>
      <w:r w:rsidR="00487E2D">
        <w:rPr>
          <w:rFonts w:cs="Helvetica"/>
          <w:shd w:val="clear" w:color="auto" w:fill="FFFFFF"/>
        </w:rPr>
        <w:t xml:space="preserve"> megfelelő kezelésére. </w:t>
      </w:r>
    </w:p>
    <w:p w:rsidR="00A525A0" w:rsidRPr="005F1E85" w:rsidRDefault="00A525A0" w:rsidP="009F7292">
      <w:pPr>
        <w:rPr>
          <w:rFonts w:cs="Helvetica"/>
          <w:shd w:val="clear" w:color="auto" w:fill="FFFFFF"/>
        </w:rPr>
      </w:pPr>
      <w:r w:rsidRPr="005F1E85">
        <w:rPr>
          <w:rFonts w:cs="Helvetica"/>
          <w:b/>
          <w:shd w:val="clear" w:color="auto" w:fill="FFFFFF"/>
        </w:rPr>
        <w:t>Keszthely: a Festetics-kastély parkja</w:t>
      </w:r>
      <w:r w:rsidR="007A5A4C">
        <w:rPr>
          <w:rFonts w:cs="Helvetica"/>
          <w:b/>
          <w:shd w:val="clear" w:color="auto" w:fill="FFFFFF"/>
        </w:rPr>
        <w:t>.</w:t>
      </w:r>
      <w:r w:rsidRPr="005F1E85">
        <w:rPr>
          <w:rFonts w:cs="Helvetica"/>
          <w:shd w:val="clear" w:color="auto" w:fill="FFFFFF"/>
        </w:rPr>
        <w:t xml:space="preserve"> A park története 1433-ig nyúlik vissza. Növényzete között több száz éves példányok is vannak: kocsányos tölgyek, kocsánytalan tölgyek, magyar tölgyek, kislevelű hársak, nagylevelű hársak, kínai páfrányfenyő. Említésre méltó a vérbükk a közönséges bükk "szomorú" változata, a szomorú virágos kőris, a kocsányos tölgy jegenye változata.</w:t>
      </w:r>
      <w:r w:rsidR="00976E5A">
        <w:rPr>
          <w:rFonts w:cs="Helvetica"/>
          <w:shd w:val="clear" w:color="auto" w:fill="FFFFFF"/>
        </w:rPr>
        <w:t xml:space="preserve"> A Festetics-kastély közelmúltban lezajlott nagyszabású fejlesztésének keretében megújult annak parkja is, a kertépítészeti munkák mellett új lepke- és növényház is létesült. </w:t>
      </w:r>
    </w:p>
    <w:p w:rsidR="00A525A0" w:rsidRDefault="00A525A0" w:rsidP="009F7292">
      <w:pPr>
        <w:rPr>
          <w:rFonts w:cs="Helvetica"/>
          <w:shd w:val="clear" w:color="auto" w:fill="FFFFFF"/>
        </w:rPr>
      </w:pPr>
      <w:r w:rsidRPr="005F1E85">
        <w:rPr>
          <w:rFonts w:cs="Helvetica"/>
          <w:b/>
          <w:shd w:val="clear" w:color="auto" w:fill="FFFFFF"/>
        </w:rPr>
        <w:t>Szentgyörgyvölgy</w:t>
      </w:r>
      <w:r w:rsidRPr="005F1E85">
        <w:rPr>
          <w:rFonts w:cs="Helvetica"/>
          <w:shd w:val="clear" w:color="auto" w:fill="FFFFFF"/>
        </w:rPr>
        <w:t xml:space="preserve"> </w:t>
      </w:r>
      <w:r w:rsidR="008C360E" w:rsidRPr="00F16705">
        <w:rPr>
          <w:rFonts w:cs="Helvetica"/>
          <w:b/>
          <w:shd w:val="clear" w:color="auto" w:fill="FFFFFF"/>
        </w:rPr>
        <w:t>térségének</w:t>
      </w:r>
      <w:r w:rsidR="008C360E">
        <w:rPr>
          <w:rFonts w:cs="Helvetica"/>
          <w:shd w:val="clear" w:color="auto" w:fill="FFFFFF"/>
        </w:rPr>
        <w:t xml:space="preserve"> </w:t>
      </w:r>
      <w:r w:rsidRPr="005F1E85">
        <w:rPr>
          <w:rFonts w:cs="Helvetica"/>
          <w:shd w:val="clear" w:color="auto" w:fill="FFFFFF"/>
        </w:rPr>
        <w:t xml:space="preserve">védettségét elsősorban annak köszönheti, hogy a szálaló erdőgazdálkodásnak köszönhetően szinte természetes állapotban őrizte meg eredeti arculatát. Ezen a tájon kisparasztok birtokolták a fenyveseket, </w:t>
      </w:r>
      <w:r w:rsidR="008C360E">
        <w:rPr>
          <w:rFonts w:cs="Helvetica"/>
          <w:shd w:val="clear" w:color="auto" w:fill="FFFFFF"/>
        </w:rPr>
        <w:t>és</w:t>
      </w:r>
      <w:r w:rsidRPr="005F1E85">
        <w:rPr>
          <w:rFonts w:cs="Helvetica"/>
          <w:shd w:val="clear" w:color="auto" w:fill="FFFFFF"/>
        </w:rPr>
        <w:t xml:space="preserve"> ezeket úgy ritkították, hogy csak az érett, öreg szálakat vágták ki. Sohasem vágták tarra az erdőt, és a kivágott fák pótlásáról azonnal gondoskodtak, így az erdőben valamennyi fa-korosztály megtalálható. A terület megóvandó védett növényeinek egy része a hűvösebb, hegyvidéki klímát kedveli, mint a henye boroszlán, másutt a növényvilág inkább délies, és itt található pirítógyökér, lednek. Tavasszal virágzik a csillagos nárcisz és a sárgaliliom.</w:t>
      </w:r>
    </w:p>
    <w:p w:rsidR="00A525A0" w:rsidRDefault="00A525A0" w:rsidP="009F7292">
      <w:pPr>
        <w:rPr>
          <w:rFonts w:cs="Helvetica"/>
          <w:shd w:val="clear" w:color="auto" w:fill="FFFFFF"/>
        </w:rPr>
      </w:pPr>
      <w:r w:rsidRPr="005F1E85">
        <w:rPr>
          <w:rFonts w:cs="Helvetica"/>
          <w:shd w:val="clear" w:color="auto" w:fill="FFFFFF"/>
        </w:rPr>
        <w:t xml:space="preserve">A </w:t>
      </w:r>
      <w:r w:rsidRPr="005F1E85">
        <w:rPr>
          <w:rFonts w:cs="Helvetica"/>
          <w:b/>
          <w:shd w:val="clear" w:color="auto" w:fill="FFFFFF"/>
        </w:rPr>
        <w:t>Mura menti Tájvédelmi Körzet</w:t>
      </w:r>
      <w:r w:rsidRPr="005F1E85">
        <w:rPr>
          <w:rFonts w:cs="Helvetica"/>
          <w:shd w:val="clear" w:color="auto" w:fill="FFFFFF"/>
        </w:rPr>
        <w:t xml:space="preserve"> területe a Mura magyarországi szakaszát érinti. Az árvízvédelmi töltésen belül eső terület került védelem alá. Az itt található növénytársulások közül Zalában egyedülálló a nyári tőzikés nádas. Sok értéket rejtenek az ártér puhafa-ligetei és a kisebb foltokban megmaradt keményfaliget maradványok, valamint az itt található ártéri vizes élőhelyek, holtágak is. </w:t>
      </w:r>
    </w:p>
    <w:p w:rsidR="00E871EF" w:rsidRPr="005F1E85" w:rsidRDefault="00E871EF" w:rsidP="009F7292">
      <w:pPr>
        <w:rPr>
          <w:rFonts w:cs="Helvetica"/>
          <w:shd w:val="clear" w:color="auto" w:fill="FFFFFF"/>
        </w:rPr>
      </w:pPr>
      <w:r w:rsidRPr="006852F7">
        <w:rPr>
          <w:rFonts w:cs="Helvetica"/>
          <w:b/>
          <w:shd w:val="clear" w:color="auto" w:fill="FFFFFF"/>
        </w:rPr>
        <w:t>Feltétlenül említést érdemelnek</w:t>
      </w:r>
      <w:r>
        <w:rPr>
          <w:rFonts w:cs="Helvetica"/>
          <w:shd w:val="clear" w:color="auto" w:fill="FFFFFF"/>
        </w:rPr>
        <w:t xml:space="preserve"> továbbá a Zala megyében –</w:t>
      </w:r>
      <w:r w:rsidR="005D52F2">
        <w:rPr>
          <w:rFonts w:cs="Helvetica"/>
          <w:shd w:val="clear" w:color="auto" w:fill="FFFFFF"/>
        </w:rPr>
        <w:t xml:space="preserve"> </w:t>
      </w:r>
      <w:r w:rsidRPr="00E871EF">
        <w:rPr>
          <w:rFonts w:cs="Helvetica"/>
          <w:b/>
          <w:shd w:val="clear" w:color="auto" w:fill="FFFFFF"/>
        </w:rPr>
        <w:t>országos összehasonlításban –</w:t>
      </w:r>
      <w:r>
        <w:rPr>
          <w:rFonts w:cs="Helvetica"/>
          <w:b/>
          <w:shd w:val="clear" w:color="auto" w:fill="FFFFFF"/>
        </w:rPr>
        <w:t xml:space="preserve"> </w:t>
      </w:r>
      <w:r w:rsidRPr="00E871EF">
        <w:rPr>
          <w:rFonts w:cs="Helvetica"/>
          <w:b/>
          <w:shd w:val="clear" w:color="auto" w:fill="FFFFFF"/>
        </w:rPr>
        <w:t>elterjedtnek számító lápterületek is.</w:t>
      </w:r>
      <w:r>
        <w:rPr>
          <w:rFonts w:cs="Helvetica"/>
          <w:shd w:val="clear" w:color="auto" w:fill="FFFFFF"/>
        </w:rPr>
        <w:t xml:space="preserve"> E törvény erejénél fogva védelem alatt álló élőhelyek kis foltokban a megye számos pontján megtalálhatók, nagyobb számban mindenekelőtt a Principális-csatorna, valamint a Kerka mentén, valamint a megye északnyugati szegletében, a szlovén határ mentén csoportosulnak. </w:t>
      </w:r>
      <w:r w:rsidR="006852F7">
        <w:rPr>
          <w:rFonts w:cs="Helvetica"/>
          <w:shd w:val="clear" w:color="auto" w:fill="FFFFFF"/>
        </w:rPr>
        <w:t>A lápterületek, beleértve a lápréteket és láperdőket is, kiemelten sérülékenynek minősülnek az éghajlatváltozással szemben.</w:t>
      </w:r>
    </w:p>
    <w:p w:rsidR="00A525A0" w:rsidRPr="00B91330" w:rsidRDefault="00A525A0" w:rsidP="00B91330">
      <w:pPr>
        <w:rPr>
          <w:b/>
          <w:shd w:val="clear" w:color="auto" w:fill="FFFFFF"/>
        </w:rPr>
      </w:pPr>
      <w:r w:rsidRPr="008C360E">
        <w:rPr>
          <w:b/>
          <w:shd w:val="clear" w:color="auto" w:fill="FFFFFF"/>
        </w:rPr>
        <w:t xml:space="preserve">Zala megye területén az országos védettség mellett csaknem száz </w:t>
      </w:r>
      <w:r w:rsidR="007B5E74">
        <w:rPr>
          <w:b/>
          <w:shd w:val="clear" w:color="auto" w:fill="FFFFFF"/>
        </w:rPr>
        <w:t xml:space="preserve">helyi </w:t>
      </w:r>
      <w:r w:rsidRPr="008C360E">
        <w:rPr>
          <w:b/>
          <w:shd w:val="clear" w:color="auto" w:fill="FFFFFF"/>
        </w:rPr>
        <w:t>védett</w:t>
      </w:r>
      <w:r w:rsidR="007B5E74">
        <w:rPr>
          <w:b/>
          <w:shd w:val="clear" w:color="auto" w:fill="FFFFFF"/>
        </w:rPr>
        <w:t>ség alatt álló</w:t>
      </w:r>
      <w:r w:rsidRPr="008C360E">
        <w:rPr>
          <w:b/>
          <w:shd w:val="clear" w:color="auto" w:fill="FFFFFF"/>
        </w:rPr>
        <w:t xml:space="preserve"> </w:t>
      </w:r>
      <w:r w:rsidR="0010188D">
        <w:rPr>
          <w:b/>
          <w:shd w:val="clear" w:color="auto" w:fill="FFFFFF"/>
        </w:rPr>
        <w:t xml:space="preserve">terület </w:t>
      </w:r>
      <w:r w:rsidRPr="008C360E">
        <w:rPr>
          <w:b/>
          <w:shd w:val="clear" w:color="auto" w:fill="FFFFFF"/>
        </w:rPr>
        <w:t xml:space="preserve">található, </w:t>
      </w:r>
      <w:r w:rsidR="0010188D">
        <w:rPr>
          <w:b/>
          <w:shd w:val="clear" w:color="auto" w:fill="FFFFFF"/>
        </w:rPr>
        <w:t>a</w:t>
      </w:r>
      <w:r w:rsidRPr="008C360E">
        <w:rPr>
          <w:b/>
          <w:shd w:val="clear" w:color="auto" w:fill="FFFFFF"/>
        </w:rPr>
        <w:t>melyek hatósági feladatait a területil</w:t>
      </w:r>
      <w:r w:rsidR="00B91330">
        <w:rPr>
          <w:b/>
          <w:shd w:val="clear" w:color="auto" w:fill="FFFFFF"/>
        </w:rPr>
        <w:t xml:space="preserve">eg illetékes jegyzők látják el. </w:t>
      </w:r>
      <w:r w:rsidRPr="00F16705">
        <w:rPr>
          <w:b/>
          <w:shd w:val="clear" w:color="auto" w:fill="FFFFFF"/>
        </w:rPr>
        <w:t>A védett területek melle</w:t>
      </w:r>
      <w:r w:rsidR="00F16705" w:rsidRPr="00F16705">
        <w:rPr>
          <w:b/>
          <w:shd w:val="clear" w:color="auto" w:fill="FFFFFF"/>
        </w:rPr>
        <w:t>t</w:t>
      </w:r>
      <w:r w:rsidRPr="00F16705">
        <w:rPr>
          <w:b/>
          <w:shd w:val="clear" w:color="auto" w:fill="FFFFFF"/>
        </w:rPr>
        <w:t>t jelentős táji értékkel rendelkezik</w:t>
      </w:r>
      <w:r w:rsidRPr="005F1E85">
        <w:rPr>
          <w:shd w:val="clear" w:color="auto" w:fill="FFFFFF"/>
        </w:rPr>
        <w:t xml:space="preserve"> a </w:t>
      </w:r>
      <w:r w:rsidRPr="005F1E85">
        <w:rPr>
          <w:b/>
          <w:shd w:val="clear" w:color="auto" w:fill="FFFFFF"/>
        </w:rPr>
        <w:t>Balaton</w:t>
      </w:r>
      <w:r w:rsidRPr="005F1E85">
        <w:rPr>
          <w:shd w:val="clear" w:color="auto" w:fill="FFFFFF"/>
        </w:rPr>
        <w:t xml:space="preserve">, és a hozzá kapcsolódó üdülőterületek. </w:t>
      </w:r>
    </w:p>
    <w:p w:rsidR="00A525A0" w:rsidRDefault="00A525A0" w:rsidP="009F7292">
      <w:pPr>
        <w:rPr>
          <w:rFonts w:cs="Helvetica"/>
          <w:shd w:val="clear" w:color="auto" w:fill="FFFFFF"/>
        </w:rPr>
      </w:pPr>
      <w:r w:rsidRPr="005F1E85">
        <w:rPr>
          <w:rFonts w:cs="Helvetica"/>
          <w:shd w:val="clear" w:color="auto" w:fill="FFFFFF"/>
        </w:rPr>
        <w:t>A természetes és féltermészetes ökoszisztémák önszerveződő rendszerek, amelyek klímaérzékenységét és klímaváltozáshoz való alkalmazkodási kapacitását azok fizikai és biológiai tulajdonságai határozzák meg. A NATéR-hoz kapcsolódóan az MTA ÖK Ökológiai és Botanikai Kutatóintézet munkatársai azonosították azt a 12 db magyarországi élőhely-típust, amelyek fennmaradását leginkább befo</w:t>
      </w:r>
      <w:r w:rsidR="0010188D">
        <w:rPr>
          <w:rFonts w:cs="Helvetica"/>
          <w:shd w:val="clear" w:color="auto" w:fill="FFFFFF"/>
        </w:rPr>
        <w:t>lyásolja a mindenkori éghajlat.</w:t>
      </w:r>
      <w:r w:rsidRPr="005F1E85">
        <w:rPr>
          <w:rFonts w:cs="Helvetica"/>
          <w:shd w:val="clear" w:color="auto" w:fill="FFFFFF"/>
        </w:rPr>
        <w:t xml:space="preserve"> Ezek a következők: a mészkerülő lombelegyes fenyvesek, a törmeléklejtő-erdők, a padkás szikesek és szikes tavak iszap- és vakszik </w:t>
      </w:r>
      <w:r w:rsidRPr="005F1E85">
        <w:rPr>
          <w:rFonts w:cs="Helvetica"/>
          <w:shd w:val="clear" w:color="auto" w:fill="FFFFFF"/>
        </w:rPr>
        <w:lastRenderedPageBreak/>
        <w:t>növényzete, a bükkösök, az úszólápok, tőzeges nádasok és téli sásosok, az alföldi zárt kocsányos tölgyesek, a löszgyepek és kötött talajú sztyepprétek, a hegylábi zárt erdős- sztyepp és lösztölgyesek, a cseres tölgyesek, az erdős sztyepprétek, a fűzlápok, illetve a gyertyános tölgyesek. Egy térség természeti értékeinek veszélyeztetettségét a hivatkozott vizsgálat aszerint ítéli meg, hogy az ott megtalálható, a fentiekben felsoroltak közé tartozó ún. klímaérzékeny élőhelytípusok fennmaradását az éghajlatváltozás – különböző hatásfolyamatokon keresztül – milyen mértékben befolyásolja. Az alábbi térkép a klímaérzékeny természetes élőhelyek egyesített sérülékenységét mutatja 2021-2050</w:t>
      </w:r>
      <w:r w:rsidR="00D21F3F">
        <w:rPr>
          <w:rFonts w:cs="Helvetica"/>
          <w:shd w:val="clear" w:color="auto" w:fill="FFFFFF"/>
        </w:rPr>
        <w:t xml:space="preserve"> </w:t>
      </w:r>
      <w:r w:rsidRPr="005F1E85">
        <w:rPr>
          <w:rFonts w:cs="Helvetica"/>
          <w:shd w:val="clear" w:color="auto" w:fill="FFFFFF"/>
        </w:rPr>
        <w:t xml:space="preserve">között a 2003-2006-os (referencia-időszakbeli) állapothoz képest. A vizsgálat csak azon területegységekre tartalmaz adatot, ahol legalább az egyik klímaérzékeny élőhely előfordult a referencia-időszakban. A számérték a modell alapján 0 és 5 közé esik, ahol a 0 a kevésbé, míg az 5 a kiemelten sérülékeny élőhelyeket jelenti. </w:t>
      </w:r>
    </w:p>
    <w:p w:rsidR="00847242" w:rsidRPr="005F1E85" w:rsidRDefault="00847242" w:rsidP="00B2012C">
      <w:pPr>
        <w:pStyle w:val="Kpalrs"/>
        <w:rPr>
          <w:rFonts w:cs="Helvetica"/>
          <w:szCs w:val="22"/>
          <w:shd w:val="clear" w:color="auto" w:fill="FFFFFF"/>
        </w:rPr>
      </w:pPr>
      <w:r w:rsidRPr="005F1E85">
        <w:rPr>
          <w:rFonts w:cs="Helvetica"/>
          <w:szCs w:val="22"/>
          <w:shd w:val="clear" w:color="auto" w:fill="FFFFFF"/>
        </w:rPr>
        <w:fldChar w:fldCharType="begin"/>
      </w:r>
      <w:r w:rsidRPr="005F1E85">
        <w:rPr>
          <w:rFonts w:cs="Helvetica"/>
          <w:szCs w:val="22"/>
          <w:shd w:val="clear" w:color="auto" w:fill="FFFFFF"/>
        </w:rPr>
        <w:instrText xml:space="preserve"> SEQ ábra \* ARABIC </w:instrText>
      </w:r>
      <w:r w:rsidRPr="005F1E85">
        <w:rPr>
          <w:rFonts w:cs="Helvetica"/>
          <w:szCs w:val="22"/>
          <w:shd w:val="clear" w:color="auto" w:fill="FFFFFF"/>
        </w:rPr>
        <w:fldChar w:fldCharType="separate"/>
      </w:r>
      <w:bookmarkStart w:id="69" w:name="_Toc499213787"/>
      <w:r w:rsidR="00D86209">
        <w:rPr>
          <w:rFonts w:cs="Helvetica"/>
          <w:noProof/>
          <w:szCs w:val="22"/>
          <w:shd w:val="clear" w:color="auto" w:fill="FFFFFF"/>
        </w:rPr>
        <w:t>18</w:t>
      </w:r>
      <w:r w:rsidRPr="005F1E85">
        <w:rPr>
          <w:rFonts w:cs="Helvetica"/>
          <w:szCs w:val="22"/>
          <w:shd w:val="clear" w:color="auto" w:fill="FFFFFF"/>
        </w:rPr>
        <w:fldChar w:fldCharType="end"/>
      </w:r>
      <w:r w:rsidRPr="005F1E85">
        <w:t>. ábra: Természeti értékek veszélyeztetettsége Zala megyében</w:t>
      </w:r>
      <w:bookmarkEnd w:id="69"/>
    </w:p>
    <w:p w:rsidR="00847242" w:rsidRPr="005F1E85" w:rsidRDefault="00847242" w:rsidP="008670B8">
      <w:pPr>
        <w:pStyle w:val="4tablbelsobullet"/>
        <w:numPr>
          <w:ilvl w:val="0"/>
          <w:numId w:val="0"/>
        </w:numPr>
        <w:jc w:val="center"/>
        <w:rPr>
          <w:rFonts w:asciiTheme="minorHAnsi" w:hAnsiTheme="minorHAnsi" w:cs="Helvetica"/>
          <w:szCs w:val="22"/>
          <w:shd w:val="clear" w:color="auto" w:fill="FFFFFF"/>
        </w:rPr>
      </w:pPr>
      <w:r w:rsidRPr="005F1E85">
        <w:rPr>
          <w:rFonts w:asciiTheme="minorHAnsi" w:hAnsiTheme="minorHAnsi"/>
          <w:noProof/>
          <w:sz w:val="40"/>
          <w:szCs w:val="40"/>
          <w:lang w:eastAsia="hu-HU" w:bidi="ar-SA"/>
        </w:rPr>
        <w:drawing>
          <wp:inline distT="0" distB="0" distL="0" distR="0" wp14:anchorId="6029304C" wp14:editId="272ECB46">
            <wp:extent cx="5067300" cy="3514267"/>
            <wp:effectExtent l="19050" t="19050" r="19050" b="1016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rmMegyék-19.png"/>
                    <pic:cNvPicPr/>
                  </pic:nvPicPr>
                  <pic:blipFill>
                    <a:blip r:embed="rId29" cstate="print">
                      <a:extLst>
                        <a:ext uri="{28A0092B-C50C-407E-A947-70E740481C1C}">
                          <a14:useLocalDpi xmlns:a14="http://schemas.microsoft.com/office/drawing/2010/main"/>
                        </a:ext>
                      </a:extLst>
                    </a:blip>
                    <a:stretch>
                      <a:fillRect/>
                    </a:stretch>
                  </pic:blipFill>
                  <pic:spPr>
                    <a:xfrm>
                      <a:off x="0" y="0"/>
                      <a:ext cx="5079829" cy="3522956"/>
                    </a:xfrm>
                    <a:prstGeom prst="rect">
                      <a:avLst/>
                    </a:prstGeom>
                    <a:ln>
                      <a:solidFill>
                        <a:schemeClr val="accent6"/>
                      </a:solidFill>
                    </a:ln>
                  </pic:spPr>
                </pic:pic>
              </a:graphicData>
            </a:graphic>
          </wp:inline>
        </w:drawing>
      </w:r>
    </w:p>
    <w:p w:rsidR="00847242" w:rsidRPr="005F1E85" w:rsidRDefault="00847242" w:rsidP="00847242">
      <w:pPr>
        <w:pStyle w:val="4tablbelsobullet"/>
        <w:numPr>
          <w:ilvl w:val="0"/>
          <w:numId w:val="0"/>
        </w:numPr>
        <w:jc w:val="center"/>
        <w:rPr>
          <w:rFonts w:asciiTheme="minorHAnsi" w:hAnsiTheme="minorHAnsi" w:cs="Helvetica"/>
          <w:sz w:val="20"/>
          <w:szCs w:val="20"/>
          <w:shd w:val="clear" w:color="auto" w:fill="FFFFFF"/>
        </w:rPr>
      </w:pPr>
      <w:r w:rsidRPr="005F1E85">
        <w:rPr>
          <w:rFonts w:asciiTheme="minorHAnsi" w:hAnsiTheme="minorHAnsi" w:cs="Helvetica"/>
          <w:i/>
          <w:sz w:val="20"/>
          <w:szCs w:val="20"/>
          <w:shd w:val="clear" w:color="auto" w:fill="FFFFFF"/>
        </w:rPr>
        <w:t>Forrás</w:t>
      </w:r>
      <w:r w:rsidRPr="005F1E85">
        <w:rPr>
          <w:rFonts w:asciiTheme="minorHAnsi" w:hAnsiTheme="minorHAnsi" w:cs="Helvetica"/>
          <w:sz w:val="20"/>
          <w:szCs w:val="20"/>
          <w:shd w:val="clear" w:color="auto" w:fill="FFFFFF"/>
        </w:rPr>
        <w:t>: Nemzeti Alkalmazkodási Térinformatikai Rendszer</w:t>
      </w:r>
    </w:p>
    <w:p w:rsidR="00C97897" w:rsidRDefault="00C97897" w:rsidP="00B91330">
      <w:pPr>
        <w:rPr>
          <w:rFonts w:cs="Helvetica"/>
          <w:shd w:val="clear" w:color="auto" w:fill="FFFFFF"/>
        </w:rPr>
      </w:pPr>
    </w:p>
    <w:p w:rsidR="00B91330" w:rsidRPr="005F1E85" w:rsidRDefault="00B91330" w:rsidP="00B91330">
      <w:pPr>
        <w:rPr>
          <w:rFonts w:cs="Helvetica"/>
          <w:shd w:val="clear" w:color="auto" w:fill="FFFFFF"/>
        </w:rPr>
      </w:pPr>
      <w:r w:rsidRPr="005F1E85">
        <w:rPr>
          <w:rFonts w:cs="Helvetica"/>
          <w:shd w:val="clear" w:color="auto" w:fill="FFFFFF"/>
        </w:rPr>
        <w:t>A fenti ábra tanúsága alapján, Magyarországon a természetes élőhelyek klímaérzékenysége a közepesen vagy annál kevésbé sérülékeny skálán mozog. Az elemzés során a szakértők két klímamodellt alkalmaztak, ennek megfelelően a sérülékenységi térkép is két változatban készült el. Általánosságban a RegCM klímamodell alapján a magyarországi ökoszisztémákat negatívabb hatás éri, mintha az ALADIN klímamodellt vennénk alapul.</w:t>
      </w:r>
    </w:p>
    <w:p w:rsidR="00A525A0" w:rsidRDefault="00A525A0" w:rsidP="009F7292">
      <w:pPr>
        <w:rPr>
          <w:rFonts w:cs="Helvetica"/>
          <w:b/>
          <w:shd w:val="clear" w:color="auto" w:fill="FFFFFF"/>
        </w:rPr>
      </w:pPr>
      <w:r w:rsidRPr="00443EA3">
        <w:rPr>
          <w:rFonts w:cs="Helvetica"/>
          <w:b/>
          <w:shd w:val="clear" w:color="auto" w:fill="FFFFFF"/>
        </w:rPr>
        <w:t>Zala megye mindkét klímamodell alapján az</w:t>
      </w:r>
      <w:r w:rsidRPr="005F1E85">
        <w:rPr>
          <w:rFonts w:cs="Helvetica"/>
          <w:b/>
          <w:shd w:val="clear" w:color="auto" w:fill="FFFFFF"/>
        </w:rPr>
        <w:t xml:space="preserve"> ország veszélyeztetettebb területéhez tartozik</w:t>
      </w:r>
      <w:r w:rsidRPr="005F1E85">
        <w:rPr>
          <w:rFonts w:cs="Helvetica"/>
          <w:shd w:val="clear" w:color="auto" w:fill="FFFFFF"/>
        </w:rPr>
        <w:t xml:space="preserve">. A </w:t>
      </w:r>
      <w:r w:rsidRPr="005F1E85">
        <w:rPr>
          <w:rFonts w:cs="Helvetica"/>
          <w:b/>
          <w:shd w:val="clear" w:color="auto" w:fill="FFFFFF"/>
        </w:rPr>
        <w:t>veszélyeztetettség egyik oka a speciális szubalpin klíma,</w:t>
      </w:r>
      <w:r w:rsidRPr="005F1E85">
        <w:rPr>
          <w:rFonts w:cs="Helvetica"/>
          <w:shd w:val="clear" w:color="auto" w:fill="FFFFFF"/>
        </w:rPr>
        <w:t xml:space="preserve"> ami alapvetően meghatározza a megye jelentős területének élővilágát, ugyanakkor az éghajlatváltozás hatására jelentősen átalakulhat, ami ellehetetleníti a hozzákapcsolódó életközösségek fennmaradását. </w:t>
      </w:r>
      <w:r w:rsidRPr="00443EA3">
        <w:rPr>
          <w:rFonts w:cs="Helvetica"/>
          <w:b/>
          <w:shd w:val="clear" w:color="auto" w:fill="FFFFFF"/>
        </w:rPr>
        <w:t>Ez a hatás a védett területek közül elsősorban a</w:t>
      </w:r>
      <w:r w:rsidR="008C360E" w:rsidRPr="00443EA3">
        <w:rPr>
          <w:rFonts w:cs="Helvetica"/>
          <w:b/>
          <w:shd w:val="clear" w:color="auto" w:fill="FFFFFF"/>
        </w:rPr>
        <w:t xml:space="preserve"> nyugati fekvésű </w:t>
      </w:r>
      <w:r w:rsidRPr="00443EA3">
        <w:rPr>
          <w:rFonts w:cs="Helvetica"/>
          <w:b/>
          <w:shd w:val="clear" w:color="auto" w:fill="FFFFFF"/>
        </w:rPr>
        <w:t xml:space="preserve">területeket veszélyezteti. </w:t>
      </w:r>
    </w:p>
    <w:p w:rsidR="00C97897" w:rsidRPr="00443EA3" w:rsidRDefault="00C97897" w:rsidP="009F7292">
      <w:pPr>
        <w:rPr>
          <w:rFonts w:cs="Helvetica"/>
          <w:b/>
          <w:shd w:val="clear" w:color="auto" w:fill="FFFFFF"/>
        </w:rPr>
      </w:pPr>
    </w:p>
    <w:p w:rsidR="00A525A0" w:rsidRPr="005F1E85" w:rsidRDefault="00A525A0" w:rsidP="009F7292">
      <w:pPr>
        <w:rPr>
          <w:rFonts w:cs="Helvetica"/>
          <w:shd w:val="clear" w:color="auto" w:fill="FFFFFF"/>
        </w:rPr>
      </w:pPr>
      <w:r w:rsidRPr="005F1E85">
        <w:rPr>
          <w:rFonts w:cs="Helvetica"/>
          <w:shd w:val="clear" w:color="auto" w:fill="FFFFFF"/>
        </w:rPr>
        <w:lastRenderedPageBreak/>
        <w:t xml:space="preserve">Az élővilág és a védett területek </w:t>
      </w:r>
      <w:r w:rsidRPr="005F1E85">
        <w:rPr>
          <w:rFonts w:cs="Helvetica"/>
          <w:b/>
          <w:shd w:val="clear" w:color="auto" w:fill="FFFFFF"/>
        </w:rPr>
        <w:t>másik sérülékeny kategóriája a vizes élőhelyek, amelyek jellegzetes területe a Kis-Balaton, de ide kell sorolni a Zalakomári Madárrezervátumot is</w:t>
      </w:r>
      <w:r w:rsidRPr="005F1E85">
        <w:rPr>
          <w:rFonts w:cs="Helvetica"/>
          <w:shd w:val="clear" w:color="auto" w:fill="FFFFFF"/>
        </w:rPr>
        <w:t>. A klímaváltozás hatására csökken a területek víz utánpótlása, ami a kialakult életközösségek alapja. Tekintettel a Kis-Balaton vízvédelmi feladataira, a terület funkcióvesztése a Balaton vízminőségét is negatívan befolyásolja.</w:t>
      </w:r>
    </w:p>
    <w:p w:rsidR="00A525A0" w:rsidRPr="005F1E85" w:rsidRDefault="00A525A0" w:rsidP="009F7292">
      <w:pPr>
        <w:rPr>
          <w:rFonts w:cs="Helvetica"/>
          <w:shd w:val="clear" w:color="auto" w:fill="FFFFFF"/>
        </w:rPr>
      </w:pPr>
      <w:r w:rsidRPr="005F1E85">
        <w:rPr>
          <w:rFonts w:cs="Helvetica"/>
          <w:shd w:val="clear" w:color="auto" w:fill="FFFFFF"/>
        </w:rPr>
        <w:t xml:space="preserve">A </w:t>
      </w:r>
      <w:r w:rsidRPr="005F1E85">
        <w:rPr>
          <w:rFonts w:cs="Helvetica"/>
          <w:b/>
          <w:shd w:val="clear" w:color="auto" w:fill="FFFFFF"/>
        </w:rPr>
        <w:t>Hévízi tó</w:t>
      </w:r>
      <w:r w:rsidRPr="005F1E85">
        <w:rPr>
          <w:rFonts w:cs="Helvetica"/>
          <w:shd w:val="clear" w:color="auto" w:fill="FFFFFF"/>
        </w:rPr>
        <w:t xml:space="preserve">, tekintve, hogy vize mélykarszt eredetű, lassabban reagál a felszíni folyamatokra. Azonban sérülékenységét jól mutatja a tó 1970 és 1990 közötti története. A tó vízhozama az 1970-es évektől a Bakonyban folyó </w:t>
      </w:r>
      <w:r w:rsidR="007A5A4C" w:rsidRPr="005F1E85">
        <w:rPr>
          <w:rFonts w:cs="Helvetica"/>
          <w:shd w:val="clear" w:color="auto" w:fill="FFFFFF"/>
        </w:rPr>
        <w:t>bauxit-kitermeléssel</w:t>
      </w:r>
      <w:r w:rsidRPr="005F1E85">
        <w:rPr>
          <w:rFonts w:cs="Helvetica"/>
          <w:shd w:val="clear" w:color="auto" w:fill="FFFFFF"/>
        </w:rPr>
        <w:t xml:space="preserve"> együtt járó karsztvíz</w:t>
      </w:r>
      <w:r w:rsidR="007A5A4C">
        <w:rPr>
          <w:rFonts w:cs="Helvetica"/>
          <w:shd w:val="clear" w:color="auto" w:fill="FFFFFF"/>
        </w:rPr>
        <w:t>-</w:t>
      </w:r>
      <w:r w:rsidRPr="005F1E85">
        <w:rPr>
          <w:rFonts w:cs="Helvetica"/>
          <w:shd w:val="clear" w:color="auto" w:fill="FFFFFF"/>
        </w:rPr>
        <w:t>kiemelés következtében rohamosan csökkent. A</w:t>
      </w:r>
      <w:r w:rsidR="0010188D">
        <w:rPr>
          <w:rFonts w:cs="Helvetica"/>
          <w:shd w:val="clear" w:color="auto" w:fill="FFFFFF"/>
        </w:rPr>
        <w:t>z 19</w:t>
      </w:r>
      <w:r w:rsidRPr="005F1E85">
        <w:rPr>
          <w:rFonts w:cs="Helvetica"/>
          <w:shd w:val="clear" w:color="auto" w:fill="FFFFFF"/>
        </w:rPr>
        <w:t>80-as évek végén az eredeti vízhozam felét sem érte el. A tó megmentése érdekében 1989. április 20-án az akkori kormány, a Minisztertanács elrendelte a bánya bezárását. A döntés hatására növekedni kezdett a vízhozama, napjainkra nagyjából helyreállt eredeti állapota.</w:t>
      </w:r>
    </w:p>
    <w:p w:rsidR="00A525A0" w:rsidRDefault="00A525A0" w:rsidP="009F7292">
      <w:pPr>
        <w:rPr>
          <w:rFonts w:cs="Helvetica"/>
          <w:shd w:val="clear" w:color="auto" w:fill="FFFFFF"/>
        </w:rPr>
      </w:pPr>
      <w:r w:rsidRPr="005F1E85">
        <w:rPr>
          <w:rFonts w:cs="Helvetica"/>
          <w:shd w:val="clear" w:color="auto" w:fill="FFFFFF"/>
        </w:rPr>
        <w:t xml:space="preserve">A </w:t>
      </w:r>
      <w:r w:rsidRPr="005F1E85">
        <w:rPr>
          <w:rFonts w:cs="Helvetica"/>
          <w:b/>
          <w:shd w:val="clear" w:color="auto" w:fill="FFFFFF"/>
        </w:rPr>
        <w:t>Balaton és környezetének sérülékenysége</w:t>
      </w:r>
      <w:r w:rsidRPr="005F1E85">
        <w:rPr>
          <w:rFonts w:cs="Helvetica"/>
          <w:shd w:val="clear" w:color="auto" w:fill="FFFFFF"/>
        </w:rPr>
        <w:t xml:space="preserve"> részben a mesterségesen kialakított </w:t>
      </w:r>
      <w:r w:rsidRPr="005F1E85">
        <w:rPr>
          <w:rFonts w:cs="Helvetica"/>
          <w:b/>
          <w:shd w:val="clear" w:color="auto" w:fill="FFFFFF"/>
        </w:rPr>
        <w:t>vízháztartás érzékenységére</w:t>
      </w:r>
      <w:r w:rsidRPr="005F1E85">
        <w:rPr>
          <w:rFonts w:cs="Helvetica"/>
          <w:shd w:val="clear" w:color="auto" w:fill="FFFFFF"/>
        </w:rPr>
        <w:t xml:space="preserve">, részben pedig a </w:t>
      </w:r>
      <w:r w:rsidRPr="005F1E85">
        <w:rPr>
          <w:rFonts w:cs="Helvetica"/>
          <w:b/>
          <w:shd w:val="clear" w:color="auto" w:fill="FFFFFF"/>
        </w:rPr>
        <w:t>sekély tavak sérülékenységére</w:t>
      </w:r>
      <w:r w:rsidRPr="005F1E85">
        <w:rPr>
          <w:rFonts w:cs="Helvetica"/>
          <w:shd w:val="clear" w:color="auto" w:fill="FFFFFF"/>
        </w:rPr>
        <w:t xml:space="preserve"> vezethető vissza.</w:t>
      </w:r>
    </w:p>
    <w:p w:rsidR="00B91330" w:rsidRPr="005F1E85" w:rsidRDefault="00B91330" w:rsidP="009F7292">
      <w:pPr>
        <w:rPr>
          <w:rFonts w:cs="Helvetica"/>
          <w:shd w:val="clear" w:color="auto" w:fill="FFFFFF"/>
        </w:rPr>
      </w:pPr>
    </w:p>
    <w:p w:rsidR="000B68BE" w:rsidRDefault="00B17282" w:rsidP="00B17282">
      <w:pPr>
        <w:pStyle w:val="Cmsor3"/>
      </w:pPr>
      <w:bookmarkStart w:id="70" w:name="_Toc497130920"/>
      <w:r>
        <w:t xml:space="preserve">3.3.7. </w:t>
      </w:r>
      <w:r w:rsidR="00236329" w:rsidRPr="005F1E85">
        <w:t>Erdők veszélyeztetettsége</w:t>
      </w:r>
      <w:r w:rsidR="00493350">
        <w:rPr>
          <w:rStyle w:val="Lbjegyzet-hivatkozs"/>
          <w:b w:val="0"/>
          <w:i w:val="0"/>
        </w:rPr>
        <w:footnoteReference w:id="29"/>
      </w:r>
      <w:bookmarkEnd w:id="70"/>
    </w:p>
    <w:p w:rsidR="00C97897" w:rsidRDefault="00C97897" w:rsidP="009F7292">
      <w:pPr>
        <w:tabs>
          <w:tab w:val="left" w:pos="851"/>
        </w:tabs>
      </w:pPr>
    </w:p>
    <w:p w:rsidR="00A525A0" w:rsidRPr="005F1E85" w:rsidRDefault="00A525A0" w:rsidP="009F7292">
      <w:pPr>
        <w:tabs>
          <w:tab w:val="left" w:pos="851"/>
        </w:tabs>
      </w:pPr>
      <w:r w:rsidRPr="005F1E85">
        <w:t xml:space="preserve">Zala megyében az erdők területi részesedése jelentősen meghaladja az országos átlagot, </w:t>
      </w:r>
      <w:r w:rsidR="004248A5">
        <w:t xml:space="preserve">az </w:t>
      </w:r>
      <w:r w:rsidR="004248A5" w:rsidRPr="004248A5">
        <w:rPr>
          <w:b/>
        </w:rPr>
        <w:t>erdőtervezett területek kiterjedése 120 ezer hektár körül alakul</w:t>
      </w:r>
      <w:r w:rsidR="004248A5">
        <w:t xml:space="preserve"> </w:t>
      </w:r>
      <w:r w:rsidRPr="005F1E85">
        <w:t xml:space="preserve">a </w:t>
      </w:r>
      <w:r w:rsidR="004248A5">
        <w:t xml:space="preserve">Központi Statisztikai Hivatal 2015-re vonatkozó adatai </w:t>
      </w:r>
      <w:r w:rsidRPr="005F1E85">
        <w:t>szerint</w:t>
      </w:r>
      <w:r w:rsidR="004248A5">
        <w:t xml:space="preserve">, az erdők </w:t>
      </w:r>
      <w:r w:rsidRPr="005F1E85">
        <w:rPr>
          <w:b/>
        </w:rPr>
        <w:t>a megye területének 3</w:t>
      </w:r>
      <w:r w:rsidR="004248A5">
        <w:rPr>
          <w:b/>
        </w:rPr>
        <w:t>3</w:t>
      </w:r>
      <w:r w:rsidRPr="005F1E85">
        <w:rPr>
          <w:b/>
        </w:rPr>
        <w:t>%-át fedik</w:t>
      </w:r>
      <w:r w:rsidRPr="005F1E85">
        <w:t xml:space="preserve">. </w:t>
      </w:r>
      <w:r w:rsidR="002F3621">
        <w:t>Említést érdemel</w:t>
      </w:r>
      <w:r w:rsidR="004248A5">
        <w:t xml:space="preserve"> ugyanakkor</w:t>
      </w:r>
      <w:r w:rsidR="002F3621">
        <w:t>, hogy a</w:t>
      </w:r>
      <w:r w:rsidR="004248A5">
        <w:t xml:space="preserve"> Nemzeti Élelmiszerlánc-Biztonsági Hivatal által kezelt Erdőleltár adatai alapján ennél valamivel magasabb, közel 143 </w:t>
      </w:r>
      <w:r w:rsidR="00815EE2" w:rsidRPr="00A3376D">
        <w:t>ezer</w:t>
      </w:r>
      <w:r w:rsidR="00815EE2">
        <w:t xml:space="preserve"> </w:t>
      </w:r>
      <w:r w:rsidR="004248A5">
        <w:t xml:space="preserve">hektár a faállományok teljes kiterjedése a megyében. Ebből </w:t>
      </w:r>
      <w:r w:rsidR="006306F8">
        <w:t>következően a</w:t>
      </w:r>
      <w:r w:rsidR="002F3621">
        <w:t xml:space="preserve"> </w:t>
      </w:r>
      <w:r w:rsidR="002F3621" w:rsidRPr="006306F8">
        <w:t>faállományok 15%-a nem erdőtervezett területen található,</w:t>
      </w:r>
      <w:r w:rsidR="002F3621" w:rsidRPr="005F1E85">
        <w:t xml:space="preserve"> </w:t>
      </w:r>
      <w:r w:rsidR="00E3003D" w:rsidRPr="005F1E85">
        <w:t>ami a legmagasabb arány</w:t>
      </w:r>
      <w:r w:rsidR="00E3003D">
        <w:t>nak minősül a megyék között.</w:t>
      </w:r>
      <w:r w:rsidR="002F3621">
        <w:t xml:space="preserve"> </w:t>
      </w:r>
      <w:r w:rsidR="00E3003D">
        <w:t xml:space="preserve">A két </w:t>
      </w:r>
      <w:r w:rsidR="002F3621">
        <w:t xml:space="preserve">érték </w:t>
      </w:r>
      <w:r w:rsidR="00E3003D">
        <w:t xml:space="preserve">közti jelentős eltérés </w:t>
      </w:r>
      <w:r w:rsidR="002F3621" w:rsidRPr="005F1E85">
        <w:t xml:space="preserve">arra </w:t>
      </w:r>
      <w:r w:rsidR="002F3621">
        <w:t>enged következtetni</w:t>
      </w:r>
      <w:r w:rsidR="002F3621" w:rsidRPr="005F1E85">
        <w:t xml:space="preserve">, hogy a </w:t>
      </w:r>
      <w:r w:rsidR="002F3621" w:rsidRPr="0045495F">
        <w:rPr>
          <w:b/>
        </w:rPr>
        <w:t>megyében nagyarányú spontán erdősülési folyamatok zajlanak.</w:t>
      </w:r>
      <w:r w:rsidR="002F3621">
        <w:t xml:space="preserve"> </w:t>
      </w:r>
      <w:r w:rsidRPr="005F1E85">
        <w:t xml:space="preserve">Dél-Zala és a Kerka-vidék </w:t>
      </w:r>
      <w:r w:rsidR="007A5A4C">
        <w:t>faállomány</w:t>
      </w:r>
      <w:r w:rsidR="007A5A4C" w:rsidRPr="005F1E85">
        <w:t>-borítottsága</w:t>
      </w:r>
      <w:r w:rsidRPr="005F1E85">
        <w:t xml:space="preserve"> még ennél is magasabb, meghaladja a 40%-ot, </w:t>
      </w:r>
      <w:r w:rsidR="003D0F73">
        <w:t xml:space="preserve">a </w:t>
      </w:r>
      <w:r w:rsidRPr="005F1E85">
        <w:t xml:space="preserve">gyenge termőképességű nyugati részeken ez az arány akár 60-70%-ig is felkúszhat. </w:t>
      </w:r>
      <w:r w:rsidRPr="005F1E85">
        <w:rPr>
          <w:b/>
        </w:rPr>
        <w:t xml:space="preserve">Az erdők területi részesedése </w:t>
      </w:r>
      <w:r w:rsidR="003D0F73">
        <w:rPr>
          <w:b/>
        </w:rPr>
        <w:t xml:space="preserve">az elmúlt évtizedekben </w:t>
      </w:r>
      <w:r w:rsidRPr="005F1E85">
        <w:rPr>
          <w:b/>
        </w:rPr>
        <w:t>növekedett, jelenleg stagnál</w:t>
      </w:r>
      <w:r w:rsidRPr="005F1E85">
        <w:t xml:space="preserve">. </w:t>
      </w:r>
      <w:r w:rsidR="00B210CF">
        <w:t>Ennek okai mindenekelőtt arra vezethetők vissza, hogy a</w:t>
      </w:r>
      <w:r w:rsidRPr="005F1E85">
        <w:t xml:space="preserve"> megfelelő területtel rendelkező gazdálkodók nem rendelkeznek a szükséges forrásokkal, a nagyobb erdészeti társaságok, amelyek a szükséges forrást biztosítani tudnák, nem rendelkeznek alkalmas területtel, és jogszabályi kötöttségek miatt nem </w:t>
      </w:r>
      <w:r w:rsidR="00B210CF">
        <w:t xml:space="preserve">is </w:t>
      </w:r>
      <w:r w:rsidRPr="005F1E85">
        <w:t>vásárolhatnak i</w:t>
      </w:r>
      <w:r w:rsidR="00B210CF">
        <w:t>lyen területet.</w:t>
      </w:r>
      <w:r w:rsidR="0045495F">
        <w:t xml:space="preserve"> </w:t>
      </w:r>
    </w:p>
    <w:p w:rsidR="00A525A0" w:rsidRPr="005F1E85" w:rsidRDefault="00A525A0" w:rsidP="009F7292">
      <w:pPr>
        <w:rPr>
          <w:sz w:val="16"/>
          <w:szCs w:val="16"/>
        </w:rPr>
      </w:pPr>
      <w:r w:rsidRPr="005F1E85">
        <w:t>A területen két flórajárás található</w:t>
      </w:r>
      <w:r w:rsidR="0045495F">
        <w:t>:</w:t>
      </w:r>
      <w:r w:rsidRPr="005F1E85">
        <w:t xml:space="preserve"> a Zalai (Saladiense) és a Göcseji (Petovicum), de a Mura-balparti síkon a Nyugat-Balkán flóratartomány (Illyricum) flóraelemei is megtalálhatók.</w:t>
      </w:r>
    </w:p>
    <w:p w:rsidR="0045495F" w:rsidRDefault="0045495F" w:rsidP="009F7292">
      <w:r>
        <w:t>A Z</w:t>
      </w:r>
      <w:r w:rsidR="00A525A0" w:rsidRPr="005F1E85">
        <w:t>alai flórajárásra jellemző erdőtársulás a gyertyános és kocsánytalan tölgyesek, zalai bükkösök, cseres tölgyesek, gyakori még a szelídgesztenye előfordulása is. Délkelet-Zala jellemző társulása</w:t>
      </w:r>
      <w:r>
        <w:t>i az ezüsthársas –</w:t>
      </w:r>
      <w:r w:rsidR="00A525A0" w:rsidRPr="005F1E85">
        <w:t xml:space="preserve"> gyertyános tölgyesek, Északkelet-Zalában pedig a dél-dunántúli dombvidéki bükkösök. </w:t>
      </w:r>
    </w:p>
    <w:p w:rsidR="00A525A0" w:rsidRPr="005F1E85" w:rsidRDefault="00A525A0" w:rsidP="009F7292">
      <w:r w:rsidRPr="005F1E85">
        <w:t>A Göcseji flórajáráshoz tartozó tájegységek a névadó Göcsej és Hetés. Itt már alpi hatás érzékelhető, ennek jele a nagy területet elfoglaló erdei fenyő</w:t>
      </w:r>
      <w:r w:rsidR="0045495F">
        <w:t>, e</w:t>
      </w:r>
      <w:r w:rsidRPr="005F1E85">
        <w:t>lőfordul elegyesen tölgg</w:t>
      </w:r>
      <w:r w:rsidR="0045495F">
        <w:t xml:space="preserve">yel vagy önálló erdőalkotóként, </w:t>
      </w:r>
      <w:r w:rsidRPr="005F1E85">
        <w:t xml:space="preserve">mai területének nagy részén </w:t>
      </w:r>
      <w:r w:rsidR="0045495F">
        <w:t xml:space="preserve">ugyanakkor </w:t>
      </w:r>
      <w:r w:rsidRPr="005F1E85">
        <w:t xml:space="preserve">telepítve van. </w:t>
      </w:r>
      <w:r w:rsidRPr="005F1E85">
        <w:rPr>
          <w:b/>
        </w:rPr>
        <w:t>Az állományok 61%-át őshonos társulások alkotják</w:t>
      </w:r>
      <w:r w:rsidRPr="005F1E85">
        <w:t xml:space="preserve">, ezek között domináns a bükkös (13%) és az </w:t>
      </w:r>
      <w:r w:rsidR="007A5A4C" w:rsidRPr="005F1E85">
        <w:t>erdeifenyves</w:t>
      </w:r>
      <w:r w:rsidRPr="005F1E85">
        <w:t xml:space="preserve"> (8%), </w:t>
      </w:r>
      <w:r w:rsidRPr="005F1E85">
        <w:lastRenderedPageBreak/>
        <w:t>jellemzőek (5-6%) az égeresek, gyertyánosok, g</w:t>
      </w:r>
      <w:r w:rsidR="000B061F">
        <w:t>yertyános-kocsányos tölgyesek, k</w:t>
      </w:r>
      <w:r w:rsidRPr="005F1E85">
        <w:t xml:space="preserve">ocsányos tölgyesek. A legkedveltebb idegenhonos társulás az </w:t>
      </w:r>
      <w:r w:rsidRPr="005F1E85">
        <w:rPr>
          <w:b/>
        </w:rPr>
        <w:t>akácos (21%)</w:t>
      </w:r>
      <w:r w:rsidRPr="005F1E85">
        <w:t>, és a lucfenyves (3%).</w:t>
      </w:r>
    </w:p>
    <w:p w:rsidR="00A525A0" w:rsidRPr="005F1E85" w:rsidRDefault="00A525A0" w:rsidP="009F7292">
      <w:r w:rsidRPr="005F1E85">
        <w:t xml:space="preserve">A telepítések domináns fajtája a leltárt megelőző 9 évben az akác volt (73%), </w:t>
      </w:r>
      <w:r w:rsidR="0045495F">
        <w:t>amelyet</w:t>
      </w:r>
      <w:r w:rsidRPr="005F1E85">
        <w:t xml:space="preserve"> a bükk követ (27%). </w:t>
      </w:r>
      <w:r w:rsidR="000B061F">
        <w:t xml:space="preserve">Ez utóbbi hatékonysága különösen annak fényében tekinthető kérdésesnek, hogy a mérvadó vizsgálatok szerint a bükk </w:t>
      </w:r>
      <w:r w:rsidR="007A5A4C">
        <w:t>életfeltételei</w:t>
      </w:r>
      <w:r w:rsidR="000B061F">
        <w:t xml:space="preserve"> a következő évtizedekben egyértelműen romlani fognak a klímaváltozás következtében.</w:t>
      </w:r>
      <w:r w:rsidR="00493350">
        <w:rPr>
          <w:rStyle w:val="Lbjegyzet-hivatkozs"/>
        </w:rPr>
        <w:footnoteReference w:id="30"/>
      </w:r>
      <w:r w:rsidR="000B061F">
        <w:t xml:space="preserve"> </w:t>
      </w:r>
    </w:p>
    <w:p w:rsidR="00A525A0" w:rsidRPr="005F1E85" w:rsidRDefault="00A525A0" w:rsidP="009F7292">
      <w:pPr>
        <w:tabs>
          <w:tab w:val="left" w:pos="851"/>
        </w:tabs>
      </w:pPr>
      <w:r w:rsidRPr="005F1E85">
        <w:rPr>
          <w:b/>
        </w:rPr>
        <w:t>A megyében elterülő erdők 71%-a elsődlegesen gazdasági célokat szolgál</w:t>
      </w:r>
      <w:r w:rsidRPr="005F1E85">
        <w:t>, kifejezetten természetvédelmi célú erdőművelés csak az erdők 8%-ában folyik. A gazdasági rendeltetésű erdők esetében környezeti konfliktusként jelentkezik, hogy azok művelési gyakorlatában a hosszú távú klímaszempontok figyelembevétele nem minden esetben élvez prioritást a rövid távú gazdasági érdekekkel szemben. A klímaváltozás tükrében ugyanakkor gazdaságossági jelentőséget nyer a megváltozó klímához jobban igazodó, az erdőborítottság folyamatos fenntartását, az elegyesség növelését célzó erdőművelési technikák alkalmazásának jelenleginél szélesebb körű elterjesztése.</w:t>
      </w:r>
    </w:p>
    <w:p w:rsidR="00A525A0" w:rsidRPr="005F1E85" w:rsidRDefault="00A525A0" w:rsidP="009F7292">
      <w:pPr>
        <w:tabs>
          <w:tab w:val="left" w:pos="851"/>
        </w:tabs>
      </w:pPr>
      <w:r w:rsidRPr="005F1E85">
        <w:t xml:space="preserve">Az </w:t>
      </w:r>
      <w:r w:rsidRPr="005F1E85">
        <w:rPr>
          <w:b/>
        </w:rPr>
        <w:t>éghajlatváltozás</w:t>
      </w:r>
      <w:r w:rsidRPr="005F1E85">
        <w:t xml:space="preserve"> erdőkre gyakorolt hatásaival kapcsolatban említést érdemel, hogy a megváltozó éghajlati paraméterek, mindenekelőtt a napi átlaghőmérséklet emelkedése és a </w:t>
      </w:r>
      <w:r w:rsidRPr="005F1E85">
        <w:rPr>
          <w:b/>
        </w:rPr>
        <w:t>hosszan tartó csapadékhiányos időszakok</w:t>
      </w:r>
      <w:r w:rsidRPr="005F1E85">
        <w:t xml:space="preserve"> emelik az erdőtüzek kockázatát. Ennek kirívó példái is megjelennek a megyében, Bajcsa környezetében </w:t>
      </w:r>
      <w:r w:rsidR="0010188D">
        <w:t xml:space="preserve">például a 2017-es </w:t>
      </w:r>
      <w:r w:rsidRPr="005F1E85">
        <w:t xml:space="preserve">év első 8 hónapjában kevesebb, mint 300 mm csapadék esett. </w:t>
      </w:r>
    </w:p>
    <w:p w:rsidR="00A525A0" w:rsidRPr="005F1E85" w:rsidRDefault="00A525A0" w:rsidP="009F7292">
      <w:pPr>
        <w:tabs>
          <w:tab w:val="left" w:pos="851"/>
        </w:tabs>
      </w:pPr>
      <w:r w:rsidRPr="005F1E85">
        <w:t xml:space="preserve">Szintén megfigyelhető a </w:t>
      </w:r>
      <w:r w:rsidRPr="005F1E85">
        <w:rPr>
          <w:b/>
        </w:rPr>
        <w:t>viharkárok fokozódása</w:t>
      </w:r>
      <w:r w:rsidRPr="005F1E85">
        <w:t xml:space="preserve">. A </w:t>
      </w:r>
      <w:r w:rsidR="00E3003D">
        <w:t>2017 augusztusi</w:t>
      </w:r>
      <w:r w:rsidRPr="005F1E85">
        <w:t xml:space="preserve"> nagy vihar mintegy 15.000 m</w:t>
      </w:r>
      <w:r w:rsidRPr="005F1E85">
        <w:rPr>
          <w:vertAlign w:val="superscript"/>
        </w:rPr>
        <w:t>3</w:t>
      </w:r>
      <w:r w:rsidRPr="005F1E85">
        <w:t xml:space="preserve"> fában okozott kárt. A viharok okozta károk egyelőre alacsonyabbak, mint más országokban. Jellemzően a fiatal és az öreg fák vannak leginkább kitéve a viharoknak, a közepes korúak védettebbek.</w:t>
      </w:r>
    </w:p>
    <w:p w:rsidR="00A525A0" w:rsidRPr="005F1E85" w:rsidRDefault="00A525A0" w:rsidP="009F7292">
      <w:pPr>
        <w:tabs>
          <w:tab w:val="left" w:pos="851"/>
        </w:tabs>
      </w:pPr>
      <w:r w:rsidRPr="005F1E85">
        <w:t xml:space="preserve">A </w:t>
      </w:r>
      <w:r w:rsidRPr="005F1E85">
        <w:rPr>
          <w:b/>
        </w:rPr>
        <w:t>hőségnapok számának emelkedése, az ún. légköri aszály főleg a bükköt</w:t>
      </w:r>
      <w:r w:rsidRPr="005F1E85">
        <w:t xml:space="preserve"> sújtja.</w:t>
      </w:r>
    </w:p>
    <w:p w:rsidR="00A525A0" w:rsidRPr="005F1E85" w:rsidRDefault="00A525A0" w:rsidP="009F7292">
      <w:pPr>
        <w:tabs>
          <w:tab w:val="left" w:pos="851"/>
        </w:tabs>
      </w:pPr>
      <w:r w:rsidRPr="005F1E85">
        <w:t xml:space="preserve">Az </w:t>
      </w:r>
      <w:r w:rsidRPr="005F1E85">
        <w:rPr>
          <w:b/>
        </w:rPr>
        <w:t>új kártevők megjelenése</w:t>
      </w:r>
      <w:r w:rsidRPr="005F1E85">
        <w:t xml:space="preserve"> is gondot okoz. Nagykanizsa környékén jellemző a „pajorkár”. </w:t>
      </w:r>
      <w:r w:rsidRPr="005F1E85">
        <w:rPr>
          <w:b/>
        </w:rPr>
        <w:t>Új gyomok</w:t>
      </w:r>
      <w:r w:rsidRPr="005F1E85">
        <w:t xml:space="preserve"> is megjelennek, amelyek terjedését segíti, hogy a viharkárok, aszálykárok következtében a fakoronák ritkulnak az erdők ellenálló képessége csökken.</w:t>
      </w:r>
    </w:p>
    <w:p w:rsidR="00A525A0" w:rsidRPr="005F1E85" w:rsidRDefault="00A525A0" w:rsidP="009F7292">
      <w:pPr>
        <w:rPr>
          <w:rFonts w:cs="Helvetica"/>
          <w:shd w:val="clear" w:color="auto" w:fill="FFFFFF"/>
        </w:rPr>
      </w:pPr>
      <w:r w:rsidRPr="005F1E85">
        <w:rPr>
          <w:rFonts w:cs="Helvetica"/>
          <w:shd w:val="clear" w:color="auto" w:fill="FFFFFF"/>
        </w:rPr>
        <w:t xml:space="preserve">Az erdők életfeltételeit, növekedési potenciálját az erdészeti klímatípus, a talaj és a csapadékon felüli vízbevételi lehetőségek határozzák meg, amelyhez alkalmazkodni kell. Fel kell készülni azonban arra is, hogy ezeket az adottságokat a klímaváltozás hosszabb-rövidebb idő alatt jelentősen megváltoztatja. Az idő az erdőgazdálkodás fontos tényezője, hiszen itt legalább 20-30 évre, de akár </w:t>
      </w:r>
      <w:r w:rsidR="007A5A4C" w:rsidRPr="005F1E85">
        <w:rPr>
          <w:rFonts w:cs="Helvetica"/>
          <w:shd w:val="clear" w:color="auto" w:fill="FFFFFF"/>
        </w:rPr>
        <w:t>több mint</w:t>
      </w:r>
      <w:r w:rsidRPr="005F1E85">
        <w:rPr>
          <w:rFonts w:cs="Helvetica"/>
          <w:shd w:val="clear" w:color="auto" w:fill="FFFFFF"/>
        </w:rPr>
        <w:t xml:space="preserve"> 100 évre szóló döntéseket kell hozni.</w:t>
      </w:r>
    </w:p>
    <w:p w:rsidR="00051417" w:rsidRDefault="00A525A0" w:rsidP="009F7292">
      <w:pPr>
        <w:rPr>
          <w:rFonts w:cs="Helvetica"/>
          <w:shd w:val="clear" w:color="auto" w:fill="FFFFFF"/>
        </w:rPr>
      </w:pPr>
      <w:r w:rsidRPr="005F1E85">
        <w:rPr>
          <w:rFonts w:cs="Helvetica"/>
          <w:shd w:val="clear" w:color="auto" w:fill="FFFFFF"/>
        </w:rPr>
        <w:t xml:space="preserve">Ebben nyújt segítséget, és teremt alapokat a </w:t>
      </w:r>
      <w:r w:rsidRPr="005F1E85">
        <w:rPr>
          <w:rFonts w:cs="Helvetica"/>
          <w:b/>
          <w:shd w:val="clear" w:color="auto" w:fill="FFFFFF"/>
        </w:rPr>
        <w:t>hosszú távú</w:t>
      </w:r>
      <w:r w:rsidRPr="005F1E85">
        <w:rPr>
          <w:rFonts w:cs="Helvetica"/>
          <w:shd w:val="clear" w:color="auto" w:fill="FFFFFF"/>
        </w:rPr>
        <w:t xml:space="preserve"> </w:t>
      </w:r>
      <w:r w:rsidRPr="005F1E85">
        <w:rPr>
          <w:rFonts w:cs="Helvetica"/>
          <w:b/>
          <w:shd w:val="clear" w:color="auto" w:fill="FFFFFF"/>
        </w:rPr>
        <w:t>tervezés</w:t>
      </w:r>
      <w:r w:rsidRPr="005F1E85">
        <w:rPr>
          <w:rFonts w:cs="Helvetica"/>
          <w:shd w:val="clear" w:color="auto" w:fill="FFFFFF"/>
        </w:rPr>
        <w:t xml:space="preserve">hez a TÁMOP keretből megvalósított Agrárklíma projekt. A projekt a </w:t>
      </w:r>
      <w:r w:rsidRPr="005F1E85">
        <w:rPr>
          <w:rFonts w:cs="Helvetica"/>
          <w:b/>
          <w:shd w:val="clear" w:color="auto" w:fill="FFFFFF"/>
        </w:rPr>
        <w:t>klímaváltozás várha</w:t>
      </w:r>
      <w:r w:rsidR="00F87C52">
        <w:rPr>
          <w:rFonts w:cs="Helvetica"/>
          <w:b/>
          <w:shd w:val="clear" w:color="auto" w:fill="FFFFFF"/>
        </w:rPr>
        <w:t>tó erdészeti hatásait vizsgálta</w:t>
      </w:r>
      <w:r w:rsidRPr="005F1E85">
        <w:rPr>
          <w:rFonts w:cs="Helvetica"/>
          <w:shd w:val="clear" w:color="auto" w:fill="FFFFFF"/>
        </w:rPr>
        <w:t xml:space="preserve"> Zala megyére, mint mintaterületre fókuszálva. Az egyik vizsgálati szempont az erdészeti klímatípus közelmúltban lezajlott, és várható további változása, </w:t>
      </w:r>
      <w:r w:rsidR="00F87C52">
        <w:rPr>
          <w:rFonts w:cs="Helvetica"/>
          <w:shd w:val="clear" w:color="auto" w:fill="FFFFFF"/>
        </w:rPr>
        <w:t>amelynek</w:t>
      </w:r>
      <w:r w:rsidRPr="005F1E85">
        <w:rPr>
          <w:rFonts w:cs="Helvetica"/>
          <w:shd w:val="clear" w:color="auto" w:fill="FFFFFF"/>
        </w:rPr>
        <w:t xml:space="preserve"> eredményeit </w:t>
      </w:r>
      <w:r w:rsidR="00F87C52">
        <w:rPr>
          <w:rFonts w:cs="Helvetica"/>
          <w:shd w:val="clear" w:color="auto" w:fill="FFFFFF"/>
        </w:rPr>
        <w:t>az alábbi ábrán szemlélteti.</w:t>
      </w:r>
    </w:p>
    <w:p w:rsidR="00C97897" w:rsidRDefault="00C97897" w:rsidP="009F7292">
      <w:pPr>
        <w:rPr>
          <w:rFonts w:cs="Helvetica"/>
          <w:shd w:val="clear" w:color="auto" w:fill="FFFFFF"/>
        </w:rPr>
      </w:pPr>
    </w:p>
    <w:p w:rsidR="00C97897" w:rsidRDefault="00C97897" w:rsidP="009F7292">
      <w:pPr>
        <w:rPr>
          <w:rFonts w:cs="Helvetica"/>
          <w:shd w:val="clear" w:color="auto" w:fill="FFFFFF"/>
        </w:rPr>
      </w:pPr>
    </w:p>
    <w:p w:rsidR="00C97897" w:rsidRDefault="00C97897" w:rsidP="009F7292">
      <w:pPr>
        <w:rPr>
          <w:rFonts w:cs="Helvetica"/>
          <w:shd w:val="clear" w:color="auto" w:fill="FFFFFF"/>
        </w:rPr>
      </w:pPr>
    </w:p>
    <w:p w:rsidR="00C97897" w:rsidRDefault="00C97897" w:rsidP="009F7292">
      <w:pPr>
        <w:rPr>
          <w:rFonts w:cs="Helvetica"/>
          <w:shd w:val="clear" w:color="auto" w:fill="FFFFFF"/>
        </w:rPr>
      </w:pPr>
    </w:p>
    <w:p w:rsidR="00F87C52" w:rsidRPr="00F87C52" w:rsidRDefault="003C29D2" w:rsidP="00B2012C">
      <w:pPr>
        <w:pStyle w:val="Kpalrs"/>
      </w:pPr>
      <w:r>
        <w:lastRenderedPageBreak/>
        <w:fldChar w:fldCharType="begin"/>
      </w:r>
      <w:r>
        <w:instrText xml:space="preserve"> SEQ ábra \* ARABIC </w:instrText>
      </w:r>
      <w:r>
        <w:fldChar w:fldCharType="separate"/>
      </w:r>
      <w:bookmarkStart w:id="71" w:name="_Toc499213788"/>
      <w:r w:rsidR="00D86209">
        <w:rPr>
          <w:noProof/>
        </w:rPr>
        <w:t>19</w:t>
      </w:r>
      <w:r>
        <w:rPr>
          <w:noProof/>
        </w:rPr>
        <w:fldChar w:fldCharType="end"/>
      </w:r>
      <w:r w:rsidR="00F87C52" w:rsidRPr="00F87C52">
        <w:t xml:space="preserve">. ábra: Erdők várható klímatípus változása </w:t>
      </w:r>
      <w:r w:rsidR="00F87C52">
        <w:t>Zala megyében 1990 és 2070 között</w:t>
      </w:r>
      <w:bookmarkEnd w:id="71"/>
    </w:p>
    <w:p w:rsidR="00A525A0" w:rsidRPr="005F1E85" w:rsidRDefault="00A525A0" w:rsidP="00E77E05">
      <w:pPr>
        <w:keepNext/>
        <w:pBdr>
          <w:top w:val="single" w:sz="4" w:space="1" w:color="auto"/>
          <w:left w:val="single" w:sz="4" w:space="4" w:color="auto"/>
          <w:bottom w:val="single" w:sz="4" w:space="0" w:color="auto"/>
          <w:right w:val="single" w:sz="4" w:space="4" w:color="auto"/>
          <w:between w:val="single" w:sz="4" w:space="1" w:color="auto"/>
          <w:bar w:val="single" w:sz="4" w:color="auto"/>
        </w:pBdr>
        <w:rPr>
          <w:sz w:val="40"/>
          <w:szCs w:val="40"/>
        </w:rPr>
      </w:pPr>
      <w:r w:rsidRPr="005F1E85">
        <w:rPr>
          <w:sz w:val="40"/>
          <w:szCs w:val="40"/>
        </w:rPr>
        <w:t>1990 2070</w:t>
      </w:r>
      <w:r w:rsidRPr="005F1E85">
        <w:rPr>
          <w:sz w:val="40"/>
          <w:szCs w:val="40"/>
        </w:rPr>
        <w:br/>
      </w:r>
      <w:r w:rsidRPr="005F1E85">
        <w:rPr>
          <w:noProof/>
          <w:lang w:eastAsia="hu-HU"/>
        </w:rPr>
        <w:drawing>
          <wp:inline distT="0" distB="0" distL="0" distR="0" wp14:anchorId="659DD0BD" wp14:editId="725DDDC4">
            <wp:extent cx="5760720" cy="3053715"/>
            <wp:effectExtent l="0" t="0" r="0" b="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720" cy="3053715"/>
                    </a:xfrm>
                    <a:prstGeom prst="rect">
                      <a:avLst/>
                    </a:prstGeom>
                  </pic:spPr>
                </pic:pic>
              </a:graphicData>
            </a:graphic>
          </wp:inline>
        </w:drawing>
      </w:r>
    </w:p>
    <w:p w:rsidR="00A525A0" w:rsidRPr="005F1E85" w:rsidRDefault="00A525A0" w:rsidP="00E77E05">
      <w:pPr>
        <w:keepNext/>
        <w:jc w:val="center"/>
        <w:rPr>
          <w:sz w:val="20"/>
        </w:rPr>
      </w:pPr>
      <w:r w:rsidRPr="005F1E85">
        <w:rPr>
          <w:i/>
          <w:sz w:val="20"/>
        </w:rPr>
        <w:t>Forrás</w:t>
      </w:r>
      <w:r w:rsidRPr="005F1E85">
        <w:rPr>
          <w:sz w:val="20"/>
        </w:rPr>
        <w:t>: NAIK ERTI Geo Portál</w:t>
      </w:r>
    </w:p>
    <w:p w:rsidR="00A525A0" w:rsidRPr="005F1E85" w:rsidRDefault="00A525A0" w:rsidP="00B91330">
      <w:pPr>
        <w:rPr>
          <w:rFonts w:cs="Helvetica"/>
          <w:shd w:val="clear" w:color="auto" w:fill="FFFFFF"/>
        </w:rPr>
      </w:pPr>
      <w:r w:rsidRPr="005F1E85">
        <w:rPr>
          <w:rFonts w:cs="Helvetica"/>
          <w:shd w:val="clear" w:color="auto" w:fill="FFFFFF"/>
        </w:rPr>
        <w:t xml:space="preserve">Látszik, hogy a </w:t>
      </w:r>
      <w:r w:rsidRPr="005F1E85">
        <w:rPr>
          <w:rFonts w:cs="Helvetica"/>
          <w:b/>
          <w:shd w:val="clear" w:color="auto" w:fill="FFFFFF"/>
        </w:rPr>
        <w:t xml:space="preserve">megye erdészeti klímatípusai </w:t>
      </w:r>
      <w:r w:rsidR="008F0402">
        <w:rPr>
          <w:rFonts w:cs="Helvetica"/>
          <w:b/>
          <w:shd w:val="clear" w:color="auto" w:fill="FFFFFF"/>
        </w:rPr>
        <w:t xml:space="preserve">várhatóan </w:t>
      </w:r>
      <w:r w:rsidRPr="005F1E85">
        <w:rPr>
          <w:rFonts w:cs="Helvetica"/>
          <w:b/>
          <w:shd w:val="clear" w:color="auto" w:fill="FFFFFF"/>
        </w:rPr>
        <w:t>jelentősen változnak, a jelenleg jellemző Bükkös, és gyertyános-tölgyes klímatípusok teljesen visszaszorulnak, és helyüket a cseres-tölgyes és erdősztyepp klíma veszi át</w:t>
      </w:r>
      <w:r w:rsidRPr="005F1E85">
        <w:rPr>
          <w:rFonts w:cs="Helvetica"/>
          <w:shd w:val="clear" w:color="auto" w:fill="FFFFFF"/>
        </w:rPr>
        <w:t>. Ezen folyamatok közül a bükkös klímatípus kiszorulása gyakorlatilag már lezajlott, ami alátámasztja azokat a megfigyeléseke</w:t>
      </w:r>
      <w:r w:rsidR="008F0402">
        <w:rPr>
          <w:rFonts w:cs="Helvetica"/>
          <w:shd w:val="clear" w:color="auto" w:fill="FFFFFF"/>
        </w:rPr>
        <w:t>t, hogy a megyében leginkább a b</w:t>
      </w:r>
      <w:r w:rsidRPr="005F1E85">
        <w:rPr>
          <w:rFonts w:cs="Helvetica"/>
          <w:shd w:val="clear" w:color="auto" w:fill="FFFFFF"/>
        </w:rPr>
        <w:t>ükkösök k</w:t>
      </w:r>
      <w:r w:rsidR="00B91330">
        <w:rPr>
          <w:rFonts w:cs="Helvetica"/>
          <w:shd w:val="clear" w:color="auto" w:fill="FFFFFF"/>
        </w:rPr>
        <w:t xml:space="preserve">árosodtak az elmúlt időszakban. </w:t>
      </w:r>
      <w:r w:rsidRPr="005F1E85">
        <w:rPr>
          <w:rFonts w:cs="Helvetica"/>
          <w:shd w:val="clear" w:color="auto" w:fill="FFFFFF"/>
        </w:rPr>
        <w:t xml:space="preserve">A </w:t>
      </w:r>
      <w:r w:rsidR="008F0402">
        <w:rPr>
          <w:rFonts w:cs="Helvetica"/>
          <w:shd w:val="clear" w:color="auto" w:fill="FFFFFF"/>
        </w:rPr>
        <w:t>vizsgálatok ugyanakkor azt is m</w:t>
      </w:r>
      <w:r w:rsidRPr="005F1E85">
        <w:rPr>
          <w:rFonts w:cs="Helvetica"/>
          <w:shd w:val="clear" w:color="auto" w:fill="FFFFFF"/>
        </w:rPr>
        <w:t xml:space="preserve">utatják, hogy a területen </w:t>
      </w:r>
      <w:r w:rsidRPr="005F1E85">
        <w:rPr>
          <w:rFonts w:cs="Helvetica"/>
          <w:b/>
          <w:shd w:val="clear" w:color="auto" w:fill="FFFFFF"/>
        </w:rPr>
        <w:t>jelentősen cs</w:t>
      </w:r>
      <w:r w:rsidR="0010188D">
        <w:rPr>
          <w:rFonts w:cs="Helvetica"/>
          <w:b/>
          <w:shd w:val="clear" w:color="auto" w:fill="FFFFFF"/>
        </w:rPr>
        <w:t>ökkenni fognak a potenciális fa</w:t>
      </w:r>
      <w:r w:rsidRPr="005F1E85">
        <w:rPr>
          <w:rFonts w:cs="Helvetica"/>
          <w:b/>
          <w:shd w:val="clear" w:color="auto" w:fill="FFFFFF"/>
        </w:rPr>
        <w:t>magasságok</w:t>
      </w:r>
      <w:r w:rsidRPr="005F1E85">
        <w:rPr>
          <w:rFonts w:cs="Helvetica"/>
          <w:shd w:val="clear" w:color="auto" w:fill="FFFFFF"/>
        </w:rPr>
        <w:t xml:space="preserve"> a klímaváltozás hatására. Ez egyrészt az erdészeti gazdálkodás jövedelmezőségét, másrészt a kialakuló erdők </w:t>
      </w:r>
      <w:r w:rsidR="008F0402">
        <w:rPr>
          <w:rFonts w:cs="Helvetica"/>
          <w:shd w:val="clear" w:color="auto" w:fill="FFFFFF"/>
        </w:rPr>
        <w:t xml:space="preserve">szén-dioxid </w:t>
      </w:r>
      <w:r w:rsidRPr="005F1E85">
        <w:rPr>
          <w:rFonts w:cs="Helvetica"/>
          <w:shd w:val="clear" w:color="auto" w:fill="FFFFFF"/>
        </w:rPr>
        <w:t>megkötési potenciálját befolyásolja hátrányosan.</w:t>
      </w:r>
    </w:p>
    <w:p w:rsidR="00A525A0" w:rsidRPr="005F1E85" w:rsidRDefault="00A525A0" w:rsidP="009F7292">
      <w:pPr>
        <w:rPr>
          <w:shd w:val="clear" w:color="auto" w:fill="FFFFFF"/>
        </w:rPr>
      </w:pPr>
      <w:r w:rsidRPr="005F1E85">
        <w:rPr>
          <w:shd w:val="clear" w:color="auto" w:fill="FFFFFF"/>
        </w:rPr>
        <w:t xml:space="preserve">Míg a fenti vizsgálatok Zala megyére fókuszálnak, a NATÉR-ban bemutatott vizsgálat, bár kevésbé kifinomult módszerekkel, de az egész ország vonatkozásában mutatja be az </w:t>
      </w:r>
      <w:r w:rsidR="00A3376D">
        <w:rPr>
          <w:shd w:val="clear" w:color="auto" w:fill="FFFFFF"/>
        </w:rPr>
        <w:t>erdők</w:t>
      </w:r>
      <w:r w:rsidR="00CB12BE">
        <w:rPr>
          <w:shd w:val="clear" w:color="auto" w:fill="FFFFFF"/>
        </w:rPr>
        <w:t xml:space="preserve"> </w:t>
      </w:r>
      <w:r w:rsidRPr="005F1E85">
        <w:rPr>
          <w:shd w:val="clear" w:color="auto" w:fill="FFFFFF"/>
        </w:rPr>
        <w:t xml:space="preserve">sérülékenységét a klímaváltozással kapcsolatban. Az ott bemutatott vizsgálat országos léptékű, valamint nagyterületű adatok feldolgozásán és generalizálásán alapul, amelynek célja elsősorban a trendek megfigyelése. Ezen vizsgálat alkalmas arra, hogy a megye sérülékenységét az ország egyéb területéhez viszonyítva értékeljük. A vizsgálat tárgya a NATÉR esetében az volt, hogy </w:t>
      </w:r>
      <w:r w:rsidRPr="005F1E85">
        <w:rPr>
          <w:b/>
          <w:shd w:val="clear" w:color="auto" w:fill="FFFFFF"/>
        </w:rPr>
        <w:t>az erdészeti klímatípusok a klímamodellek becslései alapján mennyiben rendeződnek át a század közepére, és ez mekkora hatást fejthet ki a faállományok produkciójára (fatermésére).</w:t>
      </w:r>
      <w:r w:rsidRPr="005F1E85">
        <w:rPr>
          <w:shd w:val="clear" w:color="auto" w:fill="FFFFFF"/>
        </w:rPr>
        <w:t xml:space="preserve"> A számítások az adott terület jelenleg meglévő </w:t>
      </w:r>
      <w:r w:rsidR="00CB12BE">
        <w:rPr>
          <w:shd w:val="clear" w:color="auto" w:fill="FFFFFF"/>
        </w:rPr>
        <w:t>erdőtípusából</w:t>
      </w:r>
      <w:r w:rsidR="00A3376D">
        <w:rPr>
          <w:shd w:val="clear" w:color="auto" w:fill="FFFFFF"/>
        </w:rPr>
        <w:t xml:space="preserve"> </w:t>
      </w:r>
      <w:r w:rsidRPr="005F1E85">
        <w:rPr>
          <w:shd w:val="clear" w:color="auto" w:fill="FFFFFF"/>
        </w:rPr>
        <w:t>indultak ki. Az erdőborítással nem rendelkező területeken a klimatikus viszonyok alapján kiválasztották az optimális erdőtípust, és ennek potenciális érzékenységét vizsgálták.</w:t>
      </w:r>
    </w:p>
    <w:p w:rsidR="00847242" w:rsidRPr="005F1E85" w:rsidRDefault="0010188D" w:rsidP="00B2012C">
      <w:pPr>
        <w:pStyle w:val="Kpalrs"/>
        <w:rPr>
          <w:shd w:val="clear" w:color="auto" w:fill="FFFFFF"/>
        </w:rPr>
      </w:pPr>
      <w:bookmarkStart w:id="72" w:name="_Toc499213789"/>
      <w:r w:rsidRPr="005F1E85">
        <w:rPr>
          <w:noProof/>
          <w:sz w:val="20"/>
          <w:szCs w:val="20"/>
          <w:lang w:eastAsia="hu-HU"/>
        </w:rPr>
        <w:lastRenderedPageBreak/>
        <w:drawing>
          <wp:anchor distT="0" distB="0" distL="114300" distR="114300" simplePos="0" relativeHeight="251655168" behindDoc="0" locked="0" layoutInCell="1" allowOverlap="1" wp14:anchorId="161192C1" wp14:editId="3B37B4D4">
            <wp:simplePos x="0" y="0"/>
            <wp:positionH relativeFrom="column">
              <wp:posOffset>84497</wp:posOffset>
            </wp:positionH>
            <wp:positionV relativeFrom="paragraph">
              <wp:posOffset>315595</wp:posOffset>
            </wp:positionV>
            <wp:extent cx="5576570" cy="4154170"/>
            <wp:effectExtent l="19050" t="19050" r="24130" b="17780"/>
            <wp:wrapThrough wrapText="bothSides">
              <wp:wrapPolygon edited="0">
                <wp:start x="-74" y="-99"/>
                <wp:lineTo x="-74" y="21593"/>
                <wp:lineTo x="21620" y="21593"/>
                <wp:lineTo x="21620" y="-99"/>
                <wp:lineTo x="-74" y="-99"/>
              </wp:wrapPolygon>
            </wp:wrapThrough>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domegyék-19.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576570" cy="4154170"/>
                    </a:xfrm>
                    <a:prstGeom prst="rect">
                      <a:avLst/>
                    </a:prstGeom>
                    <a:ln>
                      <a:solidFill>
                        <a:schemeClr val="accent6"/>
                      </a:solidFill>
                    </a:ln>
                  </pic:spPr>
                </pic:pic>
              </a:graphicData>
            </a:graphic>
            <wp14:sizeRelH relativeFrom="margin">
              <wp14:pctWidth>0</wp14:pctWidth>
            </wp14:sizeRelH>
            <wp14:sizeRelV relativeFrom="margin">
              <wp14:pctHeight>0</wp14:pctHeight>
            </wp14:sizeRelV>
          </wp:anchor>
        </w:drawing>
      </w:r>
      <w:r w:rsidR="00847242" w:rsidRPr="005F1E85">
        <w:rPr>
          <w:shd w:val="clear" w:color="auto" w:fill="FFFFFF"/>
        </w:rPr>
        <w:fldChar w:fldCharType="begin"/>
      </w:r>
      <w:r w:rsidR="00847242" w:rsidRPr="005F1E85">
        <w:rPr>
          <w:shd w:val="clear" w:color="auto" w:fill="FFFFFF"/>
        </w:rPr>
        <w:instrText xml:space="preserve"> SEQ ábra \* ARABIC </w:instrText>
      </w:r>
      <w:r w:rsidR="00847242" w:rsidRPr="005F1E85">
        <w:rPr>
          <w:shd w:val="clear" w:color="auto" w:fill="FFFFFF"/>
        </w:rPr>
        <w:fldChar w:fldCharType="separate"/>
      </w:r>
      <w:r w:rsidR="00D86209">
        <w:rPr>
          <w:noProof/>
          <w:shd w:val="clear" w:color="auto" w:fill="FFFFFF"/>
        </w:rPr>
        <w:t>20</w:t>
      </w:r>
      <w:r w:rsidR="00847242" w:rsidRPr="005F1E85">
        <w:rPr>
          <w:shd w:val="clear" w:color="auto" w:fill="FFFFFF"/>
        </w:rPr>
        <w:fldChar w:fldCharType="end"/>
      </w:r>
      <w:r w:rsidR="00847242" w:rsidRPr="005F1E85">
        <w:t>. ábra: Erdők sérülékenysége Zala megyében</w:t>
      </w:r>
      <w:bookmarkEnd w:id="72"/>
    </w:p>
    <w:p w:rsidR="0010188D" w:rsidRDefault="00373312" w:rsidP="0010188D">
      <w:pPr>
        <w:jc w:val="center"/>
        <w:rPr>
          <w:sz w:val="20"/>
          <w:szCs w:val="20"/>
          <w:shd w:val="clear" w:color="auto" w:fill="FFFFFF"/>
        </w:rPr>
      </w:pPr>
      <w:r w:rsidRPr="005F1E85">
        <w:rPr>
          <w:i/>
          <w:sz w:val="20"/>
          <w:szCs w:val="20"/>
          <w:shd w:val="clear" w:color="auto" w:fill="FFFFFF"/>
        </w:rPr>
        <w:t>Forrás</w:t>
      </w:r>
      <w:r w:rsidRPr="005F1E85">
        <w:rPr>
          <w:sz w:val="20"/>
          <w:szCs w:val="20"/>
          <w:shd w:val="clear" w:color="auto" w:fill="FFFFFF"/>
        </w:rPr>
        <w:t>: Nemzeti Alkalmazkodási Térinformatikai Rendszer</w:t>
      </w:r>
    </w:p>
    <w:p w:rsidR="0010188D" w:rsidRPr="005F1E85" w:rsidRDefault="0010188D" w:rsidP="00AA7ADB">
      <w:pPr>
        <w:spacing w:after="0"/>
        <w:jc w:val="center"/>
        <w:rPr>
          <w:sz w:val="20"/>
          <w:szCs w:val="20"/>
          <w:shd w:val="clear" w:color="auto" w:fill="FFFFFF"/>
        </w:rPr>
      </w:pPr>
    </w:p>
    <w:p w:rsidR="00A525A0" w:rsidRDefault="00A525A0" w:rsidP="00F87C52">
      <w:pPr>
        <w:rPr>
          <w:shd w:val="clear" w:color="auto" w:fill="FFFFFF"/>
        </w:rPr>
      </w:pPr>
      <w:r w:rsidRPr="00F87C52">
        <w:rPr>
          <w:b/>
          <w:shd w:val="clear" w:color="auto" w:fill="FFFFFF"/>
        </w:rPr>
        <w:t xml:space="preserve">Zala megye </w:t>
      </w:r>
      <w:r w:rsidR="00F87C52">
        <w:rPr>
          <w:b/>
          <w:shd w:val="clear" w:color="auto" w:fill="FFFFFF"/>
        </w:rPr>
        <w:t xml:space="preserve">erdeinek klímaváltozással szembeni sérülékenységének mértéke rendkívül heterogén, </w:t>
      </w:r>
      <w:r w:rsidR="00F87C52">
        <w:rPr>
          <w:shd w:val="clear" w:color="auto" w:fill="FFFFFF"/>
        </w:rPr>
        <w:t>éppúgy megtalálhatók enyhén, mint igen erősen sérülékeny erdőtagok. Ennek hátterében részben a különböző erdőtársulások eltérő klímavá</w:t>
      </w:r>
      <w:r w:rsidR="004D35FA">
        <w:rPr>
          <w:shd w:val="clear" w:color="auto" w:fill="FFFFFF"/>
        </w:rPr>
        <w:t>ltozással szembeni érzékenysége</w:t>
      </w:r>
      <w:r w:rsidR="00F87C52">
        <w:rPr>
          <w:shd w:val="clear" w:color="auto" w:fill="FFFFFF"/>
        </w:rPr>
        <w:t xml:space="preserve">, részben az alkalmazkodási képességben mutatkozó eltérések állnak. </w:t>
      </w:r>
    </w:p>
    <w:p w:rsidR="00F87C52" w:rsidRPr="00F87C52" w:rsidRDefault="00F87C52" w:rsidP="00F87C52"/>
    <w:p w:rsidR="000B68BE" w:rsidRDefault="00B17282" w:rsidP="00B17282">
      <w:pPr>
        <w:pStyle w:val="Cmsor3"/>
      </w:pPr>
      <w:bookmarkStart w:id="73" w:name="_Toc497130921"/>
      <w:r>
        <w:t xml:space="preserve">3.3.8. </w:t>
      </w:r>
      <w:r w:rsidR="00236329" w:rsidRPr="005F1E85">
        <w:t>Hőhullámok közegészségügyi hatásai</w:t>
      </w:r>
      <w:bookmarkEnd w:id="73"/>
    </w:p>
    <w:p w:rsidR="00B17282" w:rsidRPr="00B17282" w:rsidRDefault="00B17282" w:rsidP="00B17282"/>
    <w:p w:rsidR="00961198" w:rsidRPr="005F1E85" w:rsidRDefault="005471B5" w:rsidP="009F7292">
      <w:r w:rsidRPr="005F1E85">
        <w:t>Hazai kutatások</w:t>
      </w:r>
      <w:r w:rsidRPr="005F1E85">
        <w:rPr>
          <w:rStyle w:val="Lbjegyzet-hivatkozs"/>
        </w:rPr>
        <w:footnoteReference w:id="31"/>
      </w:r>
      <w:r w:rsidRPr="005F1E85">
        <w:t xml:space="preserve"> eredményei </w:t>
      </w:r>
      <w:r w:rsidR="0095046B" w:rsidRPr="005F1E85">
        <w:t xml:space="preserve">statisztikai vizsgálatok alapján </w:t>
      </w:r>
      <w:r w:rsidRPr="005F1E85">
        <w:t xml:space="preserve">egyértelműen alátámasztják, hogy a nyári ún. </w:t>
      </w:r>
      <w:r w:rsidRPr="005F1E85">
        <w:rPr>
          <w:b/>
        </w:rPr>
        <w:t>hőhullámos napokon</w:t>
      </w:r>
      <w:r w:rsidRPr="005F1E85">
        <w:t xml:space="preserve"> (amikor </w:t>
      </w:r>
      <w:r w:rsidR="0095046B" w:rsidRPr="005F1E85">
        <w:t>a napi átlag</w:t>
      </w:r>
      <w:r w:rsidRPr="005F1E85">
        <w:t xml:space="preserve">hőmérséklet értéke a napi átlaghőmérsékletek </w:t>
      </w:r>
      <w:r w:rsidR="0095046B" w:rsidRPr="005F1E85">
        <w:t xml:space="preserve">éven belüli </w:t>
      </w:r>
      <w:r w:rsidRPr="005F1E85">
        <w:t>gyakorisági eloszlásának 90%-os</w:t>
      </w:r>
      <w:r w:rsidR="0095046B" w:rsidRPr="005F1E85">
        <w:t xml:space="preserve"> percentilis értékét meghaladja) </w:t>
      </w:r>
      <w:r w:rsidR="0095046B" w:rsidRPr="005F1E85">
        <w:rPr>
          <w:b/>
        </w:rPr>
        <w:t xml:space="preserve">megnő a napi halálozások száma az év egyéb időszakaihoz képest. </w:t>
      </w:r>
      <w:r w:rsidR="0095046B" w:rsidRPr="005F1E85">
        <w:t>Ennek mértéke a vizsgált 2005 és 2014 közötti időszakban átlagosan 16-17%</w:t>
      </w:r>
      <w:r w:rsidR="00D968B7" w:rsidRPr="005F1E85">
        <w:rPr>
          <w:rStyle w:val="Lbjegyzet-hivatkozs"/>
        </w:rPr>
        <w:footnoteReference w:id="32"/>
      </w:r>
      <w:r w:rsidR="0095046B" w:rsidRPr="005F1E85">
        <w:t xml:space="preserve"> körül mozgott</w:t>
      </w:r>
      <w:r w:rsidR="00F9024F" w:rsidRPr="005F1E85">
        <w:t xml:space="preserve"> Zala megyében, amiből az következik, hogy a nyári időszakra átlagosan jellemző napi 9-12 db halálesetet és a hőhullámos napok átlagos gyakoriságát figyelembe véve </w:t>
      </w:r>
      <w:r w:rsidR="00F9024F" w:rsidRPr="005F1E85">
        <w:rPr>
          <w:b/>
        </w:rPr>
        <w:t>évente</w:t>
      </w:r>
      <w:r w:rsidR="00F9024F" w:rsidRPr="005F1E85">
        <w:t xml:space="preserve"> </w:t>
      </w:r>
      <w:r w:rsidR="00D968B7" w:rsidRPr="005F1E85">
        <w:rPr>
          <w:b/>
        </w:rPr>
        <w:t>nagyságrendileg 100-140 ember halt meg a megyében a hőhullámok következtében a XXI. század elején</w:t>
      </w:r>
      <w:r w:rsidR="00D968B7" w:rsidRPr="005F1E85">
        <w:t xml:space="preserve">. </w:t>
      </w:r>
    </w:p>
    <w:p w:rsidR="004C794C" w:rsidRPr="005F1E85" w:rsidRDefault="00D968B7" w:rsidP="009F7292">
      <w:pPr>
        <w:rPr>
          <w:b/>
        </w:rPr>
      </w:pPr>
      <w:r w:rsidRPr="005F1E85">
        <w:lastRenderedPageBreak/>
        <w:t>A hőhullámok közegészségügyi kockázatai ugyanakkor</w:t>
      </w:r>
      <w:r w:rsidR="00961198" w:rsidRPr="005F1E85">
        <w:t xml:space="preserve"> minden bizonnyal nőni fognak a következő évtizedekben, hiszen a klímamodellek projekciói szerint</w:t>
      </w:r>
      <w:r w:rsidR="00E42BA4" w:rsidRPr="005F1E85">
        <w:rPr>
          <w:rStyle w:val="Lbjegyzet-hivatkozs"/>
        </w:rPr>
        <w:footnoteReference w:id="33"/>
      </w:r>
      <w:r w:rsidR="00961198" w:rsidRPr="005F1E85">
        <w:t xml:space="preserve"> </w:t>
      </w:r>
      <w:r w:rsidR="00961198" w:rsidRPr="005F1E85">
        <w:rPr>
          <w:b/>
        </w:rPr>
        <w:t>a hőhullámos napok átlagos gyakorisága a 2021-2050 közötti időszakban Zala megyében átlagosan mintegy</w:t>
      </w:r>
      <w:r w:rsidR="00E42BA4" w:rsidRPr="005F1E85">
        <w:rPr>
          <w:b/>
        </w:rPr>
        <w:t xml:space="preserve"> 63%-kal meghaladja majd a klímamodellek 1991-2020-a</w:t>
      </w:r>
      <w:r w:rsidR="00961198" w:rsidRPr="005F1E85">
        <w:rPr>
          <w:b/>
        </w:rPr>
        <w:t>s időszakra jellemző értéke</w:t>
      </w:r>
      <w:r w:rsidR="00E42BA4" w:rsidRPr="005F1E85">
        <w:rPr>
          <w:b/>
        </w:rPr>
        <w:t>i</w:t>
      </w:r>
      <w:r w:rsidR="00961198" w:rsidRPr="005F1E85">
        <w:rPr>
          <w:b/>
        </w:rPr>
        <w:t>t.</w:t>
      </w:r>
      <w:r w:rsidR="00961198" w:rsidRPr="005F1E85">
        <w:t xml:space="preserve"> A </w:t>
      </w:r>
      <w:r w:rsidR="00E42BA4" w:rsidRPr="005F1E85">
        <w:t xml:space="preserve">kedvezőtlen </w:t>
      </w:r>
      <w:r w:rsidR="00961198" w:rsidRPr="005F1E85">
        <w:t xml:space="preserve">közegészségi hatások kiváltásért közvetlenül „felelős” </w:t>
      </w:r>
      <w:r w:rsidR="00E42BA4" w:rsidRPr="005F1E85">
        <w:t>–</w:t>
      </w:r>
      <w:r w:rsidR="00961198" w:rsidRPr="005F1E85">
        <w:t xml:space="preserve"> </w:t>
      </w:r>
      <w:r w:rsidR="00E42BA4" w:rsidRPr="005F1E85">
        <w:t xml:space="preserve">a nyári időszak nem hőhullámos napjaihoz képest adódó – </w:t>
      </w:r>
      <w:r w:rsidR="00E42BA4" w:rsidRPr="005F1E85">
        <w:rPr>
          <w:b/>
        </w:rPr>
        <w:t xml:space="preserve">a </w:t>
      </w:r>
      <w:r w:rsidR="00961198" w:rsidRPr="005F1E85">
        <w:rPr>
          <w:b/>
        </w:rPr>
        <w:t xml:space="preserve">napi hőtöbblet </w:t>
      </w:r>
      <w:r w:rsidR="00E42BA4" w:rsidRPr="005F1E85">
        <w:rPr>
          <w:b/>
        </w:rPr>
        <w:t xml:space="preserve">pedig közel 40%-kal emelkedhet az évszázad közepére az évszázad elejéhez képest. </w:t>
      </w:r>
      <w:r w:rsidR="00E42BA4" w:rsidRPr="005F1E85">
        <w:t>Míg a hőhullámos napok számának emelkedése tekintetében Zala megye értékei Magyarországon belül a legkedvezőbbek közé tartoznak, addig a napi hőtöbbletek esetében a</w:t>
      </w:r>
      <w:r w:rsidR="00A0718A" w:rsidRPr="005F1E85">
        <w:t xml:space="preserve"> Dunántúlon – Baranya megyét követőn – itt, különösen a délnyugati kistérségekben várható legnagyobb mértékű emelkedés. A fentiek alapján összességében megállapítható, hogy </w:t>
      </w:r>
      <w:r w:rsidR="00A0718A" w:rsidRPr="005F1E85">
        <w:rPr>
          <w:b/>
        </w:rPr>
        <w:t>Zala megyében a hőhullámok számának és különösen azok intenzitásának várható növekedése tovább emeli az extrém magas hőmérsékletnek tulajdonítható halálesetek számát</w:t>
      </w:r>
      <w:r w:rsidR="00A0718A" w:rsidRPr="005F1E85">
        <w:t xml:space="preserve">. </w:t>
      </w:r>
      <w:r w:rsidR="00F42DD7" w:rsidRPr="005F1E85">
        <w:t xml:space="preserve">Ezek </w:t>
      </w:r>
      <w:r w:rsidR="00FB71F4" w:rsidRPr="005F1E85">
        <w:t xml:space="preserve">várható alakulására vonatkozóan a Nemzeti Alkalmazkodási Térinformatikai Rendszer kistérségi szinten tart nyilván adatokat. </w:t>
      </w:r>
      <w:r w:rsidR="00F42DD7" w:rsidRPr="005F1E85">
        <w:t xml:space="preserve">A hőhullámokkal szembeni sérülékenység vizsgálat a NATéR keretébe arra irányul, hogy az egyes kistérségekre jellemző – mért adatok alapján számított – hőhullámok alatti többlethalálozás mértékét állandónak véve mekkora többlethalálozást eredményeznének 2021–2050-es évek átlagára prognosztizált klimatikus paraméterek. A többlethalálozás változást a hőhullámos napok gyakoriságának és többlethőmérséklet változásának együttes hőösszeg-növelő hatása okozza. Az előrejelzés szerint az éves átlagos többlethalálozás az ország egyes kistérségeiben 107-182 %-kal emelkedik meg a következő évtizedekben. Az alábbi ábra alapján kirajzolódik, hogy </w:t>
      </w:r>
      <w:r w:rsidR="00F42DD7" w:rsidRPr="005F1E85">
        <w:rPr>
          <w:b/>
        </w:rPr>
        <w:t xml:space="preserve">Zala megye helyzete országos összevetésben kedvezőnek tekinthető, de még így is a következő évtizedekben átlagosan </w:t>
      </w:r>
      <w:r w:rsidR="007A5A4C" w:rsidRPr="005F1E85">
        <w:rPr>
          <w:b/>
        </w:rPr>
        <w:t>több mint</w:t>
      </w:r>
      <w:r w:rsidR="00F42DD7" w:rsidRPr="005F1E85">
        <w:rPr>
          <w:b/>
        </w:rPr>
        <w:t xml:space="preserve"> kétszeresére emelkedhet a hőhullámok alatti többet halálozások száma, így </w:t>
      </w:r>
      <w:r w:rsidR="004C794C" w:rsidRPr="005F1E85">
        <w:rPr>
          <w:b/>
        </w:rPr>
        <w:t xml:space="preserve">azok </w:t>
      </w:r>
      <w:r w:rsidR="00F42DD7" w:rsidRPr="005F1E85">
        <w:rPr>
          <w:b/>
        </w:rPr>
        <w:t>évi átlagos értéke elérheti a 250-300-at is.</w:t>
      </w:r>
      <w:r w:rsidR="004C794C" w:rsidRPr="005F1E85">
        <w:rPr>
          <w:b/>
        </w:rPr>
        <w:t xml:space="preserve"> </w:t>
      </w:r>
    </w:p>
    <w:p w:rsidR="00F42DD7" w:rsidRPr="005F1E85" w:rsidRDefault="004C794C" w:rsidP="009F7292">
      <w:pPr>
        <w:rPr>
          <w:rFonts w:eastAsia="MS Mincho" w:cs="Calibri"/>
          <w:sz w:val="20"/>
          <w:szCs w:val="20"/>
          <w:lang w:eastAsia="ja-JP"/>
        </w:rPr>
      </w:pPr>
      <w:r w:rsidRPr="005F1E85">
        <w:t xml:space="preserve">A </w:t>
      </w:r>
      <w:r w:rsidRPr="005F1E85">
        <w:rPr>
          <w:b/>
        </w:rPr>
        <w:t>megye déli területein</w:t>
      </w:r>
      <w:r w:rsidRPr="005F1E85">
        <w:t xml:space="preserve">, különösen Letenye és – </w:t>
      </w:r>
      <w:r w:rsidR="00A97F3A">
        <w:t>részben</w:t>
      </w:r>
      <w:r w:rsidRPr="005F1E85">
        <w:t xml:space="preserve"> – Nagykanizsa térségében </w:t>
      </w:r>
      <w:r w:rsidRPr="005F1E85">
        <w:rPr>
          <w:b/>
        </w:rPr>
        <w:t>valamivel nagyobb mértékű hőhullámokra visszavezethető halálozást valószínűsítenek a modellek az évszázad közepére</w:t>
      </w:r>
      <w:r w:rsidRPr="005F1E85">
        <w:t xml:space="preserve">, mint a megye többi kistérségében. Ez alapvetően </w:t>
      </w:r>
      <w:r w:rsidRPr="005F1E85">
        <w:rPr>
          <w:b/>
        </w:rPr>
        <w:t>két okra vezethető vissza</w:t>
      </w:r>
      <w:r w:rsidRPr="005F1E85">
        <w:t xml:space="preserve">.  Egyrészt a </w:t>
      </w:r>
      <w:r w:rsidRPr="00E25342">
        <w:rPr>
          <w:b/>
        </w:rPr>
        <w:t>letenyei kistérség</w:t>
      </w:r>
      <w:r w:rsidR="00D73650">
        <w:rPr>
          <w:b/>
        </w:rPr>
        <w:t xml:space="preserve"> </w:t>
      </w:r>
      <w:r w:rsidRPr="005F1E85">
        <w:rPr>
          <w:b/>
        </w:rPr>
        <w:t xml:space="preserve">hőhullámok alatt mért halálozási mutatói </w:t>
      </w:r>
      <w:r w:rsidR="005A267F" w:rsidRPr="005F1E85">
        <w:rPr>
          <w:b/>
        </w:rPr>
        <w:t xml:space="preserve">jelenleg is </w:t>
      </w:r>
      <w:r w:rsidRPr="005F1E85">
        <w:rPr>
          <w:b/>
        </w:rPr>
        <w:t>a legkedvezőtlenebbek közé tartoznak</w:t>
      </w:r>
      <w:r w:rsidR="005A267F" w:rsidRPr="005F1E85">
        <w:rPr>
          <w:b/>
        </w:rPr>
        <w:t xml:space="preserve"> Magyarországon belül</w:t>
      </w:r>
      <w:r w:rsidRPr="005F1E85">
        <w:t xml:space="preserve">, </w:t>
      </w:r>
      <w:r w:rsidR="00D22F52" w:rsidRPr="005F1E85">
        <w:t xml:space="preserve">az </w:t>
      </w:r>
      <w:r w:rsidRPr="005F1E85">
        <w:t>1 °</w:t>
      </w:r>
      <w:r w:rsidR="00D22F52" w:rsidRPr="005F1E85">
        <w:t xml:space="preserve">C </w:t>
      </w:r>
      <w:r w:rsidR="005A267F" w:rsidRPr="005F1E85">
        <w:t xml:space="preserve">– </w:t>
      </w:r>
      <w:r w:rsidR="00D22F52" w:rsidRPr="005F1E85">
        <w:t xml:space="preserve">hőhullámok alatti </w:t>
      </w:r>
      <w:r w:rsidR="005A267F" w:rsidRPr="005F1E85">
        <w:t xml:space="preserve">– </w:t>
      </w:r>
      <w:r w:rsidR="00D22F52" w:rsidRPr="005F1E85">
        <w:t xml:space="preserve">napi átlaghőmérséklet növekedésre számított napi átlaghalálozás </w:t>
      </w:r>
      <w:r w:rsidR="005A267F" w:rsidRPr="005F1E85">
        <w:t xml:space="preserve">itteni </w:t>
      </w:r>
      <w:r w:rsidR="00D22F52" w:rsidRPr="005F1E85">
        <w:t>emelkedése az ország nyolc legmagasabb kistérségi értéke között található. Másrészt a megye déli tájain várhatóan valamivel nagyobb mértékben nő a hőhullámos napok száma, valamint az azokon mért többlet</w:t>
      </w:r>
      <w:r w:rsidR="007A5A4C">
        <w:t>-</w:t>
      </w:r>
      <w:r w:rsidR="00D22F52" w:rsidRPr="005F1E85">
        <w:t>hőösszeg</w:t>
      </w:r>
      <w:r w:rsidR="00A97F3A">
        <w:t>.</w:t>
      </w:r>
    </w:p>
    <w:p w:rsidR="00A97F3A" w:rsidRDefault="00AA7ADB" w:rsidP="009F7292">
      <w:pPr>
        <w:rPr>
          <w:b/>
        </w:rPr>
      </w:pPr>
      <w:r w:rsidRPr="005F1E85">
        <w:t xml:space="preserve">Hangsúlyozni kell ugyanakkor, hogy </w:t>
      </w:r>
      <w:r w:rsidRPr="005F1E85">
        <w:rPr>
          <w:b/>
        </w:rPr>
        <w:t>a hőhullámok közegészségügyi hatásai</w:t>
      </w:r>
      <w:r w:rsidRPr="005F1E85">
        <w:t xml:space="preserve"> </w:t>
      </w:r>
      <w:r w:rsidR="00A97F3A">
        <w:rPr>
          <w:b/>
        </w:rPr>
        <w:t xml:space="preserve">egyéb tünetek, </w:t>
      </w:r>
      <w:r w:rsidRPr="005F1E85">
        <w:rPr>
          <w:b/>
        </w:rPr>
        <w:t>megbetegedések</w:t>
      </w:r>
      <w:r w:rsidRPr="005F1E85">
        <w:t xml:space="preserve"> (</w:t>
      </w:r>
      <w:r w:rsidR="00A97F3A">
        <w:t xml:space="preserve">lassuló reakcióidő, </w:t>
      </w:r>
      <w:r w:rsidRPr="005F1E85">
        <w:t xml:space="preserve">hőstressz, hőguta, súlyosabb-enyhébb rosszullétek, kiszáradás stb.) </w:t>
      </w:r>
      <w:r w:rsidRPr="005F1E85">
        <w:rPr>
          <w:b/>
        </w:rPr>
        <w:t xml:space="preserve">formájában is jelentkeznek, </w:t>
      </w:r>
      <w:r w:rsidRPr="005F1E85">
        <w:t xml:space="preserve">az ezekre vonatkozó adatok hiányosságai azonban nem teszik lehetővé azok statisztikai elemzését. A klímaváltozással kapcsolatos cselekvési irányok kijelölése során ugyanakkor messzemenően figyelembe kell venni </w:t>
      </w:r>
      <w:r w:rsidRPr="005F1E85">
        <w:rPr>
          <w:b/>
        </w:rPr>
        <w:t>e hatásokat</w:t>
      </w:r>
      <w:r w:rsidRPr="005F1E85">
        <w:t xml:space="preserve">, hiszen rendkívül széles társadalmi kört, </w:t>
      </w:r>
      <w:r w:rsidRPr="005F1E85">
        <w:rPr>
          <w:b/>
        </w:rPr>
        <w:t>kis mértékben gyakorlatilag a meg</w:t>
      </w:r>
      <w:r w:rsidR="00976E5A">
        <w:rPr>
          <w:b/>
        </w:rPr>
        <w:t xml:space="preserve">ye teljes lakosságát érinthetik, </w:t>
      </w:r>
      <w:r w:rsidR="00976E5A" w:rsidRPr="00A97F3A">
        <w:t>és olyan közvetett formában is jelentkeznek, mint pl. a közúti balesetek számának emelkedése.</w:t>
      </w:r>
      <w:r w:rsidR="00976E5A">
        <w:t xml:space="preserve"> </w:t>
      </w:r>
      <w:r w:rsidRPr="005F1E85">
        <w:t xml:space="preserve">Mindazonáltal egyértelműen kijelölhetők azok a lakosok, akik a </w:t>
      </w:r>
      <w:r w:rsidRPr="005F1E85">
        <w:rPr>
          <w:b/>
        </w:rPr>
        <w:t>hőhullámokkal szemben kiemelten veszélyeztetettnek minősülnek</w:t>
      </w:r>
      <w:r w:rsidRPr="005F1E85">
        <w:t xml:space="preserve">, ők </w:t>
      </w:r>
      <w:r w:rsidRPr="005F1E85">
        <w:rPr>
          <w:b/>
        </w:rPr>
        <w:t>a csecsemők, a kisgyermekek, a 65 évnél idősebbek, a fogyatékkal élők, illetve a krónikus szív- és érrendszeri betegségben szenvedők.</w:t>
      </w:r>
      <w:r w:rsidR="00976E5A">
        <w:rPr>
          <w:b/>
        </w:rPr>
        <w:t xml:space="preserve"> </w:t>
      </w:r>
    </w:p>
    <w:p w:rsidR="00F42DD7" w:rsidRPr="00A97F3A" w:rsidRDefault="00A97F3A" w:rsidP="009F7292">
      <w:r w:rsidRPr="00A97F3A">
        <w:t>Részben</w:t>
      </w:r>
      <w:r>
        <w:rPr>
          <w:b/>
        </w:rPr>
        <w:t xml:space="preserve"> </w:t>
      </w:r>
      <w:r w:rsidRPr="00A97F3A">
        <w:t>a</w:t>
      </w:r>
      <w:r>
        <w:t xml:space="preserve"> hőhullámokhoz kapcsolódóan </w:t>
      </w:r>
      <w:r w:rsidRPr="00A97F3A">
        <w:rPr>
          <w:b/>
        </w:rPr>
        <w:t>várhatóan a jövőben is folytatódik az UV-sugárzás erősödésének tendenciája,</w:t>
      </w:r>
      <w:r>
        <w:t xml:space="preserve"> ami bizonyítottan emeli a melanoma, illetve a szürkehályog kialakulásának valószínűségét. </w:t>
      </w:r>
    </w:p>
    <w:p w:rsidR="00485AFC" w:rsidRPr="005F1E85" w:rsidRDefault="003C29D2" w:rsidP="00B2012C">
      <w:pPr>
        <w:pStyle w:val="Kpalrs"/>
      </w:pPr>
      <w:r>
        <w:lastRenderedPageBreak/>
        <w:fldChar w:fldCharType="begin"/>
      </w:r>
      <w:r>
        <w:instrText xml:space="preserve"> SEQ ábra \* ARABIC </w:instrText>
      </w:r>
      <w:r>
        <w:fldChar w:fldCharType="separate"/>
      </w:r>
      <w:bookmarkStart w:id="74" w:name="_Toc499213790"/>
      <w:r w:rsidR="00D86209">
        <w:rPr>
          <w:noProof/>
        </w:rPr>
        <w:t>21</w:t>
      </w:r>
      <w:r>
        <w:rPr>
          <w:noProof/>
        </w:rPr>
        <w:fldChar w:fldCharType="end"/>
      </w:r>
      <w:r w:rsidR="00485AFC" w:rsidRPr="005F1E85">
        <w:t>. ábra: Zala megye hőhullámokkal szembeni veszélyeztetettsége</w:t>
      </w:r>
      <w:bookmarkEnd w:id="74"/>
    </w:p>
    <w:p w:rsidR="000F45D0" w:rsidRPr="005F1E85" w:rsidRDefault="00485AFC" w:rsidP="00AA7ADB">
      <w:pPr>
        <w:spacing w:after="0" w:line="360" w:lineRule="auto"/>
        <w:ind w:firstLine="0"/>
        <w:jc w:val="right"/>
      </w:pPr>
      <w:r w:rsidRPr="005F1E85">
        <w:rPr>
          <w:noProof/>
          <w:sz w:val="40"/>
          <w:szCs w:val="40"/>
          <w:lang w:eastAsia="hu-HU"/>
        </w:rPr>
        <w:drawing>
          <wp:inline distT="0" distB="0" distL="0" distR="0" wp14:anchorId="726671A5" wp14:editId="5F22B2D6">
            <wp:extent cx="5375868" cy="3997630"/>
            <wp:effectExtent l="19050" t="19050" r="15875" b="22225"/>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HULLAMmegyék-19.png"/>
                    <pic:cNvPicPr/>
                  </pic:nvPicPr>
                  <pic:blipFill>
                    <a:blip r:embed="rId32" cstate="print">
                      <a:extLst>
                        <a:ext uri="{28A0092B-C50C-407E-A947-70E740481C1C}">
                          <a14:useLocalDpi xmlns:a14="http://schemas.microsoft.com/office/drawing/2010/main"/>
                        </a:ext>
                      </a:extLst>
                    </a:blip>
                    <a:stretch>
                      <a:fillRect/>
                    </a:stretch>
                  </pic:blipFill>
                  <pic:spPr>
                    <a:xfrm>
                      <a:off x="0" y="0"/>
                      <a:ext cx="5381917" cy="4002128"/>
                    </a:xfrm>
                    <a:prstGeom prst="rect">
                      <a:avLst/>
                    </a:prstGeom>
                    <a:ln>
                      <a:solidFill>
                        <a:schemeClr val="accent6"/>
                      </a:solidFill>
                    </a:ln>
                  </pic:spPr>
                </pic:pic>
              </a:graphicData>
            </a:graphic>
          </wp:inline>
        </w:drawing>
      </w:r>
    </w:p>
    <w:p w:rsidR="000F45D0" w:rsidRPr="005F1E85" w:rsidRDefault="00485AFC" w:rsidP="009F7292">
      <w:pPr>
        <w:spacing w:after="0" w:line="360" w:lineRule="auto"/>
        <w:jc w:val="center"/>
        <w:rPr>
          <w:sz w:val="20"/>
          <w:szCs w:val="20"/>
        </w:rPr>
      </w:pPr>
      <w:r w:rsidRPr="005F1E85">
        <w:rPr>
          <w:i/>
          <w:sz w:val="20"/>
          <w:szCs w:val="20"/>
        </w:rPr>
        <w:t xml:space="preserve">Forrás: </w:t>
      </w:r>
      <w:r w:rsidRPr="005F1E85">
        <w:rPr>
          <w:sz w:val="20"/>
          <w:szCs w:val="20"/>
        </w:rPr>
        <w:t>Nemzeti Alkalmazkodási Térinformatikai Rendszer</w:t>
      </w:r>
    </w:p>
    <w:p w:rsidR="00B6728B" w:rsidRDefault="00485AFC" w:rsidP="009F7292">
      <w:r w:rsidRPr="005F1E85">
        <w:t xml:space="preserve">A felsoroltak közül a 65 évesnél idősebbek teszik ki a legnagyobb létszámú csoportot, továbbá körükben magas a szív-és érrendszeri betegségekben szenvedők aránya is, így összességében </w:t>
      </w:r>
      <w:r w:rsidRPr="005F1E85">
        <w:rPr>
          <w:b/>
        </w:rPr>
        <w:t>az idősek száma meghatározó</w:t>
      </w:r>
      <w:r w:rsidR="00B6728B" w:rsidRPr="005F1E85">
        <w:rPr>
          <w:b/>
        </w:rPr>
        <w:t xml:space="preserve">nak </w:t>
      </w:r>
      <w:r w:rsidRPr="005F1E85">
        <w:rPr>
          <w:b/>
        </w:rPr>
        <w:t>tekinthet</w:t>
      </w:r>
      <w:r w:rsidR="00B6728B" w:rsidRPr="005F1E85">
        <w:rPr>
          <w:b/>
        </w:rPr>
        <w:t>ő</w:t>
      </w:r>
      <w:r w:rsidRPr="005F1E85">
        <w:rPr>
          <w:b/>
        </w:rPr>
        <w:t xml:space="preserve"> egy térség hőhullámokkal szembeni sé</w:t>
      </w:r>
      <w:r w:rsidR="005A267F" w:rsidRPr="005F1E85">
        <w:rPr>
          <w:b/>
        </w:rPr>
        <w:t xml:space="preserve">rülékenységének </w:t>
      </w:r>
      <w:r w:rsidR="00E9124E" w:rsidRPr="005F1E85">
        <w:rPr>
          <w:b/>
        </w:rPr>
        <w:t>megítélése során</w:t>
      </w:r>
      <w:r w:rsidRPr="005F1E85">
        <w:rPr>
          <w:b/>
        </w:rPr>
        <w:t>.</w:t>
      </w:r>
      <w:r w:rsidR="00B6728B" w:rsidRPr="005F1E85">
        <w:t xml:space="preserve"> </w:t>
      </w:r>
    </w:p>
    <w:p w:rsidR="008670B8" w:rsidRPr="005F1E85" w:rsidRDefault="008670B8" w:rsidP="009F7292"/>
    <w:p w:rsidR="00B6728B" w:rsidRPr="005F1E85" w:rsidRDefault="003C29D2" w:rsidP="00B2012C">
      <w:pPr>
        <w:pStyle w:val="Kpalrs"/>
      </w:pPr>
      <w:r>
        <w:fldChar w:fldCharType="begin"/>
      </w:r>
      <w:r>
        <w:instrText xml:space="preserve"> SEQ ábra \* ARABIC </w:instrText>
      </w:r>
      <w:r>
        <w:fldChar w:fldCharType="separate"/>
      </w:r>
      <w:bookmarkStart w:id="75" w:name="_Toc499213791"/>
      <w:r w:rsidR="00D86209">
        <w:rPr>
          <w:noProof/>
        </w:rPr>
        <w:t>22</w:t>
      </w:r>
      <w:r>
        <w:rPr>
          <w:noProof/>
        </w:rPr>
        <w:fldChar w:fldCharType="end"/>
      </w:r>
      <w:r w:rsidR="00B6728B" w:rsidRPr="005F1E85">
        <w:t>. ábra: 65 éves, vagy annál idősebbek aránya a lakónépességen belül, 2015</w:t>
      </w:r>
      <w:bookmarkEnd w:id="75"/>
    </w:p>
    <w:p w:rsidR="00722550" w:rsidRPr="005F1E85" w:rsidRDefault="006B3E6F" w:rsidP="009F7292">
      <w:pPr>
        <w:keepNext/>
        <w:jc w:val="center"/>
      </w:pPr>
      <w:r>
        <w:rPr>
          <w:noProof/>
          <w:lang w:eastAsia="hu-HU"/>
        </w:rPr>
        <w:drawing>
          <wp:inline distT="0" distB="0" distL="0" distR="0" wp14:anchorId="6A45E540">
            <wp:extent cx="4234815" cy="2184975"/>
            <wp:effectExtent l="19050" t="19050" r="13335" b="2540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t="8348" b="17412"/>
                    <a:stretch/>
                  </pic:blipFill>
                  <pic:spPr bwMode="auto">
                    <a:xfrm>
                      <a:off x="0" y="0"/>
                      <a:ext cx="4241544" cy="2188447"/>
                    </a:xfrm>
                    <a:prstGeom prst="rect">
                      <a:avLst/>
                    </a:prstGeom>
                    <a:noFill/>
                    <a:ln w="9525" cap="flat" cmpd="sng" algn="ctr">
                      <a:solidFill>
                        <a:schemeClr val="accent6"/>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22F52" w:rsidRPr="005F1E85" w:rsidRDefault="00B6728B" w:rsidP="009F7292">
      <w:pPr>
        <w:keepNext/>
        <w:ind w:firstLine="0"/>
        <w:jc w:val="center"/>
        <w:rPr>
          <w:sz w:val="20"/>
          <w:szCs w:val="20"/>
          <w:lang w:eastAsia="ja-JP"/>
        </w:rPr>
      </w:pPr>
      <w:r w:rsidRPr="005F1E85">
        <w:rPr>
          <w:i/>
          <w:sz w:val="20"/>
          <w:szCs w:val="20"/>
          <w:lang w:eastAsia="ja-JP"/>
        </w:rPr>
        <w:t>Forrás</w:t>
      </w:r>
      <w:r w:rsidRPr="005F1E85">
        <w:rPr>
          <w:sz w:val="20"/>
          <w:szCs w:val="20"/>
          <w:lang w:eastAsia="ja-JP"/>
        </w:rPr>
        <w:t>: saját szerkesztés a Központi Statisztikai Hivatal adatai alapján</w:t>
      </w:r>
    </w:p>
    <w:p w:rsidR="00FF3BD3" w:rsidRPr="005F1E85" w:rsidRDefault="00FF3BD3" w:rsidP="00AA7ADB">
      <w:pPr>
        <w:spacing w:after="0" w:line="360" w:lineRule="auto"/>
        <w:ind w:firstLine="0"/>
        <w:rPr>
          <w:sz w:val="20"/>
          <w:szCs w:val="20"/>
        </w:rPr>
      </w:pPr>
    </w:p>
    <w:p w:rsidR="00AA7ADB" w:rsidRPr="005F1E85" w:rsidRDefault="00AA7ADB" w:rsidP="00AA7ADB">
      <w:r w:rsidRPr="005F1E85">
        <w:rPr>
          <w:b/>
        </w:rPr>
        <w:lastRenderedPageBreak/>
        <w:t>Zala megyé</w:t>
      </w:r>
      <w:r w:rsidRPr="005F1E85">
        <w:t xml:space="preserve">ben megközelítőleg minden ötödik lakos betöltötte már a 65. életévét, ezzel </w:t>
      </w:r>
      <w:r w:rsidRPr="005F1E85">
        <w:rPr>
          <w:b/>
        </w:rPr>
        <w:t>az országos átlagnál erőteljesebben – és idősoros adatokat vizsgálva gyorsabban – öregedő megyének bizonyul.</w:t>
      </w:r>
      <w:r w:rsidRPr="005F1E85">
        <w:t xml:space="preserve"> Jelentős eltérések mutatkoznak ugyanakkor az egyes járások között. Míg a két nagyvárost magában foglaló járásban megyei átlag körüli, vagy Zalaegerszeg esetében annál alacsonyabb az idősek lakosságon belüli aránya, addig valamennyi többi járás lakosságán belül legalább 20%-kal részesednek a 65. életévüket betöltött lakosok. Figyelemreméltó, hogy </w:t>
      </w:r>
      <w:r w:rsidRPr="005F1E85">
        <w:rPr>
          <w:b/>
        </w:rPr>
        <w:t>az a Lenti járás minősül a leginkább elöregedő térségnek a megyén belül, amely a statisztikai alapokon és klímamodell-eredményeken nyugvó vizsgálatok alapján a hőhullámok közegészségügyi hatásaival szemben a leginkább sérülékenynek tekinthető.</w:t>
      </w:r>
      <w:r w:rsidRPr="005F1E85">
        <w:t xml:space="preserve"> Ez a tény felhívja a figyelmet az idősek hőhullámok alatti ellátásának, felügyeletének fejlesztésére irányuló erőfeszítések jelentőségére. </w:t>
      </w:r>
    </w:p>
    <w:p w:rsidR="00976E5A" w:rsidRDefault="00384EFE" w:rsidP="009F7292">
      <w:r w:rsidRPr="005F1E85">
        <w:t xml:space="preserve">A </w:t>
      </w:r>
      <w:r w:rsidRPr="005F1E85">
        <w:rPr>
          <w:b/>
        </w:rPr>
        <w:t>megye egészségügyi ellátórendszerének színvonala megfelel az országos átlagnak</w:t>
      </w:r>
      <w:r w:rsidRPr="005F1E85">
        <w:t xml:space="preserve">, az egy háziorvosra jutó ellátottak száma ugyan az országos tendenciának megfelelően itt is jelentősen, közel 100 fővel emelkedett az elmúlt évtizedben, annak értéke (2007 fő) ugyanakkor még 2015-ben sem érte </w:t>
      </w:r>
      <w:r w:rsidR="00D73650" w:rsidRPr="00A3376D">
        <w:t>el</w:t>
      </w:r>
      <w:r w:rsidR="00D73650">
        <w:t xml:space="preserve"> </w:t>
      </w:r>
      <w:r w:rsidRPr="005F1E85">
        <w:t>az országos átlagot (2040 fő)</w:t>
      </w:r>
      <w:r w:rsidRPr="005F1E85">
        <w:rPr>
          <w:rStyle w:val="Lbjegyzet-hivatkozs"/>
        </w:rPr>
        <w:footnoteReference w:id="34"/>
      </w:r>
      <w:r w:rsidRPr="005F1E85">
        <w:t>. Mindazonáltal ez az érték is kifejezetten magasnak számít a fennakadásmentes, prevencióra is</w:t>
      </w:r>
      <w:r w:rsidR="00903960" w:rsidRPr="005F1E85">
        <w:t xml:space="preserve"> hangsúlyt fektető betegellátáshoz szükséges optimális </w:t>
      </w:r>
      <w:r w:rsidR="00BB36B0" w:rsidRPr="005F1E85">
        <w:t>adottságokhoz</w:t>
      </w:r>
      <w:r w:rsidR="00903960" w:rsidRPr="005F1E85">
        <w:t xml:space="preserve"> képest. </w:t>
      </w:r>
      <w:r w:rsidRPr="005F1E85">
        <w:t>A vizsgált betegségek esetén a megyék közti rangsor 1-3. helyén Zala megye a következő betegségek esetén áll: rosszindulatú daganatok, vér és vérképző szervek betegségei és az immunrendszert érintő bizonyos rendellenességek, magas vérnyomás (hypertensiv) betegségek, cerebrovascularis betegségek, máj betegségei, csontsűrűség és csontszerkezet rendellenességei (Osteoporosis).</w:t>
      </w:r>
      <w:r w:rsidRPr="005F1E85">
        <w:rPr>
          <w:rStyle w:val="Lbjegyzet-hivatkozs"/>
        </w:rPr>
        <w:footnoteReference w:id="35"/>
      </w:r>
      <w:r w:rsidRPr="005F1E85">
        <w:t xml:space="preserve"> A felsoroltak között mindenekelőtt a magas vérnyomás tekinthető rizikófaktornak a hőhullámokkal szembeni közegészségügyi veszélyeztetettség </w:t>
      </w:r>
      <w:r w:rsidR="00976E5A">
        <w:t>szempontjából</w:t>
      </w:r>
      <w:r w:rsidRPr="005F1E85">
        <w:t xml:space="preserve">. </w:t>
      </w:r>
    </w:p>
    <w:p w:rsidR="00117565" w:rsidRDefault="00117565" w:rsidP="00B91330"/>
    <w:p w:rsidR="000B68BE" w:rsidRDefault="00B17282" w:rsidP="00B17282">
      <w:pPr>
        <w:pStyle w:val="Cmsor3"/>
      </w:pPr>
      <w:bookmarkStart w:id="76" w:name="_Toc497130922"/>
      <w:r>
        <w:t xml:space="preserve">3.3.9. </w:t>
      </w:r>
      <w:r w:rsidR="00236329" w:rsidRPr="005F1E85">
        <w:t>Turizmus veszélyeztetettsége</w:t>
      </w:r>
      <w:bookmarkEnd w:id="76"/>
    </w:p>
    <w:p w:rsidR="00B17282" w:rsidRPr="00B17282" w:rsidRDefault="00B17282" w:rsidP="00B17282"/>
    <w:p w:rsidR="00E56A08" w:rsidRPr="005F1E85" w:rsidRDefault="00E56A08" w:rsidP="009F7292">
      <w:r w:rsidRPr="005F1E85">
        <w:t xml:space="preserve">A gazdaság különböző ágazatai közül a turizmus kapcsán az éghajlat kérdésköre speciális jelentőséggel bír. A természeti és az épített környezet (mint az ezekre építő attrakciók alapja) mellett </w:t>
      </w:r>
      <w:r w:rsidRPr="002B50B3">
        <w:rPr>
          <w:b/>
        </w:rPr>
        <w:t>az időjárás maga ugyanis az ágazat egyik legfőbb erőforrása</w:t>
      </w:r>
      <w:r w:rsidRPr="005F1E85">
        <w:t xml:space="preserve">, azzal együtt, hogy az előbbi két adottsági tényező állapotára is kihat. A turisztikai termék ugyanis egy adott földrajzi helyhez kötődik, el nem mozdítható kínálati elem. Csupán helyben „fogyasztható”, így </w:t>
      </w:r>
      <w:r w:rsidRPr="002B50B3">
        <w:t>az adott terület időjárási elemeinek tartós változása átalakíthatja a desztináció addigi vonzerejét,</w:t>
      </w:r>
      <w:r w:rsidRPr="005F1E85">
        <w:t xml:space="preserve"> ennek következtében a turisztikai keresletet, végeredményben pedig a kínálatalakító tevékenységeket is.</w:t>
      </w:r>
    </w:p>
    <w:p w:rsidR="00E56A08" w:rsidRPr="005F1E85" w:rsidRDefault="00E56A08" w:rsidP="009F7292">
      <w:r w:rsidRPr="005F1E85">
        <w:t xml:space="preserve">A főként természeti adottságaira építkező </w:t>
      </w:r>
      <w:r w:rsidRPr="002B50B3">
        <w:rPr>
          <w:b/>
        </w:rPr>
        <w:t>Zala megyei turizmus termékszerkezetében a gyógy- és termálfürdőkre alapozott egészségturizmus, a természeti és kulturális érték alapú örökségturizmus, továbbá az aktív turisztikai elemek a kínálat főbb összetevői.</w:t>
      </w:r>
      <w:r w:rsidRPr="005F1E85">
        <w:t xml:space="preserve"> Az ágazat sajátossága, hogy a települések csupán kisebb hányadán, pontszerűen alakultak ki turisztikai termékek. A kereskedelmi szálláshely-kapacitás koncentrált, elsődlegesen belföldi vendégéjszakákra épít a megye (leszámítva a bevezetett gyógydesztinációkat). A szektor megyei gazdaságban játszott szerepe nem elhanyagolható - „</w:t>
      </w:r>
      <w:r w:rsidRPr="005F1E85">
        <w:rPr>
          <w:i/>
        </w:rPr>
        <w:t xml:space="preserve">a turizmusgazdaság Zala </w:t>
      </w:r>
      <w:r w:rsidR="0085195B">
        <w:rPr>
          <w:i/>
        </w:rPr>
        <w:t xml:space="preserve">lényegében </w:t>
      </w:r>
      <w:r w:rsidRPr="005F1E85">
        <w:rPr>
          <w:i/>
        </w:rPr>
        <w:t>minden településén jelen van</w:t>
      </w:r>
      <w:r w:rsidRPr="005F1E85">
        <w:t>” fogalmaz a megyei I</w:t>
      </w:r>
      <w:r w:rsidR="006E0F6D">
        <w:t>ntegrált Területfejlesztési Program is</w:t>
      </w:r>
      <w:r w:rsidRPr="005F1E85">
        <w:t xml:space="preserve">. Ez a „jelenlét” vagy a települési attrakciók, szolgáltatások révén, vagy az ott élő emberek szektorbeli szerepvállalása (munkavállalása) kapcsán realizálódik. </w:t>
      </w:r>
    </w:p>
    <w:p w:rsidR="00E56A08" w:rsidRPr="005F1E85" w:rsidRDefault="00E56A08" w:rsidP="009F7292">
      <w:r w:rsidRPr="005F1E85">
        <w:lastRenderedPageBreak/>
        <w:t xml:space="preserve">A </w:t>
      </w:r>
      <w:r w:rsidRPr="002B50B3">
        <w:rPr>
          <w:b/>
        </w:rPr>
        <w:t>turizmusra a közvetlen éghajlati paramétereken</w:t>
      </w:r>
      <w:r w:rsidRPr="005F1E85">
        <w:t xml:space="preserve"> (pl. a fagyos napok száma, a nyári hőhullámok gyakorisága, a változó vízjárás, gyakoribb extrémitások) </w:t>
      </w:r>
      <w:r w:rsidRPr="002B50B3">
        <w:rPr>
          <w:b/>
        </w:rPr>
        <w:t>túl</w:t>
      </w:r>
      <w:r w:rsidR="002B50B3" w:rsidRPr="002B50B3">
        <w:rPr>
          <w:b/>
        </w:rPr>
        <w:t xml:space="preserve">menően </w:t>
      </w:r>
      <w:r w:rsidRPr="002B50B3">
        <w:rPr>
          <w:b/>
        </w:rPr>
        <w:t>a megváltozó természeti hatások</w:t>
      </w:r>
      <w:r w:rsidRPr="005F1E85">
        <w:t xml:space="preserve"> (talaj- és élőhely-degradáció, invazív fajok térhódítása, vízminőség változása) </w:t>
      </w:r>
      <w:r w:rsidRPr="002B50B3">
        <w:rPr>
          <w:b/>
        </w:rPr>
        <w:t xml:space="preserve">és a kapcsolódó társadalmi-gazdasági következmények </w:t>
      </w:r>
      <w:r w:rsidRPr="005F1E85">
        <w:t xml:space="preserve">(energia- és vízköltségek emelkedése, fertőző betegségek gyakoribbá válása, új betegségek megjelenése) </w:t>
      </w:r>
      <w:r w:rsidRPr="002B50B3">
        <w:rPr>
          <w:b/>
        </w:rPr>
        <w:t>is komolyan hatnak</w:t>
      </w:r>
      <w:r w:rsidRPr="005F1E85">
        <w:t xml:space="preserve">. Mindez </w:t>
      </w:r>
      <w:r w:rsidR="00257ED2" w:rsidRPr="00A3376D">
        <w:t>a</w:t>
      </w:r>
      <w:r w:rsidR="00257ED2">
        <w:t xml:space="preserve"> </w:t>
      </w:r>
      <w:r w:rsidRPr="005F1E85">
        <w:t xml:space="preserve">turisztikai tevékenységek kapacitásának korlátozódásában, konkrét turisztikai kínálati elem megszűnésében, alternatív turisztikai termékek kialakulásában ölthet testet. </w:t>
      </w:r>
    </w:p>
    <w:p w:rsidR="00BB36B0" w:rsidRDefault="00E56A08" w:rsidP="009F7292">
      <w:r w:rsidRPr="002B50B3">
        <w:rPr>
          <w:b/>
        </w:rPr>
        <w:t>Az összesített turisztikai veszélyeztetettség az „országos átlag alatti”, vagy „jelentősen az alatti” kategóriákban jelentkezik a megyében.</w:t>
      </w:r>
      <w:r w:rsidRPr="005F1E85">
        <w:t xml:space="preserve"> Ennek </w:t>
      </w:r>
      <w:r w:rsidRPr="002B50B3">
        <w:rPr>
          <w:b/>
        </w:rPr>
        <w:t>oka az országos összevetésben átlag alatti éghajlati kitettségben</w:t>
      </w:r>
      <w:r w:rsidRPr="005F1E85">
        <w:t xml:space="preserve"> (csapadékosabb, szárazodás által kevésbé sújtott térségek találhatók itt), </w:t>
      </w:r>
      <w:r w:rsidRPr="002B50B3">
        <w:rPr>
          <w:b/>
        </w:rPr>
        <w:t>valamint</w:t>
      </w:r>
      <w:r w:rsidR="006E0F6D">
        <w:t xml:space="preserve"> a</w:t>
      </w:r>
      <w:r w:rsidRPr="005F1E85">
        <w:t xml:space="preserve"> valamivel </w:t>
      </w:r>
      <w:r w:rsidRPr="002B50B3">
        <w:rPr>
          <w:b/>
        </w:rPr>
        <w:t>átlag feletti alkalmazkodóképességben keresendő</w:t>
      </w:r>
      <w:r w:rsidRPr="005F1E85">
        <w:t xml:space="preserve">. Ágazatokra lebontva a helyzetet a NATéR adatai alapján elmondható, hogy a </w:t>
      </w:r>
      <w:r w:rsidRPr="006E0F6D">
        <w:rPr>
          <w:b/>
        </w:rPr>
        <w:t>kerékpáros, vízparti és városnéző turizmus az átlagnál valamivel sérülékenyebb a megye járásaiban.</w:t>
      </w:r>
      <w:r w:rsidRPr="005F1E85">
        <w:t xml:space="preserve"> </w:t>
      </w:r>
    </w:p>
    <w:p w:rsidR="00BB36B0" w:rsidRPr="005F1E85" w:rsidRDefault="003C29D2" w:rsidP="00B2012C">
      <w:pPr>
        <w:pStyle w:val="Kpalrs"/>
      </w:pPr>
      <w:r>
        <w:fldChar w:fldCharType="begin"/>
      </w:r>
      <w:r>
        <w:instrText xml:space="preserve"> SEQ ábra \* ARABIC </w:instrText>
      </w:r>
      <w:r>
        <w:fldChar w:fldCharType="separate"/>
      </w:r>
      <w:bookmarkStart w:id="77" w:name="_Toc499213792"/>
      <w:r w:rsidR="00D86209">
        <w:rPr>
          <w:noProof/>
        </w:rPr>
        <w:t>23</w:t>
      </w:r>
      <w:r>
        <w:rPr>
          <w:noProof/>
        </w:rPr>
        <w:fldChar w:fldCharType="end"/>
      </w:r>
      <w:r w:rsidR="00BB36B0" w:rsidRPr="005F1E85">
        <w:t>. ábra: Zala megye turizmusának veszélyeztetettsége országos összehasonlításban</w:t>
      </w:r>
      <w:bookmarkEnd w:id="77"/>
    </w:p>
    <w:p w:rsidR="00BB36B0" w:rsidRPr="005F1E85" w:rsidRDefault="00BB36B0" w:rsidP="00E77E05">
      <w:pPr>
        <w:keepNext/>
        <w:spacing w:after="0"/>
        <w:jc w:val="center"/>
      </w:pPr>
      <w:r w:rsidRPr="005F1E85">
        <w:rPr>
          <w:noProof/>
          <w:sz w:val="40"/>
          <w:szCs w:val="40"/>
          <w:lang w:eastAsia="hu-HU"/>
        </w:rPr>
        <w:drawing>
          <wp:inline distT="0" distB="0" distL="0" distR="0" wp14:anchorId="26FD1667" wp14:editId="56513B0B">
            <wp:extent cx="4725875" cy="3527334"/>
            <wp:effectExtent l="19050" t="19050" r="17780" b="1651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megyék-19.png"/>
                    <pic:cNvPicPr/>
                  </pic:nvPicPr>
                  <pic:blipFill>
                    <a:blip r:embed="rId34" cstate="print">
                      <a:extLst>
                        <a:ext uri="{28A0092B-C50C-407E-A947-70E740481C1C}">
                          <a14:useLocalDpi xmlns:a14="http://schemas.microsoft.com/office/drawing/2010/main"/>
                        </a:ext>
                      </a:extLst>
                    </a:blip>
                    <a:stretch>
                      <a:fillRect/>
                    </a:stretch>
                  </pic:blipFill>
                  <pic:spPr>
                    <a:xfrm>
                      <a:off x="0" y="0"/>
                      <a:ext cx="4772457" cy="3562102"/>
                    </a:xfrm>
                    <a:prstGeom prst="rect">
                      <a:avLst/>
                    </a:prstGeom>
                    <a:ln>
                      <a:solidFill>
                        <a:schemeClr val="accent6"/>
                      </a:solidFill>
                    </a:ln>
                  </pic:spPr>
                </pic:pic>
              </a:graphicData>
            </a:graphic>
          </wp:inline>
        </w:drawing>
      </w:r>
    </w:p>
    <w:p w:rsidR="00BB36B0" w:rsidRPr="005F1E85" w:rsidRDefault="00BB36B0" w:rsidP="00E77E05">
      <w:pPr>
        <w:keepNext/>
        <w:jc w:val="center"/>
        <w:rPr>
          <w:sz w:val="20"/>
          <w:szCs w:val="20"/>
        </w:rPr>
      </w:pPr>
      <w:r w:rsidRPr="005F1E85">
        <w:rPr>
          <w:i/>
          <w:sz w:val="20"/>
          <w:szCs w:val="20"/>
        </w:rPr>
        <w:t>Forrás</w:t>
      </w:r>
      <w:r w:rsidRPr="005F1E85">
        <w:rPr>
          <w:sz w:val="20"/>
          <w:szCs w:val="20"/>
        </w:rPr>
        <w:t>: Nemzeti Alkalmazkodási Térinformatikai Rendszer</w:t>
      </w:r>
    </w:p>
    <w:p w:rsidR="002B50B3" w:rsidRDefault="00E56A08" w:rsidP="009F7292">
      <w:r w:rsidRPr="005F1E85">
        <w:t xml:space="preserve">Az előbbi eredmény is rámutat, hogy az </w:t>
      </w:r>
      <w:r w:rsidRPr="002B50B3">
        <w:rPr>
          <w:b/>
        </w:rPr>
        <w:t>éghajlatváltozásnak</w:t>
      </w:r>
      <w:r w:rsidRPr="005F1E85">
        <w:t xml:space="preserve"> a turizmustípusok közül </w:t>
      </w:r>
      <w:r w:rsidRPr="002B50B3">
        <w:rPr>
          <w:b/>
        </w:rPr>
        <w:t>leginkább</w:t>
      </w:r>
      <w:r w:rsidRPr="005F1E85">
        <w:t xml:space="preserve"> a szabadtéri válfajok </w:t>
      </w:r>
      <w:r w:rsidRPr="002B50B3">
        <w:rPr>
          <w:b/>
        </w:rPr>
        <w:t>kitettek</w:t>
      </w:r>
      <w:r w:rsidRPr="005F1E85">
        <w:t xml:space="preserve">. A megye esetében ezek </w:t>
      </w:r>
      <w:r w:rsidRPr="002B50B3">
        <w:rPr>
          <w:b/>
        </w:rPr>
        <w:t>a Balaton parti zónáját domináló vízparti turizmus,</w:t>
      </w:r>
      <w:r w:rsidRPr="005F1E85">
        <w:t xml:space="preserve"> valamint a Nyugat-Balaton térségben, a Kis-Balaton környékén és a Zalai-dombság területén gyakoribb aktív turisztikai termékek (természetjárás és -megfigyelés, kerékpáros turizmus, lovas- és vadászturizmus, horgászat); a különböző szabadtéri rendezvények; a belső- és nyugat-zalai területekre, a Göcsejre, Hetésre jellemző falusi turizmus. A kínálati elemek közül az egészségturizmus és a gasztroturizmus kevésbé érintettek. </w:t>
      </w:r>
    </w:p>
    <w:p w:rsidR="00E56A08" w:rsidRPr="002B50B3" w:rsidRDefault="00E56A08" w:rsidP="009F7292">
      <w:pPr>
        <w:rPr>
          <w:b/>
        </w:rPr>
      </w:pPr>
      <w:r w:rsidRPr="005F1E85">
        <w:t xml:space="preserve">A fürdőturizmus különböző típusai tekintetében kedvező helyzetet jelez, hogy a megyében ásványi anyagokban gazdag termál- és gyógyfürdők sora és számos élményfürdő található, különböző léptékű vendégvonzó képességgel. Hévíz és Zalakaros legalább országos, de az előbbi bizonyosan nemzetközi hatókörű attrakciók. Lenti, Kehidakustány regionális, Zalalövő, Letenye, Zalaszentgrót, </w:t>
      </w:r>
      <w:r w:rsidRPr="005F1E85">
        <w:lastRenderedPageBreak/>
        <w:t xml:space="preserve">Bázakerettye, stb. helyi, térségi vonzerővel bíró fürdők. A felsoroltakon felül számos községben található feltárt, de még nem hasznosított vízkészlet, vagy elfojtott kút, a jövőben még kihasználható potenciálokat jelezve. A fürdődesztinációk többségéből hiányoznak azonban a nemzetközileg is versenyképes, magas hozzáadott értékű egészségturisztikai szolgáltatások. </w:t>
      </w:r>
      <w:r w:rsidRPr="002B50B3">
        <w:rPr>
          <w:b/>
        </w:rPr>
        <w:t xml:space="preserve">Összességében a szezonfüggetlenebb, jelentős részben </w:t>
      </w:r>
      <w:r w:rsidR="00AA7ADB">
        <w:rPr>
          <w:b/>
        </w:rPr>
        <w:t>„</w:t>
      </w:r>
      <w:r w:rsidRPr="002B50B3">
        <w:rPr>
          <w:b/>
        </w:rPr>
        <w:t>indoor</w:t>
      </w:r>
      <w:r w:rsidR="00AA7ADB">
        <w:rPr>
          <w:b/>
        </w:rPr>
        <w:t>”</w:t>
      </w:r>
      <w:r w:rsidRPr="002B50B3">
        <w:rPr>
          <w:b/>
        </w:rPr>
        <w:t xml:space="preserve"> szolgáltatásokat kínáló egészségturizmus kevésbé kitett az időjárási elemek változásának, ám épített elemeit ugyanúgy érinthetik az időjárási extrémitások okozta károk. </w:t>
      </w:r>
    </w:p>
    <w:p w:rsidR="00E56A08" w:rsidRPr="005F1E85" w:rsidRDefault="00E56A08" w:rsidP="009F7292">
      <w:r w:rsidRPr="005F1E85">
        <w:t xml:space="preserve">Fontos vízparti fürdőturizmus-orientált fogadótérség és természeti adottság a Balaton Fenékpuszta-Balatongyörök közti, a településhálózatát tekintve Keszthely által dominált partszakasza. A Nyugat-Balaton térsége Hévízzel és Zalakarossal együtt koncentrálja a megyei vendégérkezések túlnyomó részét. </w:t>
      </w:r>
      <w:r w:rsidRPr="002B50B3">
        <w:rPr>
          <w:b/>
        </w:rPr>
        <w:t>Éghajlatváltozás-vonatkozású pozitívum a balatoni fürdőturizmus kapcsán a főszezon várható hosszabbodása,</w:t>
      </w:r>
      <w:r w:rsidRPr="005F1E85">
        <w:t xml:space="preserve"> a fagyos napok számának csökkenése. Növekszik viszont a hőhullámos napok és az extrém időjárási események valószínűsége is, ezek pedig kedvetlenül hatnak a vonatkozó keresletre. A fenti kihívások kiegészíthetők a felmelegedéssel együtt járó vízminőség-romlással, a fokozódó algásodással is.</w:t>
      </w:r>
    </w:p>
    <w:p w:rsidR="00AA7ADB" w:rsidRDefault="00E56A08" w:rsidP="009F7292">
      <w:r w:rsidRPr="005F1E85">
        <w:t xml:space="preserve">A megye termékfejlesztési elképzeléseiben komoly szerepet kap </w:t>
      </w:r>
      <w:r w:rsidRPr="00D00F93">
        <w:rPr>
          <w:b/>
        </w:rPr>
        <w:t>az öko- és az aktív turizmus</w:t>
      </w:r>
      <w:r w:rsidRPr="005F1E85">
        <w:t xml:space="preserve"> is. A </w:t>
      </w:r>
      <w:r w:rsidRPr="00D00F93">
        <w:rPr>
          <w:b/>
        </w:rPr>
        <w:t>fontosabb desztinációk között említhetjük a Lenti központú Mura térséget és a Kerka vidékét, ahol a határon átnyúló termékkínálat kialakítása és a kooperáció elmélyítése is lehetőségekkel kecsegtet.</w:t>
      </w:r>
      <w:r w:rsidRPr="005F1E85">
        <w:t xml:space="preserve"> A dombos vidékek településépítészeti és -szerkezeti sajátosságokkal (Göcsej), vagy máig élő néphagyományokkal (Hetés) várják a vendégeket. E térségekben is fontos lehet a klímaváltozás előrehaladásával az épületek állagfelmérése, megőrzése és javítása, klímabiztossá tétele, a műemlékvédelemmel kapcsolatos cselekvési tervek kidolgozása. </w:t>
      </w:r>
    </w:p>
    <w:p w:rsidR="00E56A08" w:rsidRPr="005F1E85" w:rsidRDefault="00E56A08" w:rsidP="009F7292">
      <w:r w:rsidRPr="005F1E85">
        <w:t xml:space="preserve">A Zalai dombság kiemelkedő erdőborításával, túraútvonalaival, aktív turisztikai helyszínekkel, falusi turizmussal jellemezhető. Az aktív turizmus elemei közül itt a még komolyabb infrastruktúra-fejlesztési igényekkel jelentkező kerékpáros turizmus; a többek között a zalai erdők gazdag gímállományára építkező vadászturizmus, a horgász- és lovasturizmus emelhető ki. Az ifjúsági turizmus, </w:t>
      </w:r>
      <w:r w:rsidR="00D00F93">
        <w:t>a</w:t>
      </w:r>
      <w:r w:rsidRPr="005F1E85">
        <w:t xml:space="preserve">melyben komoly kapacitások épültek ki az elmúlt évtizedekben a megyében, ezekhez az adottságokhoz/termékekhez tud kapcsolódni, táboroztatás, szemléletformálás kiváló helyszíneként, rövid ellátási láncokra támaszkodó élelmezés megvalósítójaként. E szabadtéri elemek az extrém időjárási eseményeknek, főleg ezek gyakoriság- és intenzitásnövekedésének különösen kitettek. </w:t>
      </w:r>
    </w:p>
    <w:p w:rsidR="00E56A08" w:rsidRPr="005F1E85" w:rsidRDefault="00E56A08" w:rsidP="009F7292">
      <w:r w:rsidRPr="00D00F93">
        <w:rPr>
          <w:b/>
        </w:rPr>
        <w:t>A Kis-Balaton ramsari területén a természetjárás és –megfigyelés a kiemelt termékek.</w:t>
      </w:r>
      <w:r w:rsidRPr="005F1E85">
        <w:t xml:space="preserve"> A klímahatásokra való reagálás kapcsán itt az érzékeny vizes élőhelyek fokozott védelme, az eutrofizáció, a túlzott feliszapolódás, a vízszint- és vízmélység-csökkenés megakadályozása emelhető ki.</w:t>
      </w:r>
    </w:p>
    <w:p w:rsidR="00E56A08" w:rsidRPr="005F1E85" w:rsidRDefault="00E56A08" w:rsidP="009F7292">
      <w:r w:rsidRPr="005F1E85">
        <w:t xml:space="preserve">A kulturális turizmus terén az </w:t>
      </w:r>
      <w:r w:rsidRPr="00D00F93">
        <w:rPr>
          <w:b/>
        </w:rPr>
        <w:t>épített örökség vonzerői</w:t>
      </w:r>
      <w:r w:rsidRPr="005F1E85">
        <w:t xml:space="preserve"> említhetők a megyében</w:t>
      </w:r>
      <w:r w:rsidRPr="00D00F93">
        <w:rPr>
          <w:b/>
        </w:rPr>
        <w:t>: Keszthely, Hévíz, Nagykanizsa és Zalaegerszeg városok örökségi értékei, egyes községi templomok</w:t>
      </w:r>
      <w:r w:rsidRPr="005F1E85">
        <w:t xml:space="preserve"> (pl. Kallósd kerektemploma, Szentgyörgyvölgy stb.), </w:t>
      </w:r>
      <w:r w:rsidRPr="00D00F93">
        <w:rPr>
          <w:b/>
        </w:rPr>
        <w:t>történelmi emlékhelyek</w:t>
      </w:r>
      <w:r w:rsidRPr="005F1E85">
        <w:t xml:space="preserve"> (Fenékpuszta, Zalalövő, Zalavár, Söjtör, Kehidakustány stb.); </w:t>
      </w:r>
      <w:r w:rsidRPr="00D00F93">
        <w:rPr>
          <w:b/>
        </w:rPr>
        <w:t>várromok</w:t>
      </w:r>
      <w:r w:rsidRPr="005F1E85">
        <w:t xml:space="preserve"> (Rezi, Tátika, Zalavár), kastélyok, kúriák, haranglábak, malmok. A gasztro- és borturizmushoz kapcsolódhatnak a tematikus termék-utak (kiépülő termelői kapacitásokat is feltételezve). Ezek szerepe azért is fontos, mert helyi termékekre és munkaerőre építenek, a fokozott szállítási és közlekedési igény (és így ÜHG-kibocsátás) ellenében hatva. A kulturális rendezvények kapcsán az alkalmazkodási feladatok (hőhullámok elleni védekezés, árnyékolás, vízosztások, egészségügyi ellátás segítségével; extrém esőzések, viharok elleni védelem fedett helyszínek biztosításával, menekülőutak pontos kijelölésével) sorával készülhetnek a szervezők.</w:t>
      </w:r>
    </w:p>
    <w:p w:rsidR="000B68BE" w:rsidRDefault="00B17282" w:rsidP="00B17282">
      <w:pPr>
        <w:pStyle w:val="Cmsor3"/>
      </w:pPr>
      <w:bookmarkStart w:id="78" w:name="_Toc497130923"/>
      <w:r>
        <w:lastRenderedPageBreak/>
        <w:t xml:space="preserve">3.3.10. </w:t>
      </w:r>
      <w:r w:rsidR="00236329" w:rsidRPr="005F1E85">
        <w:t>Építmények viharok általi veszélyeztetettsége</w:t>
      </w:r>
      <w:bookmarkEnd w:id="78"/>
    </w:p>
    <w:p w:rsidR="001313BE" w:rsidRPr="001313BE" w:rsidRDefault="001313BE" w:rsidP="001313BE"/>
    <w:p w:rsidR="005A267F" w:rsidRPr="005F1E85" w:rsidRDefault="005A267F" w:rsidP="00870F60">
      <w:pPr>
        <w:pStyle w:val="1txtbody"/>
        <w:overflowPunct/>
        <w:autoSpaceDE/>
        <w:autoSpaceDN/>
        <w:adjustRightInd/>
        <w:spacing w:before="0" w:after="120" w:line="264" w:lineRule="auto"/>
        <w:ind w:firstLine="284"/>
        <w:textAlignment w:val="auto"/>
        <w:rPr>
          <w:rFonts w:asciiTheme="minorHAnsi" w:hAnsiTheme="minorHAnsi"/>
          <w:color w:val="000000" w:themeColor="text1"/>
          <w:lang w:eastAsia="ja-JP"/>
        </w:rPr>
      </w:pPr>
      <w:r w:rsidRPr="005F1E85">
        <w:rPr>
          <w:rFonts w:asciiTheme="minorHAnsi" w:hAnsiTheme="minorHAnsi"/>
          <w:color w:val="000000" w:themeColor="text1"/>
          <w:lang w:eastAsia="ja-JP"/>
        </w:rPr>
        <w:t xml:space="preserve">Az épületállomány több szempontból is érintett a klímaváltozás folyamatában. Egyrészt hazánkban az épületek energiafelhasználásához köthető az üvegházgáz-kibocsátás jelentős része, másrészt az épületek kitettek a klímaváltozás elsődleges (tartós fagyok, a szélviharok, a szélsőséges csapadék) és másodlagos (pl. áradások) hatásaival szemben is. Harmadrészt pedig az épületekben tartózkodók is kitettek a klímaváltozás hatásainak (pl. hőhullámok). Az éghajlatváltozás hatásainak negatív következményeit mindhárom esetben alapvetően befolyásolja az épületek műszaki állapota, paraméterei. </w:t>
      </w:r>
    </w:p>
    <w:p w:rsidR="005A267F" w:rsidRPr="005F1E85" w:rsidRDefault="005A267F" w:rsidP="00870F60">
      <w:pPr>
        <w:pStyle w:val="1txtbody"/>
        <w:overflowPunct/>
        <w:autoSpaceDE/>
        <w:autoSpaceDN/>
        <w:adjustRightInd/>
        <w:spacing w:before="0" w:after="120" w:line="264" w:lineRule="auto"/>
        <w:ind w:firstLine="284"/>
        <w:textAlignment w:val="auto"/>
        <w:rPr>
          <w:rFonts w:asciiTheme="minorHAnsi" w:hAnsiTheme="minorHAnsi"/>
          <w:color w:val="000000" w:themeColor="text1"/>
          <w:lang w:eastAsia="ja-JP"/>
        </w:rPr>
      </w:pPr>
      <w:r w:rsidRPr="002A087A">
        <w:rPr>
          <w:rFonts w:asciiTheme="minorHAnsi" w:hAnsiTheme="minorHAnsi"/>
          <w:b/>
          <w:color w:val="000000" w:themeColor="text1"/>
          <w:lang w:eastAsia="ja-JP"/>
        </w:rPr>
        <w:t xml:space="preserve">Az alkalmazkodás vonatkozásában a klímaváltozás hatásai közül a legjelentősebb probléma az extrém szélsebességek és csapadékesemények gyakoriságának növekedése. </w:t>
      </w:r>
      <w:r w:rsidRPr="005F1E85">
        <w:rPr>
          <w:rFonts w:asciiTheme="minorHAnsi" w:hAnsiTheme="minorHAnsi"/>
          <w:color w:val="000000" w:themeColor="text1"/>
          <w:lang w:eastAsia="ja-JP"/>
        </w:rPr>
        <w:t xml:space="preserve">A várható maximális széllökések növekedése elsősorban az épületek külső határoló szerkezeteit érinti, így a homlokzatot és a tetőn lévő szerkezeteket. A tartószerkezeti méretezés mellett a homlokzatokon a szerelt burkolatok és a nyílászárók, árnyékolók tekintetében kell problémákra számítani, a tetőn pedig elsősorban a tetőfedő elemeknél és a vízszigetelő lemezeknél, illetve a tetősíkból kiálló elemeknél jelentkezhetnek problémák. </w:t>
      </w:r>
    </w:p>
    <w:p w:rsidR="005A267F" w:rsidRPr="002A087A" w:rsidRDefault="005A267F" w:rsidP="00870F60">
      <w:pPr>
        <w:pStyle w:val="1txtbody"/>
        <w:overflowPunct/>
        <w:autoSpaceDE/>
        <w:autoSpaceDN/>
        <w:adjustRightInd/>
        <w:spacing w:before="0" w:after="120" w:line="264" w:lineRule="auto"/>
        <w:ind w:firstLine="284"/>
        <w:textAlignment w:val="auto"/>
        <w:rPr>
          <w:rFonts w:asciiTheme="minorHAnsi" w:hAnsiTheme="minorHAnsi"/>
          <w:b/>
          <w:color w:val="000000" w:themeColor="text1"/>
          <w:lang w:eastAsia="ja-JP"/>
        </w:rPr>
      </w:pPr>
      <w:r w:rsidRPr="005F1E85">
        <w:rPr>
          <w:rFonts w:asciiTheme="minorHAnsi" w:hAnsiTheme="minorHAnsi"/>
          <w:color w:val="000000" w:themeColor="text1"/>
          <w:lang w:eastAsia="ja-JP"/>
        </w:rPr>
        <w:t xml:space="preserve">Az extrém csapadékesemények vonatkozásában a tetőn hirtelen és nagy mennyiségben összegyűlő csapadék elvezetése mind a magas tetős, mind pedig a lapos tetős kialakítás esetében igen nagy gondot jelenthet. A korábbi szabványok szerint létesített vízelvezető rendszerek gyakran nem elégségesek a megnövekedett vízmennyiség elvezetésére. Ennek következtében magas tetők esetén túlcsordulás, a homlokzat leáztatása, míg lapos tető belső vízelvezetése esetén „medence” hatás miatt a visszaázás veszélye növekszik. </w:t>
      </w:r>
      <w:r w:rsidRPr="002A087A">
        <w:rPr>
          <w:rFonts w:asciiTheme="minorHAnsi" w:hAnsiTheme="minorHAnsi"/>
          <w:b/>
          <w:color w:val="000000" w:themeColor="text1"/>
          <w:lang w:eastAsia="ja-JP"/>
        </w:rPr>
        <w:t xml:space="preserve">Amennyiben a településen nem megfelelő a belterületi vízelvezetés, a pincék elöntése és az épületek alámosódása is nagyobb veszélyként jelenhet meg. </w:t>
      </w:r>
    </w:p>
    <w:p w:rsidR="005A267F" w:rsidRPr="005F1E85" w:rsidRDefault="005A267F" w:rsidP="00870F60">
      <w:pPr>
        <w:pStyle w:val="1txtbody"/>
        <w:overflowPunct/>
        <w:autoSpaceDE/>
        <w:autoSpaceDN/>
        <w:adjustRightInd/>
        <w:spacing w:before="0" w:after="120" w:line="264" w:lineRule="auto"/>
        <w:ind w:firstLine="284"/>
        <w:textAlignment w:val="auto"/>
        <w:rPr>
          <w:rFonts w:asciiTheme="minorHAnsi" w:hAnsiTheme="minorHAnsi"/>
          <w:color w:val="000000" w:themeColor="text1"/>
          <w:lang w:eastAsia="ja-JP"/>
        </w:rPr>
      </w:pPr>
      <w:r w:rsidRPr="002A087A">
        <w:rPr>
          <w:rFonts w:asciiTheme="minorHAnsi" w:hAnsiTheme="minorHAnsi"/>
          <w:b/>
          <w:color w:val="000000" w:themeColor="text1"/>
          <w:lang w:eastAsia="ja-JP"/>
        </w:rPr>
        <w:t>Azt, hogy az épületeket milyen mértékben veszélyeztetik az éghajlatváltozás hatásai több tényező együttesen befolyásolja</w:t>
      </w:r>
      <w:r w:rsidRPr="005F1E85">
        <w:rPr>
          <w:rFonts w:asciiTheme="minorHAnsi" w:hAnsiTheme="minorHAnsi"/>
          <w:color w:val="000000" w:themeColor="text1"/>
          <w:lang w:eastAsia="ja-JP"/>
        </w:rPr>
        <w:t>:</w:t>
      </w:r>
    </w:p>
    <w:p w:rsidR="005A267F" w:rsidRPr="005F1E85" w:rsidRDefault="005A267F" w:rsidP="00870F60">
      <w:pPr>
        <w:pStyle w:val="2bullets1"/>
        <w:numPr>
          <w:ilvl w:val="0"/>
          <w:numId w:val="3"/>
        </w:numPr>
        <w:overflowPunct/>
        <w:autoSpaceDE/>
        <w:autoSpaceDN/>
        <w:adjustRightInd/>
        <w:spacing w:before="0" w:after="120" w:line="264" w:lineRule="auto"/>
        <w:ind w:left="851" w:hanging="425"/>
        <w:contextualSpacing w:val="0"/>
        <w:textAlignment w:val="auto"/>
      </w:pPr>
      <w:r w:rsidRPr="005F1E85">
        <w:t>az építés ideje (amely alapján következtetni lehet az alkalmazott technológiára, anyagokra és méretekre),</w:t>
      </w:r>
    </w:p>
    <w:p w:rsidR="005A267F" w:rsidRPr="005F1E85" w:rsidRDefault="005A267F" w:rsidP="00870F60">
      <w:pPr>
        <w:pStyle w:val="2bullets1"/>
        <w:numPr>
          <w:ilvl w:val="0"/>
          <w:numId w:val="3"/>
        </w:numPr>
        <w:overflowPunct/>
        <w:autoSpaceDE/>
        <w:autoSpaceDN/>
        <w:adjustRightInd/>
        <w:spacing w:before="0" w:after="120" w:line="264" w:lineRule="auto"/>
        <w:ind w:left="851" w:hanging="425"/>
        <w:contextualSpacing w:val="0"/>
        <w:textAlignment w:val="auto"/>
      </w:pPr>
      <w:r w:rsidRPr="005F1E85">
        <w:t>az épület befoglaló méreteinek aránya (egy laposan elterülő épületkubatúra nem, míg egy keskeny, ugyanakkor magas épület a viharos szél hatás szempontjából sokszorosan sérülékenyebb),</w:t>
      </w:r>
    </w:p>
    <w:p w:rsidR="005A267F" w:rsidRPr="005F1E85" w:rsidRDefault="005A267F" w:rsidP="00870F60">
      <w:pPr>
        <w:pStyle w:val="2bullets1"/>
        <w:numPr>
          <w:ilvl w:val="0"/>
          <w:numId w:val="3"/>
        </w:numPr>
        <w:overflowPunct/>
        <w:autoSpaceDE/>
        <w:autoSpaceDN/>
        <w:adjustRightInd/>
        <w:spacing w:before="0" w:after="120" w:line="264" w:lineRule="auto"/>
        <w:ind w:left="851" w:hanging="425"/>
        <w:contextualSpacing w:val="0"/>
        <w:textAlignment w:val="auto"/>
      </w:pPr>
      <w:r w:rsidRPr="005F1E85">
        <w:t>a települési vízelvezető rendszer állapota (pl.: árkok vannak-e, áteresztőképességűk biztosított-e),</w:t>
      </w:r>
    </w:p>
    <w:p w:rsidR="005A267F" w:rsidRPr="005F1E85" w:rsidRDefault="005A267F" w:rsidP="00870F60">
      <w:pPr>
        <w:pStyle w:val="2bullets1"/>
        <w:numPr>
          <w:ilvl w:val="0"/>
          <w:numId w:val="3"/>
        </w:numPr>
        <w:overflowPunct/>
        <w:autoSpaceDE/>
        <w:autoSpaceDN/>
        <w:adjustRightInd/>
        <w:spacing w:before="0" w:after="120" w:line="264" w:lineRule="auto"/>
        <w:ind w:left="851" w:hanging="425"/>
        <w:contextualSpacing w:val="0"/>
        <w:textAlignment w:val="auto"/>
      </w:pPr>
      <w:r w:rsidRPr="005F1E85">
        <w:t>az épület település szerkezeti helyzete (védett más létesítmények, vagy természeti elem – pl.: erdősáv – által).</w:t>
      </w:r>
    </w:p>
    <w:p w:rsidR="005A267F" w:rsidRDefault="005A267F" w:rsidP="00870F60">
      <w:pPr>
        <w:pStyle w:val="1txtbody"/>
        <w:overflowPunct/>
        <w:autoSpaceDE/>
        <w:autoSpaceDN/>
        <w:adjustRightInd/>
        <w:spacing w:before="0" w:after="120" w:line="264" w:lineRule="auto"/>
        <w:ind w:firstLine="284"/>
        <w:textAlignment w:val="auto"/>
        <w:rPr>
          <w:rFonts w:asciiTheme="minorHAnsi" w:hAnsiTheme="minorHAnsi"/>
          <w:color w:val="000000" w:themeColor="text1"/>
          <w:lang w:eastAsia="ja-JP"/>
        </w:rPr>
      </w:pPr>
      <w:r w:rsidRPr="005F1E85">
        <w:rPr>
          <w:rFonts w:asciiTheme="minorHAnsi" w:hAnsiTheme="minorHAnsi"/>
          <w:color w:val="000000" w:themeColor="text1"/>
          <w:lang w:eastAsia="ja-JP"/>
        </w:rPr>
        <w:t>Zala megyében a legutóbbi népszámlálás adatai szerint közel 110 ezer lakott lakás volt 2011-ben. Az ezt megelőző felméréshez képest ez 9,3%-os növekedést jelentett a lakásállományban. A legdinamikusabb növekedés Zalaegerszeg, Nagykanizsa és Keszthely térségében volt tapasztalható (</w:t>
      </w:r>
      <w:r w:rsidRPr="005F1E85">
        <w:rPr>
          <w:rFonts w:asciiTheme="minorHAnsi" w:hAnsiTheme="minorHAnsi"/>
          <w:color w:val="000000" w:themeColor="text1"/>
          <w:lang w:eastAsia="ja-JP"/>
        </w:rPr>
        <w:fldChar w:fldCharType="begin"/>
      </w:r>
      <w:r w:rsidRPr="005F1E85">
        <w:rPr>
          <w:rFonts w:asciiTheme="minorHAnsi" w:hAnsiTheme="minorHAnsi"/>
          <w:color w:val="000000" w:themeColor="text1"/>
          <w:lang w:eastAsia="ja-JP"/>
        </w:rPr>
        <w:instrText xml:space="preserve"> REF _Ref495067966 \h </w:instrText>
      </w:r>
      <w:r w:rsidR="005F1E85">
        <w:rPr>
          <w:rFonts w:asciiTheme="minorHAnsi" w:hAnsiTheme="minorHAnsi"/>
          <w:color w:val="000000" w:themeColor="text1"/>
          <w:lang w:eastAsia="ja-JP"/>
        </w:rPr>
        <w:instrText xml:space="preserve"> \* MERGEFORMAT </w:instrText>
      </w:r>
      <w:r w:rsidRPr="005F1E85">
        <w:rPr>
          <w:rFonts w:asciiTheme="minorHAnsi" w:hAnsiTheme="minorHAnsi"/>
          <w:color w:val="000000" w:themeColor="text1"/>
          <w:lang w:eastAsia="ja-JP"/>
        </w:rPr>
      </w:r>
      <w:r w:rsidRPr="005F1E85">
        <w:rPr>
          <w:rFonts w:asciiTheme="minorHAnsi" w:hAnsiTheme="minorHAnsi"/>
          <w:color w:val="000000" w:themeColor="text1"/>
          <w:lang w:eastAsia="ja-JP"/>
        </w:rPr>
        <w:fldChar w:fldCharType="separate"/>
      </w:r>
      <w:r w:rsidR="00D86209" w:rsidRPr="00D86209">
        <w:rPr>
          <w:rFonts w:asciiTheme="minorHAnsi" w:hAnsiTheme="minorHAnsi"/>
          <w:noProof/>
          <w:lang w:eastAsia="ja-JP"/>
        </w:rPr>
        <w:t>24</w:t>
      </w:r>
      <w:r w:rsidR="00D86209" w:rsidRPr="00D86209">
        <w:rPr>
          <w:rFonts w:asciiTheme="minorHAnsi" w:hAnsiTheme="minorHAnsi"/>
        </w:rPr>
        <w:t>. ábra</w:t>
      </w:r>
      <w:r w:rsidRPr="005F1E85">
        <w:rPr>
          <w:rFonts w:asciiTheme="minorHAnsi" w:hAnsiTheme="minorHAnsi"/>
          <w:color w:val="000000" w:themeColor="text1"/>
          <w:lang w:eastAsia="ja-JP"/>
        </w:rPr>
        <w:fldChar w:fldCharType="end"/>
      </w:r>
      <w:r w:rsidRPr="005F1E85">
        <w:rPr>
          <w:rFonts w:asciiTheme="minorHAnsi" w:hAnsiTheme="minorHAnsi"/>
          <w:color w:val="000000" w:themeColor="text1"/>
          <w:lang w:eastAsia="ja-JP"/>
        </w:rPr>
        <w:t xml:space="preserve">). </w:t>
      </w:r>
      <w:r w:rsidRPr="002A087A">
        <w:rPr>
          <w:rFonts w:asciiTheme="minorHAnsi" w:hAnsiTheme="minorHAnsi"/>
          <w:b/>
          <w:color w:val="000000" w:themeColor="text1"/>
          <w:lang w:eastAsia="ja-JP"/>
        </w:rPr>
        <w:t xml:space="preserve">A megyében a nem lakott lakások aránya meghaladja az országos átlagot, </w:t>
      </w:r>
      <w:r w:rsidRPr="002A087A">
        <w:rPr>
          <w:rFonts w:asciiTheme="minorHAnsi" w:hAnsiTheme="minorHAnsi"/>
          <w:color w:val="000000" w:themeColor="text1"/>
          <w:lang w:eastAsia="ja-JP"/>
        </w:rPr>
        <w:t>2011-ben 13,7%-os (országos átlag 10,9%) volt</w:t>
      </w:r>
      <w:r w:rsidRPr="002A087A">
        <w:rPr>
          <w:rFonts w:asciiTheme="minorHAnsi" w:hAnsiTheme="minorHAnsi"/>
          <w:b/>
          <w:color w:val="000000" w:themeColor="text1"/>
          <w:lang w:eastAsia="ja-JP"/>
        </w:rPr>
        <w:t>, de számuk a teljes lakásállománynál nagyobb ütemben nőtt (2001 és 2011 között 16%-kal).</w:t>
      </w:r>
      <w:r w:rsidRPr="005F1E85">
        <w:rPr>
          <w:rFonts w:asciiTheme="minorHAnsi" w:hAnsiTheme="minorHAnsi"/>
          <w:color w:val="000000" w:themeColor="text1"/>
          <w:lang w:eastAsia="ja-JP"/>
        </w:rPr>
        <w:t xml:space="preserve"> A nem lakott lakásokban – a karbantartás hiánya miatt – a viharok nagyobb károkat tehetnek, illetve akár személyi sérüléseket, vagy más épületekben, vagyontárgyakban is károkat okozhatnak. </w:t>
      </w:r>
    </w:p>
    <w:p w:rsidR="00117565" w:rsidRDefault="00117565">
      <w:pPr>
        <w:spacing w:after="160" w:line="259" w:lineRule="auto"/>
        <w:ind w:firstLine="0"/>
        <w:jc w:val="left"/>
        <w:rPr>
          <w:rFonts w:eastAsia="MS Mincho" w:cs="Times New Roman"/>
          <w:color w:val="000000" w:themeColor="text1"/>
          <w:lang w:eastAsia="ja-JP"/>
        </w:rPr>
      </w:pPr>
      <w:r>
        <w:rPr>
          <w:color w:val="000000" w:themeColor="text1"/>
          <w:lang w:eastAsia="ja-JP"/>
        </w:rPr>
        <w:br w:type="page"/>
      </w:r>
    </w:p>
    <w:bookmarkStart w:id="79" w:name="_Ref495067966"/>
    <w:p w:rsidR="005A267F" w:rsidRPr="005F1E85" w:rsidRDefault="005A267F" w:rsidP="00B2012C">
      <w:pPr>
        <w:pStyle w:val="Kpalrs"/>
      </w:pPr>
      <w:r w:rsidRPr="005F1E85">
        <w:rPr>
          <w:lang w:eastAsia="ja-JP"/>
        </w:rPr>
        <w:lastRenderedPageBreak/>
        <w:fldChar w:fldCharType="begin"/>
      </w:r>
      <w:r w:rsidRPr="005F1E85">
        <w:rPr>
          <w:lang w:eastAsia="ja-JP"/>
        </w:rPr>
        <w:instrText xml:space="preserve"> SEQ ábra \* ARABIC </w:instrText>
      </w:r>
      <w:r w:rsidRPr="005F1E85">
        <w:rPr>
          <w:lang w:eastAsia="ja-JP"/>
        </w:rPr>
        <w:fldChar w:fldCharType="separate"/>
      </w:r>
      <w:bookmarkStart w:id="80" w:name="_Toc499213793"/>
      <w:r w:rsidR="00D86209">
        <w:rPr>
          <w:noProof/>
          <w:lang w:eastAsia="ja-JP"/>
        </w:rPr>
        <w:t>24</w:t>
      </w:r>
      <w:r w:rsidRPr="005F1E85">
        <w:rPr>
          <w:lang w:eastAsia="ja-JP"/>
        </w:rPr>
        <w:fldChar w:fldCharType="end"/>
      </w:r>
      <w:r w:rsidRPr="005F1E85">
        <w:t>. ábra</w:t>
      </w:r>
      <w:bookmarkEnd w:id="79"/>
      <w:r w:rsidRPr="005F1E85">
        <w:t>: A lakásállomány időbeli alakulása Magyarország településein</w:t>
      </w:r>
      <w:bookmarkEnd w:id="80"/>
    </w:p>
    <w:p w:rsidR="005A267F" w:rsidRPr="005F1E85" w:rsidRDefault="005A267F" w:rsidP="009F7292">
      <w:pPr>
        <w:pStyle w:val="1txtbody"/>
        <w:keepNext/>
        <w:jc w:val="center"/>
        <w:rPr>
          <w:rFonts w:asciiTheme="minorHAnsi" w:hAnsiTheme="minorHAnsi"/>
        </w:rPr>
      </w:pPr>
      <w:r w:rsidRPr="005F1E85">
        <w:rPr>
          <w:rFonts w:asciiTheme="minorHAnsi" w:hAnsiTheme="minorHAnsi"/>
          <w:noProof/>
        </w:rPr>
        <w:drawing>
          <wp:inline distT="0" distB="0" distL="0" distR="0" wp14:anchorId="6B9D495A" wp14:editId="0C13F3E4">
            <wp:extent cx="5410034" cy="3829898"/>
            <wp:effectExtent l="19050" t="19050" r="19685" b="18415"/>
            <wp:docPr id="195587" name="Kép 195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12417" cy="3831585"/>
                    </a:xfrm>
                    <a:prstGeom prst="rect">
                      <a:avLst/>
                    </a:prstGeom>
                    <a:noFill/>
                    <a:ln>
                      <a:solidFill>
                        <a:schemeClr val="accent6"/>
                      </a:solidFill>
                    </a:ln>
                  </pic:spPr>
                </pic:pic>
              </a:graphicData>
            </a:graphic>
          </wp:inline>
        </w:drawing>
      </w:r>
    </w:p>
    <w:p w:rsidR="005A267F" w:rsidRDefault="005A267F" w:rsidP="009F7292">
      <w:pPr>
        <w:pStyle w:val="5tablalatt"/>
        <w:keepNext/>
        <w:spacing w:after="0"/>
        <w:rPr>
          <w:rFonts w:asciiTheme="minorHAnsi" w:hAnsiTheme="minorHAnsi"/>
        </w:rPr>
      </w:pPr>
      <w:r w:rsidRPr="005F1E85">
        <w:rPr>
          <w:rFonts w:asciiTheme="minorHAnsi" w:hAnsiTheme="minorHAnsi"/>
        </w:rPr>
        <w:t>Forrás: Lechner Tudásközpont</w:t>
      </w:r>
    </w:p>
    <w:p w:rsidR="00870F60" w:rsidRPr="00870F60" w:rsidRDefault="00870F60" w:rsidP="00870F60">
      <w:pPr>
        <w:pStyle w:val="1txtbody"/>
      </w:pPr>
    </w:p>
    <w:p w:rsidR="005A267F" w:rsidRPr="00045714" w:rsidRDefault="005A267F" w:rsidP="00870F60">
      <w:pPr>
        <w:pStyle w:val="1txtbody"/>
        <w:spacing w:before="0" w:after="120" w:line="264" w:lineRule="auto"/>
        <w:rPr>
          <w:rFonts w:asciiTheme="minorHAnsi" w:hAnsiTheme="minorHAnsi"/>
          <w:b/>
          <w:color w:val="000000" w:themeColor="text1"/>
        </w:rPr>
      </w:pPr>
      <w:r w:rsidRPr="005F1E85">
        <w:rPr>
          <w:rFonts w:asciiTheme="minorHAnsi" w:hAnsiTheme="minorHAnsi"/>
          <w:color w:val="000000" w:themeColor="text1"/>
          <w:lang w:eastAsia="ja-JP"/>
        </w:rPr>
        <w:t xml:space="preserve">Építési év szerint a megye lakásállománya átlagosnak tekinthető. </w:t>
      </w:r>
      <w:r w:rsidRPr="005F1E85">
        <w:rPr>
          <w:rFonts w:asciiTheme="minorHAnsi" w:hAnsiTheme="minorHAnsi"/>
          <w:color w:val="000000" w:themeColor="text1"/>
        </w:rPr>
        <w:t xml:space="preserve">A megye lakásállományának csak 13,4%-a épült 1946 előtt, az épületek 40,3%-a 1971 és 1990 között, 15,8%-a pedig a rendszerváltást követően épült. E tekintetben azonban jelentős területi különbségek figyelhetők meg: </w:t>
      </w:r>
      <w:r w:rsidRPr="00045714">
        <w:rPr>
          <w:rFonts w:asciiTheme="minorHAnsi" w:hAnsiTheme="minorHAnsi"/>
          <w:b/>
          <w:color w:val="000000" w:themeColor="text1"/>
        </w:rPr>
        <w:t>a megyei jogú városok, valamint Keszthely és más nagyobb városok térsége fiatalabb lakásállománnyal rendelkezik, valamint e településeken található az iparosított technológiával épült lakások többsége is.</w:t>
      </w:r>
    </w:p>
    <w:p w:rsidR="00B91330" w:rsidRDefault="005A267F" w:rsidP="00870F60">
      <w:pPr>
        <w:pStyle w:val="1txtbody"/>
        <w:spacing w:before="0" w:after="120" w:line="264" w:lineRule="auto"/>
        <w:rPr>
          <w:rFonts w:asciiTheme="minorHAnsi" w:hAnsiTheme="minorHAnsi"/>
          <w:color w:val="000000" w:themeColor="text1"/>
          <w:lang w:eastAsia="ja-JP"/>
        </w:rPr>
      </w:pPr>
      <w:r w:rsidRPr="005F1E85">
        <w:rPr>
          <w:rFonts w:asciiTheme="minorHAnsi" w:hAnsiTheme="minorHAnsi"/>
          <w:color w:val="000000" w:themeColor="text1"/>
          <w:lang w:eastAsia="ja-JP"/>
        </w:rPr>
        <w:t>A falazat anyaga szerint Zala megyében a lakásállomány túlnyomó részében tégla, kő, kézi falazóelem (78%), amely döntően a családi házakhoz és a hagyományos városias beépítéshez kapcsolódik. Az iparosított technológiával épült lakóépületek aránya 15,4% – az országos átlag értéke 19,9% –, ezen belül a panel épületek aránya mindössze 2,4%, ami országos összehasonlításban igen alacsony értéknek sz</w:t>
      </w:r>
      <w:r w:rsidR="00870F60">
        <w:rPr>
          <w:rFonts w:asciiTheme="minorHAnsi" w:hAnsiTheme="minorHAnsi"/>
          <w:color w:val="000000" w:themeColor="text1"/>
          <w:lang w:eastAsia="ja-JP"/>
        </w:rPr>
        <w:t>ámít. Ezen épületek többsége az 1970-es, és az 19</w:t>
      </w:r>
      <w:r w:rsidRPr="005F1E85">
        <w:rPr>
          <w:rFonts w:asciiTheme="minorHAnsi" w:hAnsiTheme="minorHAnsi"/>
          <w:color w:val="000000" w:themeColor="text1"/>
          <w:lang w:eastAsia="ja-JP"/>
        </w:rPr>
        <w:t xml:space="preserve">80-as években épült. </w:t>
      </w:r>
    </w:p>
    <w:p w:rsidR="005A267F" w:rsidRDefault="005A267F" w:rsidP="00870F60">
      <w:pPr>
        <w:pStyle w:val="1txtbody"/>
        <w:spacing w:before="0" w:after="120" w:line="264" w:lineRule="auto"/>
        <w:rPr>
          <w:rFonts w:asciiTheme="minorHAnsi" w:hAnsiTheme="minorHAnsi"/>
          <w:color w:val="000000" w:themeColor="text1"/>
          <w:lang w:eastAsia="ja-JP"/>
        </w:rPr>
      </w:pPr>
      <w:r w:rsidRPr="00045714">
        <w:rPr>
          <w:rFonts w:asciiTheme="minorHAnsi" w:hAnsiTheme="minorHAnsi"/>
          <w:b/>
          <w:color w:val="000000" w:themeColor="text1"/>
          <w:lang w:eastAsia="ja-JP"/>
        </w:rPr>
        <w:t>Zala megyében a különösen érzékeny épülettípusnak tekinthető vályog épületek aránya alacsony,</w:t>
      </w:r>
      <w:r w:rsidRPr="005F1E85">
        <w:rPr>
          <w:rFonts w:asciiTheme="minorHAnsi" w:hAnsiTheme="minorHAnsi"/>
          <w:color w:val="000000" w:themeColor="text1"/>
          <w:lang w:eastAsia="ja-JP"/>
        </w:rPr>
        <w:t xml:space="preserve"> mindössze 5,5%, szemben az országosan jellemző 14,9%-kal.</w:t>
      </w:r>
    </w:p>
    <w:p w:rsidR="001313BE" w:rsidRDefault="001313BE" w:rsidP="00870F60">
      <w:pPr>
        <w:pStyle w:val="1txtbody"/>
        <w:spacing w:before="0" w:after="120" w:line="264" w:lineRule="auto"/>
        <w:rPr>
          <w:rFonts w:asciiTheme="minorHAnsi" w:hAnsiTheme="minorHAnsi"/>
          <w:color w:val="000000" w:themeColor="text1"/>
          <w:lang w:eastAsia="ja-JP"/>
        </w:rPr>
      </w:pPr>
    </w:p>
    <w:p w:rsidR="001313BE" w:rsidRDefault="001313BE" w:rsidP="00870F60">
      <w:pPr>
        <w:pStyle w:val="1txtbody"/>
        <w:spacing w:before="0" w:after="120" w:line="264" w:lineRule="auto"/>
        <w:rPr>
          <w:rFonts w:asciiTheme="minorHAnsi" w:hAnsiTheme="minorHAnsi"/>
          <w:color w:val="000000" w:themeColor="text1"/>
          <w:lang w:eastAsia="ja-JP"/>
        </w:rPr>
      </w:pPr>
    </w:p>
    <w:p w:rsidR="001313BE" w:rsidRDefault="001313BE" w:rsidP="00870F60">
      <w:pPr>
        <w:pStyle w:val="1txtbody"/>
        <w:spacing w:before="0" w:after="120" w:line="264" w:lineRule="auto"/>
        <w:rPr>
          <w:rFonts w:asciiTheme="minorHAnsi" w:hAnsiTheme="minorHAnsi"/>
          <w:color w:val="000000" w:themeColor="text1"/>
          <w:lang w:eastAsia="ja-JP"/>
        </w:rPr>
      </w:pPr>
    </w:p>
    <w:p w:rsidR="001313BE" w:rsidRDefault="001313BE" w:rsidP="00870F60">
      <w:pPr>
        <w:pStyle w:val="1txtbody"/>
        <w:spacing w:before="0" w:after="120" w:line="264" w:lineRule="auto"/>
        <w:rPr>
          <w:rFonts w:asciiTheme="minorHAnsi" w:hAnsiTheme="minorHAnsi"/>
          <w:color w:val="000000" w:themeColor="text1"/>
          <w:lang w:eastAsia="ja-JP"/>
        </w:rPr>
      </w:pPr>
    </w:p>
    <w:p w:rsidR="001313BE" w:rsidRPr="005F1E85" w:rsidRDefault="001313BE" w:rsidP="00870F60">
      <w:pPr>
        <w:pStyle w:val="1txtbody"/>
        <w:spacing w:before="0" w:after="120" w:line="264" w:lineRule="auto"/>
        <w:rPr>
          <w:rFonts w:asciiTheme="minorHAnsi" w:hAnsiTheme="minorHAnsi"/>
          <w:color w:val="000000" w:themeColor="text1"/>
          <w:lang w:eastAsia="ja-JP"/>
        </w:rPr>
      </w:pPr>
    </w:p>
    <w:p w:rsidR="00D821D4" w:rsidRPr="00D821D4" w:rsidRDefault="00D821D4" w:rsidP="00B2012C">
      <w:pPr>
        <w:pStyle w:val="Kpalrs"/>
        <w:rPr>
          <w:rFonts w:eastAsia="MS Mincho" w:cs="Times New Roman"/>
          <w:i w:val="0"/>
          <w:iCs w:val="0"/>
          <w:color w:val="000000" w:themeColor="text1"/>
          <w:szCs w:val="22"/>
          <w:lang w:eastAsia="hu-HU"/>
        </w:rPr>
      </w:pPr>
    </w:p>
    <w:p w:rsidR="005A267F" w:rsidRPr="005F1E85" w:rsidRDefault="003C29D2" w:rsidP="00B2012C">
      <w:pPr>
        <w:pStyle w:val="Kpalrs"/>
      </w:pPr>
      <w:r>
        <w:fldChar w:fldCharType="begin"/>
      </w:r>
      <w:r>
        <w:instrText xml:space="preserve"> SEQ táblázat \* ARABIC </w:instrText>
      </w:r>
      <w:r>
        <w:fldChar w:fldCharType="separate"/>
      </w:r>
      <w:bookmarkStart w:id="81" w:name="_Toc499214664"/>
      <w:r w:rsidR="00D86209">
        <w:rPr>
          <w:noProof/>
        </w:rPr>
        <w:t>10</w:t>
      </w:r>
      <w:r>
        <w:rPr>
          <w:noProof/>
        </w:rPr>
        <w:fldChar w:fldCharType="end"/>
      </w:r>
      <w:r w:rsidR="005A267F" w:rsidRPr="005F1E85">
        <w:t>. táblázat: A lakott lakások építési év és falazat szerinti megoszlása Zala megyében, 2011</w:t>
      </w:r>
      <w:bookmarkEnd w:id="81"/>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7"/>
        <w:gridCol w:w="1392"/>
        <w:gridCol w:w="1701"/>
        <w:gridCol w:w="980"/>
        <w:gridCol w:w="980"/>
        <w:gridCol w:w="1031"/>
        <w:gridCol w:w="1468"/>
      </w:tblGrid>
      <w:tr w:rsidR="005A267F" w:rsidRPr="005F1E85" w:rsidTr="00AF7A8D">
        <w:trPr>
          <w:trHeight w:val="699"/>
          <w:jc w:val="center"/>
        </w:trPr>
        <w:tc>
          <w:tcPr>
            <w:tcW w:w="1317" w:type="dxa"/>
            <w:shd w:val="clear" w:color="auto" w:fill="70AD47" w:themeFill="accent6"/>
            <w:vAlign w:val="center"/>
            <w:hideMark/>
          </w:tcPr>
          <w:p w:rsidR="005A267F" w:rsidRPr="005F1E85" w:rsidRDefault="005A267F" w:rsidP="00AF7A8D">
            <w:pPr>
              <w:keepNext/>
              <w:spacing w:after="0" w:line="280" w:lineRule="atLeast"/>
              <w:ind w:firstLine="0"/>
              <w:rPr>
                <w:rFonts w:eastAsia="Times New Roman" w:cstheme="minorHAnsi"/>
                <w:b/>
                <w:bCs/>
                <w:sz w:val="20"/>
                <w:szCs w:val="20"/>
                <w:lang w:eastAsia="hu-HU"/>
              </w:rPr>
            </w:pPr>
            <w:r w:rsidRPr="005F1E85">
              <w:rPr>
                <w:rFonts w:eastAsia="Times New Roman" w:cstheme="minorHAnsi"/>
                <w:b/>
                <w:bCs/>
                <w:sz w:val="20"/>
                <w:szCs w:val="20"/>
                <w:lang w:eastAsia="hu-HU"/>
              </w:rPr>
              <w:t>Megnevezés</w:t>
            </w:r>
          </w:p>
        </w:tc>
        <w:tc>
          <w:tcPr>
            <w:tcW w:w="1392"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Tégla, kő, kézi falazóelem</w:t>
            </w:r>
          </w:p>
        </w:tc>
        <w:tc>
          <w:tcPr>
            <w:tcW w:w="1701"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Közép- vagy nagyblokk, öntött beton</w:t>
            </w:r>
          </w:p>
        </w:tc>
        <w:tc>
          <w:tcPr>
            <w:tcW w:w="980"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Panel</w:t>
            </w:r>
          </w:p>
        </w:tc>
        <w:tc>
          <w:tcPr>
            <w:tcW w:w="980"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Vályog, sár</w:t>
            </w:r>
          </w:p>
        </w:tc>
        <w:tc>
          <w:tcPr>
            <w:tcW w:w="1031"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Fa, egyéb, ismeretlen</w:t>
            </w:r>
          </w:p>
        </w:tc>
        <w:tc>
          <w:tcPr>
            <w:tcW w:w="1468" w:type="dxa"/>
            <w:shd w:val="clear" w:color="auto" w:fill="70AD47" w:themeFill="accent6"/>
            <w:vAlign w:val="center"/>
            <w:hideMark/>
          </w:tcPr>
          <w:p w:rsidR="005A267F" w:rsidRPr="005F1E85" w:rsidRDefault="005A267F" w:rsidP="00AF7A8D">
            <w:pPr>
              <w:keepNext/>
              <w:spacing w:after="0" w:line="280" w:lineRule="atLeast"/>
              <w:ind w:firstLine="0"/>
              <w:jc w:val="center"/>
              <w:rPr>
                <w:rFonts w:eastAsia="Times New Roman" w:cstheme="minorHAnsi"/>
                <w:b/>
                <w:bCs/>
                <w:sz w:val="20"/>
                <w:szCs w:val="20"/>
                <w:lang w:eastAsia="hu-HU"/>
              </w:rPr>
            </w:pPr>
            <w:r w:rsidRPr="005F1E85">
              <w:rPr>
                <w:rFonts w:eastAsia="Times New Roman" w:cstheme="minorHAnsi"/>
                <w:b/>
                <w:bCs/>
                <w:sz w:val="20"/>
                <w:szCs w:val="20"/>
                <w:lang w:eastAsia="hu-HU"/>
              </w:rPr>
              <w:t>Összesen</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1946 előtt</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10 874</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3 653</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190</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14 717</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1946–1960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12 190</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34</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1 797</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81</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14 102</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1961–1970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18 325</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535</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103</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354</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20</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19 337</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1971–1980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17 328</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7 015</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1 214</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108</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33</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25 698</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1981–1990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11 402</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5 701</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1 239</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67</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83</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18 492</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1991–2000</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7 008</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721</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75</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51</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196</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8 051</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2001–2005</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5 548</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221</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12</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38</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327</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6 146</w:t>
            </w:r>
          </w:p>
        </w:tc>
      </w:tr>
      <w:tr w:rsidR="005A267F" w:rsidRPr="005F1E85" w:rsidTr="00AF3AEF">
        <w:trPr>
          <w:trHeight w:val="204"/>
          <w:jc w:val="center"/>
        </w:trPr>
        <w:tc>
          <w:tcPr>
            <w:tcW w:w="1317" w:type="dxa"/>
            <w:shd w:val="clear" w:color="auto" w:fill="auto"/>
            <w:noWrap/>
            <w:vAlign w:val="center"/>
            <w:hideMark/>
          </w:tcPr>
          <w:p w:rsidR="005A267F" w:rsidRPr="005F1E85" w:rsidRDefault="005A267F" w:rsidP="00AF7A8D">
            <w:pPr>
              <w:keepNext/>
              <w:spacing w:after="0" w:line="280" w:lineRule="atLeast"/>
              <w:ind w:firstLine="11"/>
              <w:jc w:val="center"/>
              <w:rPr>
                <w:rFonts w:eastAsia="Times New Roman" w:cstheme="minorHAnsi"/>
                <w:b/>
                <w:bCs/>
                <w:sz w:val="20"/>
                <w:szCs w:val="20"/>
                <w:lang w:eastAsia="hu-HU"/>
              </w:rPr>
            </w:pPr>
            <w:r w:rsidRPr="005F1E85">
              <w:rPr>
                <w:rFonts w:eastAsia="Times New Roman" w:cstheme="minorHAnsi"/>
                <w:b/>
                <w:bCs/>
                <w:sz w:val="20"/>
                <w:szCs w:val="20"/>
                <w:lang w:eastAsia="hu-HU"/>
              </w:rPr>
              <w:t>2006–2011</w:t>
            </w:r>
          </w:p>
        </w:tc>
        <w:tc>
          <w:tcPr>
            <w:tcW w:w="1392"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2 905</w:t>
            </w:r>
          </w:p>
        </w:tc>
        <w:tc>
          <w:tcPr>
            <w:tcW w:w="170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77</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4</w:t>
            </w:r>
          </w:p>
        </w:tc>
        <w:tc>
          <w:tcPr>
            <w:tcW w:w="980"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18</w:t>
            </w:r>
          </w:p>
        </w:tc>
        <w:tc>
          <w:tcPr>
            <w:tcW w:w="1031" w:type="dxa"/>
            <w:shd w:val="clear" w:color="auto" w:fill="auto"/>
            <w:noWrap/>
            <w:vAlign w:val="center"/>
            <w:hideMark/>
          </w:tcPr>
          <w:p w:rsidR="005A267F" w:rsidRPr="005F1E85" w:rsidRDefault="005A267F" w:rsidP="00AF7A8D">
            <w:pPr>
              <w:keepNext/>
              <w:spacing w:after="0" w:line="280" w:lineRule="atLeast"/>
              <w:ind w:right="290" w:firstLine="0"/>
              <w:jc w:val="right"/>
              <w:rPr>
                <w:rFonts w:eastAsia="Times New Roman" w:cstheme="minorHAnsi"/>
                <w:sz w:val="20"/>
                <w:szCs w:val="20"/>
                <w:lang w:eastAsia="hu-HU"/>
              </w:rPr>
            </w:pPr>
            <w:r w:rsidRPr="005F1E85">
              <w:rPr>
                <w:rFonts w:eastAsia="Times New Roman" w:cstheme="minorHAnsi"/>
                <w:sz w:val="20"/>
                <w:szCs w:val="20"/>
                <w:lang w:eastAsia="hu-HU"/>
              </w:rPr>
              <w:t>152</w:t>
            </w:r>
          </w:p>
        </w:tc>
        <w:tc>
          <w:tcPr>
            <w:tcW w:w="1468" w:type="dxa"/>
            <w:shd w:val="clear" w:color="auto" w:fill="92D050"/>
            <w:noWrap/>
            <w:vAlign w:val="center"/>
            <w:hideMark/>
          </w:tcPr>
          <w:p w:rsidR="005A267F" w:rsidRPr="00AF7A8D" w:rsidRDefault="005A267F" w:rsidP="00AF7A8D">
            <w:pPr>
              <w:keepNext/>
              <w:spacing w:after="0" w:line="280" w:lineRule="atLeast"/>
              <w:ind w:right="290" w:firstLine="0"/>
              <w:jc w:val="right"/>
              <w:rPr>
                <w:rFonts w:eastAsia="Times New Roman" w:cstheme="minorHAnsi"/>
                <w:b/>
                <w:sz w:val="20"/>
                <w:szCs w:val="20"/>
                <w:lang w:eastAsia="hu-HU"/>
              </w:rPr>
            </w:pPr>
            <w:r w:rsidRPr="00AF7A8D">
              <w:rPr>
                <w:rFonts w:eastAsia="Times New Roman" w:cstheme="minorHAnsi"/>
                <w:b/>
                <w:sz w:val="20"/>
                <w:szCs w:val="20"/>
                <w:lang w:eastAsia="hu-HU"/>
              </w:rPr>
              <w:t>3 156</w:t>
            </w:r>
          </w:p>
        </w:tc>
      </w:tr>
      <w:tr w:rsidR="005A267F" w:rsidRPr="00AF7A8D" w:rsidTr="00AF3AEF">
        <w:trPr>
          <w:trHeight w:val="204"/>
          <w:jc w:val="center"/>
        </w:trPr>
        <w:tc>
          <w:tcPr>
            <w:tcW w:w="1317" w:type="dxa"/>
            <w:shd w:val="clear" w:color="auto" w:fill="92D050"/>
            <w:noWrap/>
            <w:vAlign w:val="center"/>
            <w:hideMark/>
          </w:tcPr>
          <w:p w:rsidR="005A267F" w:rsidRPr="00AF7A8D" w:rsidRDefault="005A267F" w:rsidP="00AF7A8D">
            <w:pPr>
              <w:keepNext/>
              <w:spacing w:after="0" w:line="280" w:lineRule="atLeast"/>
              <w:ind w:firstLine="0"/>
              <w:rPr>
                <w:rFonts w:eastAsia="Times New Roman" w:cstheme="minorHAnsi"/>
                <w:b/>
                <w:bCs/>
                <w:sz w:val="20"/>
                <w:szCs w:val="20"/>
                <w:lang w:eastAsia="hu-HU"/>
              </w:rPr>
            </w:pPr>
            <w:r w:rsidRPr="00AF7A8D">
              <w:rPr>
                <w:rFonts w:eastAsia="Times New Roman" w:cstheme="minorHAnsi"/>
                <w:b/>
                <w:bCs/>
                <w:sz w:val="20"/>
                <w:szCs w:val="20"/>
                <w:lang w:eastAsia="hu-HU"/>
              </w:rPr>
              <w:t>Összesen</w:t>
            </w:r>
          </w:p>
        </w:tc>
        <w:tc>
          <w:tcPr>
            <w:tcW w:w="1392" w:type="dxa"/>
            <w:shd w:val="clear" w:color="auto" w:fill="92D050"/>
            <w:noWrap/>
            <w:vAlign w:val="center"/>
            <w:hideMark/>
          </w:tcPr>
          <w:p w:rsidR="005A267F" w:rsidRPr="00AF7A8D" w:rsidRDefault="00A97F3A" w:rsidP="00A97F3A">
            <w:pPr>
              <w:keepNext/>
              <w:spacing w:after="0" w:line="280" w:lineRule="atLeast"/>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85 580</w:t>
            </w:r>
          </w:p>
        </w:tc>
        <w:tc>
          <w:tcPr>
            <w:tcW w:w="1701" w:type="dxa"/>
            <w:shd w:val="clear" w:color="auto" w:fill="92D050"/>
            <w:noWrap/>
            <w:vAlign w:val="center"/>
            <w:hideMark/>
          </w:tcPr>
          <w:p w:rsidR="005A267F" w:rsidRPr="00AF7A8D" w:rsidRDefault="00A97F3A" w:rsidP="00A97F3A">
            <w:pPr>
              <w:keepNext/>
              <w:spacing w:after="0" w:line="280" w:lineRule="atLeast"/>
              <w:jc w:val="center"/>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14 304</w:t>
            </w:r>
          </w:p>
        </w:tc>
        <w:tc>
          <w:tcPr>
            <w:tcW w:w="980" w:type="dxa"/>
            <w:shd w:val="clear" w:color="auto" w:fill="92D050"/>
            <w:noWrap/>
            <w:vAlign w:val="center"/>
            <w:hideMark/>
          </w:tcPr>
          <w:p w:rsidR="005A267F" w:rsidRPr="00AF7A8D" w:rsidRDefault="005A267F" w:rsidP="009F7292">
            <w:pPr>
              <w:keepNext/>
              <w:spacing w:after="0" w:line="280" w:lineRule="atLeast"/>
              <w:jc w:val="right"/>
              <w:rPr>
                <w:rFonts w:eastAsia="Times New Roman" w:cstheme="minorHAnsi"/>
                <w:b/>
                <w:sz w:val="20"/>
                <w:szCs w:val="20"/>
                <w:lang w:eastAsia="hu-HU"/>
              </w:rPr>
            </w:pPr>
            <w:r w:rsidRPr="00AF7A8D">
              <w:rPr>
                <w:rFonts w:eastAsia="Times New Roman" w:cstheme="minorHAnsi"/>
                <w:b/>
                <w:sz w:val="20"/>
                <w:szCs w:val="20"/>
                <w:lang w:eastAsia="hu-HU"/>
              </w:rPr>
              <w:t>2 647</w:t>
            </w:r>
          </w:p>
        </w:tc>
        <w:tc>
          <w:tcPr>
            <w:tcW w:w="980" w:type="dxa"/>
            <w:shd w:val="clear" w:color="auto" w:fill="92D050"/>
            <w:noWrap/>
            <w:vAlign w:val="center"/>
            <w:hideMark/>
          </w:tcPr>
          <w:p w:rsidR="005A267F" w:rsidRPr="00AF7A8D" w:rsidRDefault="00A97F3A" w:rsidP="00A97F3A">
            <w:pPr>
              <w:keepNext/>
              <w:spacing w:after="0" w:line="280" w:lineRule="atLeast"/>
              <w:ind w:firstLine="0"/>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6 086</w:t>
            </w:r>
          </w:p>
        </w:tc>
        <w:tc>
          <w:tcPr>
            <w:tcW w:w="1031" w:type="dxa"/>
            <w:shd w:val="clear" w:color="auto" w:fill="92D050"/>
            <w:noWrap/>
            <w:vAlign w:val="center"/>
            <w:hideMark/>
          </w:tcPr>
          <w:p w:rsidR="005A267F" w:rsidRPr="00AF7A8D" w:rsidRDefault="00A97F3A" w:rsidP="00A97F3A">
            <w:pPr>
              <w:keepNext/>
              <w:spacing w:after="0" w:line="280" w:lineRule="atLeast"/>
              <w:ind w:firstLine="0"/>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1 082</w:t>
            </w:r>
          </w:p>
        </w:tc>
        <w:tc>
          <w:tcPr>
            <w:tcW w:w="1468" w:type="dxa"/>
            <w:shd w:val="clear" w:color="auto" w:fill="92D050"/>
            <w:noWrap/>
            <w:vAlign w:val="center"/>
            <w:hideMark/>
          </w:tcPr>
          <w:p w:rsidR="005A267F" w:rsidRPr="00AF7A8D" w:rsidRDefault="00A97F3A" w:rsidP="00A97F3A">
            <w:pPr>
              <w:keepNext/>
              <w:spacing w:after="0" w:line="280" w:lineRule="atLeast"/>
              <w:ind w:firstLine="0"/>
              <w:jc w:val="center"/>
              <w:rPr>
                <w:rFonts w:eastAsia="Times New Roman" w:cstheme="minorHAnsi"/>
                <w:b/>
                <w:sz w:val="20"/>
                <w:szCs w:val="20"/>
                <w:lang w:eastAsia="hu-HU"/>
              </w:rPr>
            </w:pPr>
            <w:r>
              <w:rPr>
                <w:rFonts w:eastAsia="Times New Roman" w:cstheme="minorHAnsi"/>
                <w:b/>
                <w:sz w:val="20"/>
                <w:szCs w:val="20"/>
                <w:lang w:eastAsia="hu-HU"/>
              </w:rPr>
              <w:t xml:space="preserve">   </w:t>
            </w:r>
            <w:r w:rsidR="005A267F" w:rsidRPr="00AF7A8D">
              <w:rPr>
                <w:rFonts w:eastAsia="Times New Roman" w:cstheme="minorHAnsi"/>
                <w:b/>
                <w:sz w:val="20"/>
                <w:szCs w:val="20"/>
                <w:lang w:eastAsia="hu-HU"/>
              </w:rPr>
              <w:t>109 699</w:t>
            </w:r>
          </w:p>
        </w:tc>
      </w:tr>
    </w:tbl>
    <w:p w:rsidR="005A267F" w:rsidRDefault="005A267F" w:rsidP="009F7292">
      <w:pPr>
        <w:pStyle w:val="5tablalatt"/>
        <w:keepNext/>
        <w:rPr>
          <w:rFonts w:asciiTheme="minorHAnsi" w:hAnsiTheme="minorHAnsi"/>
        </w:rPr>
      </w:pPr>
      <w:r w:rsidRPr="005F1E85">
        <w:rPr>
          <w:rFonts w:asciiTheme="minorHAnsi" w:hAnsiTheme="minorHAnsi"/>
        </w:rPr>
        <w:t xml:space="preserve">Forrás: </w:t>
      </w:r>
      <w:r w:rsidR="00117565">
        <w:rPr>
          <w:rFonts w:asciiTheme="minorHAnsi" w:hAnsiTheme="minorHAnsi"/>
        </w:rPr>
        <w:t xml:space="preserve">KSH, </w:t>
      </w:r>
      <w:r w:rsidRPr="005F1E85">
        <w:rPr>
          <w:rFonts w:asciiTheme="minorHAnsi" w:hAnsiTheme="minorHAnsi"/>
        </w:rPr>
        <w:t>2011. évi Népszámlálás</w:t>
      </w:r>
    </w:p>
    <w:p w:rsidR="005A267F" w:rsidRPr="0025706F" w:rsidRDefault="005A267F" w:rsidP="0025706F">
      <w:pPr>
        <w:pStyle w:val="1txtbody"/>
        <w:rPr>
          <w:rFonts w:asciiTheme="minorHAnsi" w:hAnsiTheme="minorHAnsi"/>
          <w:color w:val="000000" w:themeColor="text1"/>
        </w:rPr>
      </w:pPr>
      <w:r w:rsidRPr="00045714">
        <w:rPr>
          <w:rFonts w:asciiTheme="minorHAnsi" w:hAnsiTheme="minorHAnsi"/>
          <w:b/>
          <w:color w:val="000000" w:themeColor="text1"/>
        </w:rPr>
        <w:t>A lakóépületek viharokkal szembeni veszélyeztetettségét tehát alapvetően a falazat anyaga és az építés éve határozza meg.</w:t>
      </w:r>
      <w:r w:rsidRPr="005F1E85">
        <w:rPr>
          <w:rFonts w:asciiTheme="minorHAnsi" w:hAnsiTheme="minorHAnsi"/>
          <w:color w:val="000000" w:themeColor="text1"/>
        </w:rPr>
        <w:t xml:space="preserve"> E paraméterek alapján került kidolgozásra a lakóépületek szélterheléssel kapcsolatos érzékenységi tipológiája (Hrabovszky et al, 2013). </w:t>
      </w:r>
      <w:r w:rsidRPr="00045714">
        <w:rPr>
          <w:rFonts w:asciiTheme="minorHAnsi" w:hAnsiTheme="minorHAnsi"/>
          <w:b/>
          <w:color w:val="000000" w:themeColor="text1"/>
        </w:rPr>
        <w:t>E paraméterek alapján Zala megye lakóépületeinek viharok általi veszélyeztetettsége összességében az országos átlagnak megfelelő</w:t>
      </w:r>
      <w:r w:rsidR="0025706F">
        <w:rPr>
          <w:rFonts w:asciiTheme="minorHAnsi" w:hAnsiTheme="minorHAnsi"/>
          <w:color w:val="000000" w:themeColor="text1"/>
        </w:rPr>
        <w:t>.</w:t>
      </w:r>
    </w:p>
    <w:p w:rsidR="00CA5BE0" w:rsidRDefault="00B91330" w:rsidP="002C70D6">
      <w:pPr>
        <w:pStyle w:val="1txtbody"/>
        <w:rPr>
          <w:rFonts w:asciiTheme="minorHAnsi" w:hAnsiTheme="minorHAnsi"/>
          <w:color w:val="000000" w:themeColor="text1"/>
        </w:rPr>
      </w:pPr>
      <w:r w:rsidRPr="005F1E85">
        <w:rPr>
          <w:rFonts w:asciiTheme="minorHAnsi" w:hAnsiTheme="minorHAnsi"/>
          <w:color w:val="000000" w:themeColor="text1"/>
        </w:rPr>
        <w:t>Közepesnél magasabb veszélyeztetettséggel jellemezhetők az 1990-előtt épült hagyományos családi házas épületek, amelyek a megye lakóépület-állományának közel felét adják. Közepes, vagy annál alacsonyabb veszélyeztetettséggel jellemezhetők ugyanakkor az iparosított technológiával épült épületek, a hagyományos városi épületek, valamint az 1990 után épült családi házak, lakóparkok.</w:t>
      </w:r>
      <w:bookmarkStart w:id="82" w:name="_Ref495067892"/>
    </w:p>
    <w:p w:rsidR="00B91330" w:rsidRDefault="00CA5BE0" w:rsidP="002C70D6">
      <w:pPr>
        <w:pStyle w:val="1txtbody"/>
        <w:rPr>
          <w:b/>
          <w:i/>
          <w:iCs/>
          <w:color w:val="538135" w:themeColor="accent6" w:themeShade="BF"/>
          <w:szCs w:val="18"/>
        </w:rPr>
      </w:pPr>
      <w:r>
        <w:t xml:space="preserve">Említést érdemelnek </w:t>
      </w:r>
      <w:r w:rsidRPr="00CA5BE0">
        <w:rPr>
          <w:b/>
        </w:rPr>
        <w:t>az elmúlt évtizedekben nagyszámban épült nádfedésű lakó- és vendéglátó épületek,</w:t>
      </w:r>
      <w:r>
        <w:t xml:space="preserve"> amelyeket </w:t>
      </w:r>
      <w:r w:rsidRPr="00CA5BE0">
        <w:rPr>
          <w:b/>
        </w:rPr>
        <w:t>a vihar és tűzkárok kiemelten veszélyeztetnek.</w:t>
      </w:r>
      <w:r w:rsidR="00B91330">
        <w:br w:type="page"/>
      </w:r>
    </w:p>
    <w:p w:rsidR="005A267F" w:rsidRPr="005F1E85" w:rsidRDefault="003C29D2" w:rsidP="00B2012C">
      <w:pPr>
        <w:pStyle w:val="Kpalrs"/>
      </w:pPr>
      <w:r>
        <w:lastRenderedPageBreak/>
        <w:fldChar w:fldCharType="begin"/>
      </w:r>
      <w:r>
        <w:instrText xml:space="preserve"> SEQ ábra \* ARABIC </w:instrText>
      </w:r>
      <w:r>
        <w:fldChar w:fldCharType="separate"/>
      </w:r>
      <w:bookmarkStart w:id="83" w:name="_Toc499213794"/>
      <w:r w:rsidR="00D86209">
        <w:rPr>
          <w:noProof/>
        </w:rPr>
        <w:t>25</w:t>
      </w:r>
      <w:r>
        <w:rPr>
          <w:noProof/>
        </w:rPr>
        <w:fldChar w:fldCharType="end"/>
      </w:r>
      <w:r w:rsidR="005A267F" w:rsidRPr="005F1E85">
        <w:t>. ábra</w:t>
      </w:r>
      <w:bookmarkEnd w:id="82"/>
      <w:r w:rsidR="005A267F" w:rsidRPr="005F1E85">
        <w:t>: Lakóépületek viharok általi veszélyeztetettsége Zala megyében</w:t>
      </w:r>
      <w:bookmarkEnd w:id="83"/>
    </w:p>
    <w:p w:rsidR="005A267F" w:rsidRPr="005F1E85" w:rsidRDefault="005A267F" w:rsidP="009F7292">
      <w:pPr>
        <w:keepNext/>
        <w:jc w:val="center"/>
      </w:pPr>
      <w:r w:rsidRPr="005F1E85">
        <w:rPr>
          <w:noProof/>
          <w:sz w:val="40"/>
          <w:szCs w:val="40"/>
          <w:lang w:eastAsia="hu-HU"/>
        </w:rPr>
        <w:drawing>
          <wp:inline distT="0" distB="0" distL="0" distR="0" wp14:anchorId="4316452A" wp14:editId="48682CA8">
            <wp:extent cx="5063701" cy="3592796"/>
            <wp:effectExtent l="19050" t="19050" r="22860" b="2730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Émegyék2_p19.png"/>
                    <pic:cNvPicPr/>
                  </pic:nvPicPr>
                  <pic:blipFill>
                    <a:blip r:embed="rId36" cstate="print">
                      <a:extLst>
                        <a:ext uri="{28A0092B-C50C-407E-A947-70E740481C1C}">
                          <a14:useLocalDpi xmlns:a14="http://schemas.microsoft.com/office/drawing/2010/main"/>
                        </a:ext>
                      </a:extLst>
                    </a:blip>
                    <a:stretch>
                      <a:fillRect/>
                    </a:stretch>
                  </pic:blipFill>
                  <pic:spPr>
                    <a:xfrm>
                      <a:off x="0" y="0"/>
                      <a:ext cx="5065959" cy="3594398"/>
                    </a:xfrm>
                    <a:prstGeom prst="rect">
                      <a:avLst/>
                    </a:prstGeom>
                    <a:ln>
                      <a:solidFill>
                        <a:schemeClr val="accent6"/>
                      </a:solidFill>
                    </a:ln>
                  </pic:spPr>
                </pic:pic>
              </a:graphicData>
            </a:graphic>
          </wp:inline>
        </w:drawing>
      </w:r>
    </w:p>
    <w:p w:rsidR="005A267F" w:rsidRPr="005F1E85" w:rsidRDefault="005A267F" w:rsidP="009F7292">
      <w:pPr>
        <w:keepNext/>
        <w:spacing w:after="0" w:line="360" w:lineRule="auto"/>
        <w:jc w:val="center"/>
        <w:rPr>
          <w:sz w:val="20"/>
          <w:szCs w:val="20"/>
        </w:rPr>
      </w:pPr>
      <w:r w:rsidRPr="005F1E85">
        <w:rPr>
          <w:i/>
          <w:sz w:val="20"/>
          <w:szCs w:val="20"/>
        </w:rPr>
        <w:t>Forrás</w:t>
      </w:r>
      <w:r w:rsidRPr="005F1E85">
        <w:rPr>
          <w:sz w:val="20"/>
          <w:szCs w:val="20"/>
        </w:rPr>
        <w:t>: Nemzeti Alkalmazkodási Térinformatikai Rendszer</w:t>
      </w:r>
    </w:p>
    <w:p w:rsidR="005A267F" w:rsidRDefault="005A267F" w:rsidP="009F7292">
      <w:pPr>
        <w:spacing w:after="0" w:line="360" w:lineRule="auto"/>
        <w:jc w:val="center"/>
        <w:rPr>
          <w:sz w:val="20"/>
          <w:szCs w:val="20"/>
        </w:rPr>
      </w:pPr>
    </w:p>
    <w:p w:rsidR="00870F60" w:rsidRPr="00306F2B" w:rsidRDefault="00870F60" w:rsidP="00870F60">
      <w:pPr>
        <w:pStyle w:val="1txtbody"/>
        <w:spacing w:before="0" w:after="120" w:line="264" w:lineRule="auto"/>
        <w:rPr>
          <w:rFonts w:asciiTheme="minorHAnsi" w:hAnsiTheme="minorHAnsi"/>
          <w:b/>
          <w:color w:val="000000" w:themeColor="text1"/>
        </w:rPr>
      </w:pPr>
      <w:r w:rsidRPr="005F1E85">
        <w:rPr>
          <w:rFonts w:asciiTheme="minorHAnsi" w:hAnsiTheme="minorHAnsi"/>
          <w:color w:val="000000" w:themeColor="text1"/>
        </w:rPr>
        <w:t xml:space="preserve">E tényezők azt is jelentik, hogy a </w:t>
      </w:r>
      <w:r w:rsidRPr="00306F2B">
        <w:rPr>
          <w:rFonts w:asciiTheme="minorHAnsi" w:hAnsiTheme="minorHAnsi"/>
          <w:b/>
          <w:color w:val="000000" w:themeColor="text1"/>
        </w:rPr>
        <w:t>megyében a nagyobb települések, városok épületállománya kevésbé veszélyeztettet a viharokkal, illetve azon belül a szélkárral szemben, mint a falvak, zömében 1990 előtt épült családi házas épületei.</w:t>
      </w:r>
    </w:p>
    <w:p w:rsidR="00870F60" w:rsidRPr="005F1E85" w:rsidRDefault="00870F60" w:rsidP="009F7292">
      <w:pPr>
        <w:spacing w:after="0" w:line="360" w:lineRule="auto"/>
        <w:jc w:val="center"/>
        <w:rPr>
          <w:sz w:val="20"/>
          <w:szCs w:val="20"/>
        </w:rPr>
      </w:pPr>
    </w:p>
    <w:p w:rsidR="000B68BE" w:rsidRDefault="000B68BE" w:rsidP="00B17282">
      <w:pPr>
        <w:pStyle w:val="Cmsor2"/>
      </w:pPr>
      <w:bookmarkStart w:id="84" w:name="_Toc497130924"/>
      <w:r w:rsidRPr="005F1E85">
        <w:t>3.4.</w:t>
      </w:r>
      <w:r w:rsidRPr="005F1E85">
        <w:tab/>
        <w:t xml:space="preserve">Az éghajlatváltozás által </w:t>
      </w:r>
      <w:r w:rsidR="005308FC" w:rsidRPr="005F1E85">
        <w:t>veszélyeztetett helyi értékek</w:t>
      </w:r>
      <w:bookmarkEnd w:id="84"/>
    </w:p>
    <w:p w:rsidR="00870F60" w:rsidRDefault="00870F60" w:rsidP="00A67CA4"/>
    <w:p w:rsidR="00A67CA4" w:rsidRDefault="00FD1D93" w:rsidP="00A67CA4">
      <w:r>
        <w:t>Az alábbiakban bemutatott értékek közös tulajdonsága, hogy azok jelenlegi állapotának megőrzését, hosszú távú fennmaradását közvetlenül veszélyeztetheti az éghajlatváltozás. Természetesen számos ilyen érték van a megyében, azok egy része ugyanakkor szélesebb körben nem is ismert, mások esetében pedig az nem állapítható meg pontosan, hogy ténylegesen fenyegetik-e az éghajlatváltozás várható következményei, és amennyiben igen, milyen mértékben. Harmadsorban le kell szögezni, hogy kisebb-nagyobb mértékben a megye valamennyi természeti értékét és építményét befolyásolhatják a várható klimatikus változások, nem kizárólag az alább nevesítet</w:t>
      </w:r>
      <w:r w:rsidR="00A67CA4">
        <w:t xml:space="preserve">teket. Az alábbiakban felsorolt objektumok </w:t>
      </w:r>
      <w:r>
        <w:t xml:space="preserve">kivétel nélkül </w:t>
      </w:r>
      <w:r w:rsidR="00A67CA4" w:rsidRPr="006C4E64">
        <w:t xml:space="preserve">a </w:t>
      </w:r>
      <w:r w:rsidR="00A67CA4">
        <w:t>„</w:t>
      </w:r>
      <w:r w:rsidR="00A67CA4" w:rsidRPr="006C4E64">
        <w:t>Hungarikum törvényben</w:t>
      </w:r>
      <w:r w:rsidR="00A67CA4">
        <w:t>”</w:t>
      </w:r>
      <w:r w:rsidR="00A67CA4" w:rsidRPr="006C4E64">
        <w:t xml:space="preserve"> foglaltak szerint létrehozott megyei értéktár bizottság által azonosított és megye</w:t>
      </w:r>
      <w:r w:rsidR="00A67CA4">
        <w:t xml:space="preserve">i értékké nyilvánított értékek közé tartoznak, továbbá kétséget kizáróan megállapítható, hogy az éghajlatváltozás veszélyeztetheti azok állapotát, fennmaradását, vagy az éghajlatváltozáshoz való alkalmazkodás szempontjából kiemelkedő jelentőséggel bírnak. </w:t>
      </w:r>
    </w:p>
    <w:p w:rsidR="00A67CA4" w:rsidRPr="006C4E64" w:rsidRDefault="00A67CA4" w:rsidP="00A67CA4"/>
    <w:p w:rsidR="000B68BE" w:rsidRDefault="005308FC" w:rsidP="00B17282">
      <w:pPr>
        <w:pStyle w:val="Cmsor3"/>
      </w:pPr>
      <w:bookmarkStart w:id="85" w:name="_Toc497130925"/>
      <w:r w:rsidRPr="00A67CA4">
        <w:lastRenderedPageBreak/>
        <w:t>3.4.1.</w:t>
      </w:r>
      <w:r w:rsidRPr="00A67CA4">
        <w:tab/>
        <w:t>Természeti</w:t>
      </w:r>
      <w:r w:rsidR="00F86BD9">
        <w:t>, agrártermelési</w:t>
      </w:r>
      <w:r w:rsidRPr="00A67CA4">
        <w:t xml:space="preserve"> értékek</w:t>
      </w:r>
      <w:bookmarkEnd w:id="85"/>
    </w:p>
    <w:p w:rsidR="00A67CA4" w:rsidRDefault="00A67CA4" w:rsidP="00A67CA4">
      <w:r w:rsidRPr="006C4E64">
        <w:t>Az éghajlatváltozás által bekövetkező közvetlen és közvetett hatások, a szélső</w:t>
      </w:r>
      <w:r>
        <w:t xml:space="preserve">séges időjárási események közül </w:t>
      </w:r>
      <w:r w:rsidRPr="006C4E64">
        <w:t>a szélsőséges vízjárás és a hőmérsékleti anomáliák, szárazodás, aszályos időszakok gyakoriságának megnövekedése és intenzitása által okozott változások kiemelten érintik a term</w:t>
      </w:r>
      <w:r>
        <w:t xml:space="preserve">észeti értékeket, az élővilágot, azon belül elsősorban a vizes élőhelyeket és egyes növényfajokat. </w:t>
      </w:r>
    </w:p>
    <w:p w:rsidR="00A67CA4" w:rsidRDefault="00870F60" w:rsidP="00F879FF">
      <w:r w:rsidRPr="00F879FF">
        <w:rPr>
          <w:noProof/>
          <w:lang w:eastAsia="hu-HU"/>
        </w:rPr>
        <w:drawing>
          <wp:anchor distT="0" distB="0" distL="114300" distR="114300" simplePos="0" relativeHeight="251661312" behindDoc="0" locked="0" layoutInCell="1" allowOverlap="1" wp14:anchorId="5F85FF0C" wp14:editId="32965D48">
            <wp:simplePos x="0" y="0"/>
            <wp:positionH relativeFrom="column">
              <wp:posOffset>-36195</wp:posOffset>
            </wp:positionH>
            <wp:positionV relativeFrom="paragraph">
              <wp:posOffset>87895</wp:posOffset>
            </wp:positionV>
            <wp:extent cx="2621280" cy="1748155"/>
            <wp:effectExtent l="0" t="0" r="7620" b="4445"/>
            <wp:wrapThrough wrapText="bothSides">
              <wp:wrapPolygon edited="0">
                <wp:start x="0" y="0"/>
                <wp:lineTo x="0" y="21420"/>
                <wp:lineTo x="21506" y="21420"/>
                <wp:lineTo x="21506" y="0"/>
                <wp:lineTo x="0" y="0"/>
              </wp:wrapPolygon>
            </wp:wrapThrough>
            <wp:docPr id="44" name="Kép 44" descr="Képtalálat a következőre: „vétyemi ősbükkö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éptalálat a következőre: „vétyemi ősbükkös”"/>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21280" cy="1748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7CA4" w:rsidRPr="00F879FF">
        <w:t xml:space="preserve">Zala megye erdeiben különösen a bükkösök számára válnak egyre kevésbé megfelelőnek a klimatikus adottságok. A Kiscsehi, Szentmargitfalva és Maróc határában elterülő </w:t>
      </w:r>
      <w:r w:rsidR="00A67CA4" w:rsidRPr="00F879FF">
        <w:rPr>
          <w:b/>
        </w:rPr>
        <w:t>Vétyemi Ősbükkös</w:t>
      </w:r>
      <w:r w:rsidR="00A67CA4">
        <w:t xml:space="preserve"> </w:t>
      </w:r>
      <w:r w:rsidR="00A67CA4" w:rsidRPr="00F879FF">
        <w:t>rendkívül idős bükk állomány, a faállomány életkora meghaladja a 170 évet, az erdőrészletben 30 év óta semmilyen fakitermelés nem történt. Mindazonáltal a következő évtizedekre prognosztizált éghajlati változások komoly fenyegetést jelentenek a Vétyemi Ősbükkös állapotára, fennmaradására.</w:t>
      </w:r>
      <w:r w:rsidR="00A67CA4">
        <w:t xml:space="preserve"> </w:t>
      </w:r>
    </w:p>
    <w:p w:rsidR="00F879FF" w:rsidRDefault="00450177" w:rsidP="00A3376D">
      <w:pPr>
        <w:spacing w:after="0"/>
        <w:ind w:firstLine="0"/>
        <w:rPr>
          <w:sz w:val="20"/>
          <w:szCs w:val="20"/>
        </w:rPr>
      </w:pPr>
      <w:r w:rsidRPr="00450177">
        <w:rPr>
          <w:b/>
        </w:rPr>
        <w:t>Vétyemi Ősbükkös</w:t>
      </w:r>
      <w:r w:rsidR="00A3376D">
        <w:rPr>
          <w:b/>
        </w:rPr>
        <w:t xml:space="preserve">     </w:t>
      </w:r>
      <w:r w:rsidRPr="00903675">
        <w:rPr>
          <w:sz w:val="20"/>
          <w:szCs w:val="20"/>
        </w:rPr>
        <w:t>Fotó: Zalaerdő Zrt.</w:t>
      </w:r>
    </w:p>
    <w:p w:rsidR="00A3376D" w:rsidRDefault="00A3376D" w:rsidP="00870F60"/>
    <w:p w:rsidR="00B91330" w:rsidRDefault="00F879FF" w:rsidP="00870F60">
      <w:r w:rsidRPr="00F879FF">
        <w:t xml:space="preserve">Kistolmácstól, Kiscsehitől és Bázakerettyétől egyaránt kb. 3 km-re található, a Zalaerdő Zrt. kezelésében lévő </w:t>
      </w:r>
      <w:r w:rsidRPr="006A5E2A">
        <w:rPr>
          <w:b/>
        </w:rPr>
        <w:t>Budafai Arborétum</w:t>
      </w:r>
      <w:r w:rsidRPr="00F879FF">
        <w:t xml:space="preserve"> területét alkotó erdők 1945-ig a Zichy család birtokai voltak. Az</w:t>
      </w:r>
      <w:r w:rsidR="00870F60">
        <w:t xml:space="preserve"> arborétum területének nagyobb</w:t>
      </w:r>
      <w:r w:rsidRPr="00F879FF">
        <w:t xml:space="preserve"> részét az egzóta fafajok állományszerű telepítései alkotják, melyek egyediségükkel Európán belül is ritkaságszámba mennek. A parkban 132 féle tűlevelű és 88 féle </w:t>
      </w:r>
      <w:r w:rsidR="00870F60" w:rsidRPr="00F879FF">
        <w:rPr>
          <w:noProof/>
          <w:lang w:eastAsia="hu-HU"/>
        </w:rPr>
        <w:drawing>
          <wp:anchor distT="0" distB="0" distL="114300" distR="114300" simplePos="0" relativeHeight="251663360" behindDoc="1" locked="0" layoutInCell="1" allowOverlap="1" wp14:anchorId="4D85588A" wp14:editId="0FA2879E">
            <wp:simplePos x="0" y="0"/>
            <wp:positionH relativeFrom="column">
              <wp:posOffset>3109343</wp:posOffset>
            </wp:positionH>
            <wp:positionV relativeFrom="paragraph">
              <wp:posOffset>4445</wp:posOffset>
            </wp:positionV>
            <wp:extent cx="2632710" cy="1755775"/>
            <wp:effectExtent l="0" t="0" r="0" b="0"/>
            <wp:wrapTight wrapText="bothSides">
              <wp:wrapPolygon edited="0">
                <wp:start x="0" y="0"/>
                <wp:lineTo x="0" y="21327"/>
                <wp:lineTo x="21412" y="21327"/>
                <wp:lineTo x="21412" y="0"/>
                <wp:lineTo x="0" y="0"/>
              </wp:wrapPolygon>
            </wp:wrapTight>
            <wp:docPr id="46" name="Kép 46" descr="http://www.zalaerdo.hu/images/Galeria/Budafa/Budafa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zalaerdo.hu/images/Galeria/Budafa/Budafa_(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32710" cy="1755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79FF">
        <w:t xml:space="preserve">lomblevelű fát ültetettek el. A leglátványosabbak a jegenye-, mamut- és a mocsári fenyők, valamint a május elején nyíló havasszépék. </w:t>
      </w:r>
      <w:r w:rsidR="00B91330">
        <w:tab/>
      </w:r>
      <w:r w:rsidR="00B91330" w:rsidRPr="00F879FF">
        <w:rPr>
          <w:b/>
        </w:rPr>
        <w:t>Budafai</w:t>
      </w:r>
      <w:r w:rsidR="00B91330">
        <w:rPr>
          <w:b/>
        </w:rPr>
        <w:t xml:space="preserve"> Arborétum        </w:t>
      </w:r>
      <w:r w:rsidR="00B91330" w:rsidRPr="00F879FF">
        <w:rPr>
          <w:sz w:val="20"/>
          <w:szCs w:val="20"/>
        </w:rPr>
        <w:t xml:space="preserve">Fotó: Zalaerdő Zrt. </w:t>
      </w:r>
      <w:r w:rsidR="00B91330" w:rsidRPr="00F879FF">
        <w:rPr>
          <w:sz w:val="20"/>
          <w:szCs w:val="20"/>
          <w:shd w:val="clear" w:color="auto" w:fill="FCFCFC"/>
        </w:rPr>
        <w:t xml:space="preserve"> </w:t>
      </w:r>
    </w:p>
    <w:p w:rsidR="00F879FF" w:rsidRDefault="00F879FF" w:rsidP="00870F60">
      <w:r w:rsidRPr="00F879FF">
        <w:t>Tekintettel arra, hogy az itt található növények egy része számára várhatóan nem lesznek ideálisak az éghajlati adottságok, fokozott figyelmet követel azok megőrzése</w:t>
      </w:r>
      <w:r w:rsidR="00870F60">
        <w:t>.</w:t>
      </w:r>
    </w:p>
    <w:p w:rsidR="00F86BD9" w:rsidRDefault="00F879FF" w:rsidP="00F879FF">
      <w:pPr>
        <w:rPr>
          <w:shd w:val="clear" w:color="auto" w:fill="FCFCFC"/>
        </w:rPr>
      </w:pPr>
      <w:r w:rsidRPr="00F879FF">
        <w:rPr>
          <w:noProof/>
          <w:lang w:eastAsia="hu-HU"/>
        </w:rPr>
        <w:drawing>
          <wp:anchor distT="0" distB="0" distL="114300" distR="114300" simplePos="0" relativeHeight="251665408" behindDoc="0" locked="0" layoutInCell="1" allowOverlap="1" wp14:anchorId="693977EF" wp14:editId="5CBB0D39">
            <wp:simplePos x="0" y="0"/>
            <wp:positionH relativeFrom="column">
              <wp:posOffset>-76200</wp:posOffset>
            </wp:positionH>
            <wp:positionV relativeFrom="paragraph">
              <wp:posOffset>627380</wp:posOffset>
            </wp:positionV>
            <wp:extent cx="2421255" cy="1610995"/>
            <wp:effectExtent l="0" t="0" r="0" b="8255"/>
            <wp:wrapThrough wrapText="bothSides">
              <wp:wrapPolygon edited="0">
                <wp:start x="0" y="0"/>
                <wp:lineTo x="0" y="21455"/>
                <wp:lineTo x="21413" y="21455"/>
                <wp:lineTo x="21413" y="0"/>
                <wp:lineTo x="0" y="0"/>
              </wp:wrapPolygon>
            </wp:wrapThrough>
            <wp:docPr id="47" name="Kép 47" descr="Képtalálat a következőre: „Pórszombat tündé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éptalálat a következőre: „Pórszombat tündérker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21255" cy="16109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86BD9" w:rsidRPr="00F879FF">
        <w:t xml:space="preserve">Kovács Gyula erdész 2000-féle régi magyar, többek között göcseji gyümölcsfafajtát nevel </w:t>
      </w:r>
      <w:r w:rsidR="0042184A" w:rsidRPr="00F879FF">
        <w:t xml:space="preserve">pórszombati </w:t>
      </w:r>
      <w:r w:rsidR="00F86BD9" w:rsidRPr="00F879FF">
        <w:t xml:space="preserve">„tündérkertjében”, köztük olyanokat is, melyek már csak nála lelhetők fel. A gyűjtemény elsősorban a Göcsej, Őrség és Hetés régi fajtáinak megmentésére irányult, ám mára kilépett a tájegység határai mögül. Érkeztek fajták az ország több pontjáról, a Felvidékről és Erdélyből is. </w:t>
      </w:r>
      <w:r w:rsidR="0042184A" w:rsidRPr="00F879FF">
        <w:rPr>
          <w:b/>
        </w:rPr>
        <w:t>Pórszombaton</w:t>
      </w:r>
      <w:r w:rsidR="0042184A" w:rsidRPr="00F879FF">
        <w:t xml:space="preserve"> így egy különleges, </w:t>
      </w:r>
      <w:r w:rsidR="0042184A" w:rsidRPr="00F879FF">
        <w:rPr>
          <w:b/>
        </w:rPr>
        <w:t>Kárpát-medencei gyümölcsfa-génbank</w:t>
      </w:r>
      <w:r w:rsidR="0042184A" w:rsidRPr="00F879FF">
        <w:t xml:space="preserve"> jött létre, amely két vonatkozásban is érintett a klímaváltozással összefüggésben. Egyrészt a gyűjtemény egyes tagjai sérülékenynek tekinthetők a várható változásokkal szemben, ugyanakkor a génbank jelleg elősegíti a várható változásokhoz legjobban alkalmazkodó fajták megőrzését, azok alapján esetleg újak nemesítését</w:t>
      </w:r>
      <w:r w:rsidR="0042184A" w:rsidRPr="00450177">
        <w:rPr>
          <w:shd w:val="clear" w:color="auto" w:fill="FCFCFC"/>
        </w:rPr>
        <w:t>.</w:t>
      </w:r>
    </w:p>
    <w:p w:rsidR="00B91330" w:rsidRDefault="002C70D6" w:rsidP="002C70D6">
      <w:pPr>
        <w:spacing w:after="0" w:line="240" w:lineRule="auto"/>
        <w:ind w:firstLine="0"/>
        <w:rPr>
          <w:b/>
        </w:rPr>
      </w:pPr>
      <w:r w:rsidRPr="002C70D6">
        <w:rPr>
          <w:b/>
        </w:rPr>
        <w:t>Gyümölcsfa Génbank, Pórszombat</w:t>
      </w:r>
    </w:p>
    <w:p w:rsidR="002C70D6" w:rsidRPr="002C70D6" w:rsidRDefault="002C70D6" w:rsidP="002C70D6">
      <w:pPr>
        <w:spacing w:after="0" w:line="240" w:lineRule="auto"/>
        <w:ind w:firstLine="0"/>
        <w:rPr>
          <w:sz w:val="20"/>
          <w:szCs w:val="20"/>
        </w:rPr>
      </w:pPr>
      <w:r w:rsidRPr="002C70D6">
        <w:rPr>
          <w:sz w:val="20"/>
          <w:szCs w:val="20"/>
        </w:rPr>
        <w:t>Fotó:</w:t>
      </w:r>
      <w:r>
        <w:rPr>
          <w:sz w:val="20"/>
          <w:szCs w:val="20"/>
        </w:rPr>
        <w:t xml:space="preserve"> </w:t>
      </w:r>
      <w:r w:rsidR="00157DE8">
        <w:rPr>
          <w:sz w:val="20"/>
          <w:szCs w:val="20"/>
        </w:rPr>
        <w:t>tudatosvasarlo.hu</w:t>
      </w:r>
    </w:p>
    <w:p w:rsidR="00F879FF" w:rsidRDefault="00F879FF" w:rsidP="00A67CA4">
      <w:pPr>
        <w:rPr>
          <w:shd w:val="clear" w:color="auto" w:fill="FCFCFC"/>
        </w:rPr>
      </w:pPr>
    </w:p>
    <w:p w:rsidR="00010A84" w:rsidRDefault="00010A84" w:rsidP="00A67CA4">
      <w:pPr>
        <w:rPr>
          <w:shd w:val="clear" w:color="auto" w:fill="FCFCFC"/>
        </w:rPr>
      </w:pPr>
    </w:p>
    <w:p w:rsidR="00010A84" w:rsidRDefault="00422646" w:rsidP="00010A84">
      <w:pPr>
        <w:rPr>
          <w:shd w:val="clear" w:color="auto" w:fill="FCFCFC"/>
        </w:rPr>
      </w:pPr>
      <w:r w:rsidRPr="00C97897">
        <w:rPr>
          <w:b/>
          <w:noProof/>
          <w:lang w:eastAsia="hu-HU"/>
        </w:rPr>
        <w:drawing>
          <wp:anchor distT="0" distB="0" distL="114300" distR="114300" simplePos="0" relativeHeight="251659264" behindDoc="0" locked="0" layoutInCell="1" allowOverlap="1">
            <wp:simplePos x="0" y="0"/>
            <wp:positionH relativeFrom="column">
              <wp:posOffset>14605</wp:posOffset>
            </wp:positionH>
            <wp:positionV relativeFrom="paragraph">
              <wp:posOffset>636905</wp:posOffset>
            </wp:positionV>
            <wp:extent cx="3810000" cy="2143125"/>
            <wp:effectExtent l="0" t="0" r="0" b="9525"/>
            <wp:wrapThrough wrapText="bothSides">
              <wp:wrapPolygon edited="0">
                <wp:start x="0" y="0"/>
                <wp:lineTo x="0" y="21504"/>
                <wp:lineTo x="21492" y="21504"/>
                <wp:lineTo x="21492" y="0"/>
                <wp:lineTo x="0" y="0"/>
              </wp:wrapPolygon>
            </wp:wrapThrough>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atyki-ret-ovari-miklos.jpg"/>
                    <pic:cNvPicPr/>
                  </pic:nvPicPr>
                  <pic:blipFill>
                    <a:blip r:embed="rId40">
                      <a:extLst>
                        <a:ext uri="{28A0092B-C50C-407E-A947-70E740481C1C}">
                          <a14:useLocalDpi xmlns:a14="http://schemas.microsoft.com/office/drawing/2010/main" val="0"/>
                        </a:ext>
                      </a:extLst>
                    </a:blip>
                    <a:stretch>
                      <a:fillRect/>
                    </a:stretch>
                  </pic:blipFill>
                  <pic:spPr>
                    <a:xfrm>
                      <a:off x="0" y="0"/>
                      <a:ext cx="3810000" cy="2143125"/>
                    </a:xfrm>
                    <a:prstGeom prst="rect">
                      <a:avLst/>
                    </a:prstGeom>
                  </pic:spPr>
                </pic:pic>
              </a:graphicData>
            </a:graphic>
          </wp:anchor>
        </w:drawing>
      </w:r>
      <w:r w:rsidR="00010A84" w:rsidRPr="00C97897">
        <w:t xml:space="preserve">A </w:t>
      </w:r>
      <w:r w:rsidR="00010A84" w:rsidRPr="00C97897">
        <w:rPr>
          <w:b/>
        </w:rPr>
        <w:t>megye éghajlatváltozás által kiemelten veszélyeztetett természeti értékei a láprétek,</w:t>
      </w:r>
      <w:r w:rsidR="00010A84" w:rsidRPr="00010A84">
        <w:rPr>
          <w:b/>
          <w:shd w:val="clear" w:color="auto" w:fill="FCFCFC"/>
        </w:rPr>
        <w:t xml:space="preserve"> </w:t>
      </w:r>
      <w:r w:rsidR="00010A84" w:rsidRPr="00C97897">
        <w:rPr>
          <w:b/>
        </w:rPr>
        <w:t>láperdők.</w:t>
      </w:r>
      <w:r w:rsidR="00010A84" w:rsidRPr="00C97897">
        <w:t xml:space="preserve"> Ezek a megye számos pontján megtalálható, ugyanakkor az északi-déli vízfolyások</w:t>
      </w:r>
      <w:r w:rsidR="00010A84">
        <w:rPr>
          <w:shd w:val="clear" w:color="auto" w:fill="FCFCFC"/>
        </w:rPr>
        <w:t xml:space="preserve"> </w:t>
      </w:r>
      <w:r w:rsidR="00010A84" w:rsidRPr="00C97897">
        <w:t>(mindenekelőtt a Zala, Principális-csatorna, Kerka) mentén, valamint szlovén határ mellett nagyobb</w:t>
      </w:r>
      <w:r w:rsidR="00010A84">
        <w:rPr>
          <w:shd w:val="clear" w:color="auto" w:fill="FCFCFC"/>
        </w:rPr>
        <w:t xml:space="preserve"> </w:t>
      </w:r>
      <w:r w:rsidR="00010A84" w:rsidRPr="00C97897">
        <w:t>számban előforduló értékes</w:t>
      </w:r>
      <w:r w:rsidR="00010A84">
        <w:rPr>
          <w:shd w:val="clear" w:color="auto" w:fill="FCFCFC"/>
        </w:rPr>
        <w:t xml:space="preserve"> </w:t>
      </w:r>
      <w:r w:rsidR="00010A84" w:rsidRPr="00C97897">
        <w:t>élőhelyek (pl. Batyki-láprét, Zalaszentmihályi-láp, Türjei-láp, Nagykanizsa környéki láperdők, stb.) védett növény-és állatfajoknak adnak otthont, ugyanakkor hosszú távon a kiszáradás komoly fenyegetést jelent számukra.</w:t>
      </w:r>
      <w:r w:rsidR="00010A84">
        <w:rPr>
          <w:shd w:val="clear" w:color="auto" w:fill="FCFCFC"/>
        </w:rPr>
        <w:t xml:space="preserve"> </w:t>
      </w:r>
    </w:p>
    <w:p w:rsidR="00010A84" w:rsidRPr="00422646" w:rsidRDefault="00422646" w:rsidP="00010A84">
      <w:pPr>
        <w:rPr>
          <w:b/>
          <w:shd w:val="clear" w:color="auto" w:fill="FCFCFC"/>
        </w:rPr>
      </w:pPr>
      <w:r w:rsidRPr="00C97897">
        <w:rPr>
          <w:b/>
        </w:rPr>
        <w:t>Batyki-láprét</w:t>
      </w:r>
    </w:p>
    <w:p w:rsidR="00010A84" w:rsidRPr="00422646" w:rsidRDefault="00422646" w:rsidP="00422646">
      <w:pPr>
        <w:jc w:val="left"/>
        <w:rPr>
          <w:sz w:val="20"/>
          <w:szCs w:val="20"/>
          <w:shd w:val="clear" w:color="auto" w:fill="FCFCFC"/>
        </w:rPr>
      </w:pPr>
      <w:r w:rsidRPr="00C97897">
        <w:rPr>
          <w:sz w:val="20"/>
          <w:szCs w:val="20"/>
        </w:rPr>
        <w:t>Fotó: Balarton-felvidéki     Nemzeti Park Igazgatóság</w:t>
      </w:r>
    </w:p>
    <w:p w:rsidR="00422646" w:rsidRDefault="00422646" w:rsidP="00010A84">
      <w:pPr>
        <w:rPr>
          <w:shd w:val="clear" w:color="auto" w:fill="FCFCFC"/>
        </w:rPr>
      </w:pPr>
    </w:p>
    <w:p w:rsidR="000B68BE" w:rsidRDefault="000B68BE" w:rsidP="00B17282">
      <w:pPr>
        <w:pStyle w:val="Cmsor3"/>
      </w:pPr>
      <w:bookmarkStart w:id="86" w:name="_Toc497130926"/>
      <w:r w:rsidRPr="00A67CA4">
        <w:t>3.4.</w:t>
      </w:r>
      <w:r w:rsidR="00B17282">
        <w:t>2</w:t>
      </w:r>
      <w:r w:rsidRPr="00A67CA4">
        <w:t>.</w:t>
      </w:r>
      <w:r w:rsidRPr="00A67CA4">
        <w:tab/>
        <w:t xml:space="preserve">Épített </w:t>
      </w:r>
      <w:r w:rsidR="005308FC" w:rsidRPr="00A67CA4">
        <w:t>környezeti értékek, műemlékek</w:t>
      </w:r>
      <w:bookmarkEnd w:id="86"/>
    </w:p>
    <w:p w:rsidR="003E307D" w:rsidRPr="003E307D" w:rsidRDefault="003E307D" w:rsidP="003E307D"/>
    <w:p w:rsidR="0042184A" w:rsidRDefault="0042184A" w:rsidP="00870F60">
      <w:pPr>
        <w:overflowPunct w:val="0"/>
        <w:autoSpaceDE w:val="0"/>
        <w:autoSpaceDN w:val="0"/>
        <w:adjustRightInd w:val="0"/>
        <w:ind w:firstLine="363"/>
        <w:textAlignment w:val="baseline"/>
      </w:pPr>
      <w:r>
        <w:t>Az épített környezetre az éghajlatváltozás elsősorban a fokozódó mértékű viharkárok révén jelent fenyegetést. Ebből következően elsősorban azok az építmények minősülnek veszélyeztetettnek, amelyek állaga nem megfelelő, vagy falazóanyaguk</w:t>
      </w:r>
      <w:r w:rsidR="006C58BD">
        <w:t>, illetve tartószerkezetük</w:t>
      </w:r>
      <w:r>
        <w:t xml:space="preserve"> sérülékenynek minősíthető a szélsőséges időjárással szemben (elsősorban vályog</w:t>
      </w:r>
      <w:r w:rsidR="006C58BD">
        <w:t xml:space="preserve"> falazat, fagerendás tartószerkezet</w:t>
      </w:r>
      <w:r>
        <w:t xml:space="preserve">). Zala megyében az országos védelem alatt álló műemlékek </w:t>
      </w:r>
      <w:r w:rsidR="006C58BD">
        <w:t xml:space="preserve">és helyi építészeti értékek </w:t>
      </w:r>
      <w:r>
        <w:t xml:space="preserve">állapota többnyire megfelelő, </w:t>
      </w:r>
      <w:r w:rsidR="006C58BD">
        <w:t xml:space="preserve">ugyanakkor azonosítható néhány olyan csoport, amelyek esetében fokozottan fennáll a klímaváltozás esetleges állagromboló hatása. </w:t>
      </w:r>
    </w:p>
    <w:p w:rsidR="003E307D" w:rsidRDefault="003E307D" w:rsidP="00B91330">
      <w:pPr>
        <w:spacing w:after="0" w:line="240" w:lineRule="auto"/>
        <w:rPr>
          <w:sz w:val="20"/>
          <w:szCs w:val="20"/>
        </w:rPr>
      </w:pPr>
      <w:r>
        <w:rPr>
          <w:noProof/>
          <w:lang w:eastAsia="hu-HU"/>
        </w:rPr>
        <w:drawing>
          <wp:anchor distT="0" distB="0" distL="114300" distR="114300" simplePos="0" relativeHeight="251667456" behindDoc="0" locked="0" layoutInCell="1" allowOverlap="1" wp14:anchorId="26F865B5" wp14:editId="2262AA98">
            <wp:simplePos x="0" y="0"/>
            <wp:positionH relativeFrom="column">
              <wp:posOffset>2475865</wp:posOffset>
            </wp:positionH>
            <wp:positionV relativeFrom="paragraph">
              <wp:posOffset>80645</wp:posOffset>
            </wp:positionV>
            <wp:extent cx="3395980" cy="2219325"/>
            <wp:effectExtent l="0" t="0" r="0" b="9525"/>
            <wp:wrapThrough wrapText="bothSides">
              <wp:wrapPolygon edited="0">
                <wp:start x="0" y="0"/>
                <wp:lineTo x="0" y="21507"/>
                <wp:lineTo x="21447" y="21507"/>
                <wp:lineTo x="21447" y="0"/>
                <wp:lineTo x="0" y="0"/>
              </wp:wrapPolygon>
            </wp:wrapThrough>
            <wp:docPr id="48" name="Kép 48" descr="Népi lakóház, múzeumhá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épi lakóház, múzeumház"/>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95980" cy="2219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58BD">
        <w:t xml:space="preserve">A megye számos településen </w:t>
      </w:r>
      <w:r w:rsidR="00676F64">
        <w:t xml:space="preserve">(pl. Csesztreg, Zalalövő, Kacorlak, Kávás, Muraszemenye, stb.) </w:t>
      </w:r>
      <w:r w:rsidR="006C58BD">
        <w:t xml:space="preserve">találhatók </w:t>
      </w:r>
      <w:r w:rsidR="006C58BD" w:rsidRPr="006C58BD">
        <w:rPr>
          <w:b/>
        </w:rPr>
        <w:t>tájházak</w:t>
      </w:r>
      <w:r w:rsidR="006C58BD">
        <w:t>, amelyek a régi paraszti kultúra bemutat</w:t>
      </w:r>
      <w:r w:rsidR="00676F64">
        <w:t xml:space="preserve">ását célozzák, lakóházak éppúgy megtalálhatók köztük, mint magtárak és présházak. </w:t>
      </w:r>
      <w:r w:rsidR="006C58BD">
        <w:t xml:space="preserve">Ezek az épületek </w:t>
      </w:r>
      <w:r w:rsidR="006C58BD" w:rsidRPr="006C58BD">
        <w:rPr>
          <w:b/>
        </w:rPr>
        <w:t>jellemzően szigetelés nélküli borona, vagy vályogházak</w:t>
      </w:r>
      <w:r w:rsidR="006C58BD">
        <w:t>. Fenntartásukért többnyire a települési önkormányzatok felelősek, amelyek szűkös anyagi helyzete azonban nem mindig teszi lehetővé a szükséges állagmegóvási munkák elvégzését, így a fokozódó viharkárok, villámárvizek fokozott</w:t>
      </w:r>
      <w:r w:rsidR="00870F60">
        <w:t xml:space="preserve">an veszélyeztetik állapotukat. </w:t>
      </w:r>
      <w:r>
        <w:tab/>
      </w:r>
      <w:r w:rsidR="00B91330">
        <w:tab/>
      </w:r>
      <w:r w:rsidRPr="006A5E2A">
        <w:rPr>
          <w:b/>
        </w:rPr>
        <w:t>Kávás: Népi műemlék</w:t>
      </w:r>
      <w:r w:rsidRPr="003E307D">
        <w:rPr>
          <w:sz w:val="20"/>
          <w:szCs w:val="20"/>
        </w:rPr>
        <w:t xml:space="preserve"> </w:t>
      </w:r>
      <w:r>
        <w:rPr>
          <w:sz w:val="20"/>
          <w:szCs w:val="20"/>
        </w:rPr>
        <w:t xml:space="preserve"> </w:t>
      </w:r>
      <w:r w:rsidR="00A3376D">
        <w:rPr>
          <w:sz w:val="20"/>
          <w:szCs w:val="20"/>
        </w:rPr>
        <w:t xml:space="preserve"> </w:t>
      </w:r>
      <w:r w:rsidRPr="006A5E2A">
        <w:rPr>
          <w:sz w:val="20"/>
          <w:szCs w:val="20"/>
        </w:rPr>
        <w:t>Fotó: wikipaedia</w:t>
      </w:r>
    </w:p>
    <w:p w:rsidR="00B91330" w:rsidRPr="00B91330" w:rsidRDefault="00B91330" w:rsidP="00B91330">
      <w:pPr>
        <w:spacing w:after="0" w:line="240" w:lineRule="auto"/>
      </w:pPr>
    </w:p>
    <w:p w:rsidR="006C58BD" w:rsidRDefault="00676F64" w:rsidP="00306F2B">
      <w:pPr>
        <w:spacing w:after="0" w:line="240" w:lineRule="auto"/>
        <w:rPr>
          <w:b/>
        </w:rPr>
      </w:pPr>
      <w:r>
        <w:t xml:space="preserve">A külterületeken elhelyezkedő présházak – nem utolsósorban a szőlőművelés folyamatos visszaszorulása következtében is – különösen veszélyeztetettnek minősülnek. </w:t>
      </w:r>
    </w:p>
    <w:p w:rsidR="006A5E2A" w:rsidRPr="006A5E2A" w:rsidRDefault="006A5E2A" w:rsidP="003E307D">
      <w:pPr>
        <w:spacing w:line="240" w:lineRule="auto"/>
        <w:ind w:firstLine="0"/>
        <w:rPr>
          <w:sz w:val="20"/>
          <w:szCs w:val="20"/>
        </w:rPr>
      </w:pPr>
      <w:r>
        <w:rPr>
          <w:noProof/>
          <w:lang w:eastAsia="hu-HU"/>
        </w:rPr>
        <w:lastRenderedPageBreak/>
        <w:drawing>
          <wp:anchor distT="0" distB="0" distL="114300" distR="114300" simplePos="0" relativeHeight="251669504" behindDoc="0" locked="0" layoutInCell="1" allowOverlap="1" wp14:anchorId="39C3F2FB" wp14:editId="2D4D6751">
            <wp:simplePos x="0" y="0"/>
            <wp:positionH relativeFrom="column">
              <wp:posOffset>176530</wp:posOffset>
            </wp:positionH>
            <wp:positionV relativeFrom="paragraph">
              <wp:posOffset>227965</wp:posOffset>
            </wp:positionV>
            <wp:extent cx="2185670" cy="2914650"/>
            <wp:effectExtent l="0" t="0" r="5080" b="0"/>
            <wp:wrapThrough wrapText="bothSides">
              <wp:wrapPolygon edited="0">
                <wp:start x="0" y="0"/>
                <wp:lineTo x="0" y="21459"/>
                <wp:lineTo x="21462" y="21459"/>
                <wp:lineTo x="21462" y="0"/>
                <wp:lineTo x="0" y="0"/>
              </wp:wrapPolygon>
            </wp:wrapThrough>
            <wp:docPr id="49" name="Kép 49" descr="http://ertektar.zala.hu/wp-content/uploads/2015/11/02_h_baglad-22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ertektar.zala.hu/wp-content/uploads/2015/11/02_h_baglad-225x30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85670" cy="2914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57DE8" w:rsidRDefault="00157DE8" w:rsidP="0042184A"/>
    <w:p w:rsidR="006C58BD" w:rsidRDefault="006C58BD" w:rsidP="0042184A">
      <w:r>
        <w:t xml:space="preserve">A </w:t>
      </w:r>
      <w:r w:rsidRPr="00450177">
        <w:rPr>
          <w:b/>
        </w:rPr>
        <w:t>megye jellegzetes építményei</w:t>
      </w:r>
      <w:r>
        <w:t xml:space="preserve"> a </w:t>
      </w:r>
      <w:r w:rsidRPr="006C58BD">
        <w:rPr>
          <w:b/>
        </w:rPr>
        <w:t>falusi fa haranglábak</w:t>
      </w:r>
      <w:r>
        <w:t xml:space="preserve">, amelyek </w:t>
      </w:r>
      <w:r w:rsidR="00676F64">
        <w:t>egy része a XVIII., XIX. században</w:t>
      </w:r>
      <w:r>
        <w:t xml:space="preserve"> épült (pl. Baglad, Baktüttös, </w:t>
      </w:r>
      <w:r w:rsidR="00676F64">
        <w:t>Csonkahegyhát, Kustány, Kustánszeg, Lentiszombathely stb.)</w:t>
      </w:r>
      <w:r>
        <w:t xml:space="preserve">. E szerkezetek ugyan jellemzően az időjárás viszontagságainak jól ellenálló keményfából készültek, nyitott voltuk ugyanakkor kitetté teszi őket a viharok, áradások és esetleges tűzesetek pusztító hatásainak. </w:t>
      </w:r>
    </w:p>
    <w:p w:rsidR="006A5E2A" w:rsidRDefault="006A5E2A" w:rsidP="006A5E2A">
      <w:pPr>
        <w:spacing w:line="240" w:lineRule="auto"/>
        <w:rPr>
          <w:b/>
        </w:rPr>
      </w:pPr>
    </w:p>
    <w:p w:rsidR="003E307D" w:rsidRDefault="003E307D" w:rsidP="006A5E2A">
      <w:pPr>
        <w:spacing w:line="240" w:lineRule="auto"/>
        <w:rPr>
          <w:b/>
        </w:rPr>
      </w:pPr>
    </w:p>
    <w:p w:rsidR="006A5E2A" w:rsidRDefault="006A5E2A" w:rsidP="0042184A"/>
    <w:p w:rsidR="006A5E2A" w:rsidRDefault="006A5E2A" w:rsidP="0042184A"/>
    <w:p w:rsidR="00B91330" w:rsidRDefault="00B91330" w:rsidP="0042184A"/>
    <w:p w:rsidR="00B91330" w:rsidRPr="006A5E2A" w:rsidRDefault="00B91330" w:rsidP="00B91330">
      <w:pPr>
        <w:spacing w:after="0" w:line="240" w:lineRule="auto"/>
        <w:rPr>
          <w:b/>
        </w:rPr>
      </w:pPr>
      <w:r w:rsidRPr="006A5E2A">
        <w:rPr>
          <w:b/>
        </w:rPr>
        <w:t>Baglad: Fa harangláb</w:t>
      </w:r>
    </w:p>
    <w:p w:rsidR="00B91330" w:rsidRDefault="00B91330" w:rsidP="00B91330">
      <w:pPr>
        <w:spacing w:line="240" w:lineRule="auto"/>
      </w:pPr>
      <w:r w:rsidRPr="006A5E2A">
        <w:rPr>
          <w:sz w:val="20"/>
          <w:szCs w:val="20"/>
        </w:rPr>
        <w:t xml:space="preserve">Fotó: </w:t>
      </w:r>
      <w:r>
        <w:rPr>
          <w:sz w:val="20"/>
          <w:szCs w:val="20"/>
        </w:rPr>
        <w:t xml:space="preserve">Zala Megyei Értéktár </w:t>
      </w:r>
    </w:p>
    <w:p w:rsidR="002C70D6" w:rsidRDefault="002C70D6">
      <w:pPr>
        <w:spacing w:after="160" w:line="259" w:lineRule="auto"/>
        <w:ind w:firstLine="0"/>
        <w:jc w:val="left"/>
      </w:pPr>
    </w:p>
    <w:p w:rsidR="002C70D6" w:rsidRPr="00157DE8" w:rsidRDefault="002C70D6" w:rsidP="00FD631B">
      <w:pPr>
        <w:pStyle w:val="NormlWeb"/>
        <w:shd w:val="clear" w:color="auto" w:fill="FFFFFF"/>
        <w:spacing w:before="0" w:beforeAutospacing="0" w:after="120" w:afterAutospacing="0" w:line="264" w:lineRule="auto"/>
        <w:jc w:val="both"/>
        <w:rPr>
          <w:rFonts w:asciiTheme="minorHAnsi" w:eastAsiaTheme="minorHAnsi" w:hAnsiTheme="minorHAnsi" w:cstheme="minorBidi"/>
          <w:sz w:val="20"/>
          <w:szCs w:val="20"/>
          <w:lang w:eastAsia="en-US"/>
        </w:rPr>
      </w:pPr>
      <w:r>
        <w:rPr>
          <w:noProof/>
        </w:rPr>
        <w:drawing>
          <wp:anchor distT="0" distB="0" distL="114300" distR="114300" simplePos="0" relativeHeight="251653120" behindDoc="1" locked="0" layoutInCell="1" allowOverlap="1">
            <wp:simplePos x="0" y="0"/>
            <wp:positionH relativeFrom="column">
              <wp:posOffset>2585720</wp:posOffset>
            </wp:positionH>
            <wp:positionV relativeFrom="paragraph">
              <wp:posOffset>443230</wp:posOffset>
            </wp:positionV>
            <wp:extent cx="3181985" cy="2183130"/>
            <wp:effectExtent l="0" t="0" r="0" b="7620"/>
            <wp:wrapTight wrapText="bothSides">
              <wp:wrapPolygon edited="0">
                <wp:start x="0" y="0"/>
                <wp:lineTo x="0" y="21487"/>
                <wp:lineTo x="21466" y="21487"/>
                <wp:lineTo x="21466" y="0"/>
                <wp:lineTo x="0" y="0"/>
              </wp:wrapPolygon>
            </wp:wrapTight>
            <wp:docPr id="10" name="Kép 10" descr="A Falumúzeum egyik utcá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Falumúzeum egyik utcáj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81985" cy="21831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C70D6">
        <w:rPr>
          <w:rFonts w:asciiTheme="minorHAnsi" w:eastAsiaTheme="minorHAnsi" w:hAnsiTheme="minorHAnsi" w:cstheme="minorBidi"/>
          <w:sz w:val="22"/>
          <w:szCs w:val="22"/>
          <w:lang w:eastAsia="en-US"/>
        </w:rPr>
        <w:t xml:space="preserve">A </w:t>
      </w:r>
      <w:r w:rsidRPr="00157DE8">
        <w:rPr>
          <w:rFonts w:asciiTheme="minorHAnsi" w:eastAsiaTheme="minorHAnsi" w:hAnsiTheme="minorHAnsi" w:cstheme="minorBidi"/>
          <w:b/>
          <w:sz w:val="22"/>
          <w:szCs w:val="22"/>
          <w:lang w:eastAsia="en-US"/>
        </w:rPr>
        <w:t>Göcseji Falumúzeum</w:t>
      </w:r>
      <w:r w:rsidRPr="002C70D6">
        <w:rPr>
          <w:rFonts w:asciiTheme="minorHAnsi" w:eastAsiaTheme="minorHAnsi" w:hAnsiTheme="minorHAnsi" w:cstheme="minorBidi"/>
          <w:sz w:val="22"/>
          <w:szCs w:val="22"/>
          <w:lang w:eastAsia="en-US"/>
        </w:rPr>
        <w:t xml:space="preserve"> az ország első szabadtéri néprajzi gyűjteményeként, </w:t>
      </w:r>
      <w:r>
        <w:rPr>
          <w:rFonts w:asciiTheme="minorHAnsi" w:eastAsiaTheme="minorHAnsi" w:hAnsiTheme="minorHAnsi" w:cstheme="minorBidi"/>
          <w:sz w:val="22"/>
          <w:szCs w:val="22"/>
          <w:lang w:eastAsia="en-US"/>
        </w:rPr>
        <w:t xml:space="preserve">1968-ban jött létre a Zala holtága mellett. </w:t>
      </w:r>
      <w:r w:rsidRPr="002C70D6">
        <w:rPr>
          <w:rFonts w:asciiTheme="minorHAnsi" w:eastAsiaTheme="minorHAnsi" w:hAnsiTheme="minorHAnsi" w:cstheme="minorBidi"/>
          <w:sz w:val="22"/>
          <w:szCs w:val="22"/>
          <w:lang w:eastAsia="en-US"/>
        </w:rPr>
        <w:t xml:space="preserve">A skanzen jelenleg negyven különböző </w:t>
      </w:r>
      <w:r>
        <w:rPr>
          <w:rFonts w:asciiTheme="minorHAnsi" w:eastAsiaTheme="minorHAnsi" w:hAnsiTheme="minorHAnsi" w:cstheme="minorBidi"/>
          <w:sz w:val="22"/>
          <w:szCs w:val="22"/>
          <w:lang w:eastAsia="en-US"/>
        </w:rPr>
        <w:t xml:space="preserve">– </w:t>
      </w:r>
      <w:r w:rsidR="00157DE8">
        <w:rPr>
          <w:rFonts w:asciiTheme="minorHAnsi" w:eastAsiaTheme="minorHAnsi" w:hAnsiTheme="minorHAnsi" w:cstheme="minorBidi"/>
          <w:sz w:val="22"/>
          <w:szCs w:val="22"/>
          <w:lang w:eastAsia="en-US"/>
        </w:rPr>
        <w:t>zömében</w:t>
      </w:r>
      <w:r>
        <w:rPr>
          <w:rFonts w:asciiTheme="minorHAnsi" w:eastAsiaTheme="minorHAnsi" w:hAnsiTheme="minorHAnsi" w:cstheme="minorBidi"/>
          <w:sz w:val="22"/>
          <w:szCs w:val="22"/>
          <w:lang w:eastAsia="en-US"/>
        </w:rPr>
        <w:t xml:space="preserve"> göcseji falvakból idetelepített – </w:t>
      </w:r>
      <w:r w:rsidRPr="002C70D6">
        <w:rPr>
          <w:rFonts w:asciiTheme="minorHAnsi" w:eastAsiaTheme="minorHAnsi" w:hAnsiTheme="minorHAnsi" w:cstheme="minorBidi"/>
          <w:sz w:val="22"/>
          <w:szCs w:val="22"/>
          <w:lang w:eastAsia="en-US"/>
        </w:rPr>
        <w:t>építményből (lakóházak, fatemplom, istállók, pajták, ólak, pálinkafőző kunyhó, szőlőhegyi pincék, útszéli keresztek) és több száz berendezési tárgyból áll. Az ezredfordulón az intézmény Fi</w:t>
      </w:r>
      <w:r w:rsidR="00157DE8">
        <w:rPr>
          <w:rFonts w:asciiTheme="minorHAnsi" w:eastAsiaTheme="minorHAnsi" w:hAnsiTheme="minorHAnsi" w:cstheme="minorBidi"/>
          <w:sz w:val="22"/>
          <w:szCs w:val="22"/>
          <w:lang w:eastAsia="en-US"/>
        </w:rPr>
        <w:t xml:space="preserve">nnugor Néprajzi parkkal bővült. </w:t>
      </w:r>
      <w:r w:rsidRPr="002C70D6">
        <w:rPr>
          <w:rFonts w:asciiTheme="minorHAnsi" w:eastAsiaTheme="minorHAnsi" w:hAnsiTheme="minorHAnsi" w:cstheme="minorBidi"/>
          <w:sz w:val="22"/>
          <w:szCs w:val="22"/>
          <w:lang w:eastAsia="en-US"/>
        </w:rPr>
        <w:t>A</w:t>
      </w:r>
      <w:r>
        <w:rPr>
          <w:rFonts w:asciiTheme="minorHAnsi" w:eastAsiaTheme="minorHAnsi" w:hAnsiTheme="minorHAnsi" w:cstheme="minorBidi"/>
          <w:sz w:val="22"/>
          <w:szCs w:val="22"/>
          <w:lang w:eastAsia="en-US"/>
        </w:rPr>
        <w:t xml:space="preserve"> </w:t>
      </w:r>
      <w:r w:rsidRPr="002C70D6">
        <w:rPr>
          <w:rFonts w:asciiTheme="minorHAnsi" w:eastAsiaTheme="minorHAnsi" w:hAnsiTheme="minorHAnsi" w:cstheme="minorBidi"/>
          <w:sz w:val="22"/>
          <w:szCs w:val="22"/>
          <w:lang w:eastAsia="en-US"/>
        </w:rPr>
        <w:t>skanzenben</w:t>
      </w:r>
      <w:r>
        <w:rPr>
          <w:rFonts w:asciiTheme="minorHAnsi" w:eastAsiaTheme="minorHAnsi" w:hAnsiTheme="minorHAnsi" w:cstheme="minorBidi"/>
          <w:sz w:val="22"/>
          <w:szCs w:val="22"/>
          <w:lang w:eastAsia="en-US"/>
        </w:rPr>
        <w:t xml:space="preserve"> található </w:t>
      </w:r>
      <w:r w:rsidRPr="002C70D6">
        <w:rPr>
          <w:rFonts w:asciiTheme="minorHAnsi" w:eastAsiaTheme="minorHAnsi" w:hAnsiTheme="minorHAnsi" w:cstheme="minorBidi"/>
          <w:sz w:val="22"/>
          <w:szCs w:val="22"/>
          <w:lang w:eastAsia="en-US"/>
        </w:rPr>
        <w:t xml:space="preserve">egy </w:t>
      </w:r>
      <w:r w:rsidRPr="00157DE8">
        <w:rPr>
          <w:rFonts w:asciiTheme="minorHAnsi" w:eastAsiaTheme="minorHAnsi" w:hAnsiTheme="minorHAnsi" w:cstheme="minorBidi"/>
          <w:b/>
          <w:sz w:val="22"/>
          <w:szCs w:val="22"/>
          <w:lang w:eastAsia="en-US"/>
        </w:rPr>
        <w:t>Zöld ösvény elnevezésű tanösvény</w:t>
      </w:r>
      <w:r w:rsidRPr="002C70D6">
        <w:rPr>
          <w:rFonts w:asciiTheme="minorHAnsi" w:eastAsiaTheme="minorHAnsi" w:hAnsiTheme="minorHAnsi" w:cstheme="minorBidi"/>
          <w:sz w:val="22"/>
          <w:szCs w:val="22"/>
          <w:lang w:eastAsia="en-US"/>
        </w:rPr>
        <w:t xml:space="preserve"> is, </w:t>
      </w:r>
      <w:r>
        <w:rPr>
          <w:rFonts w:asciiTheme="minorHAnsi" w:eastAsiaTheme="minorHAnsi" w:hAnsiTheme="minorHAnsi" w:cstheme="minorBidi"/>
          <w:sz w:val="22"/>
          <w:szCs w:val="22"/>
          <w:lang w:eastAsia="en-US"/>
        </w:rPr>
        <w:t>a</w:t>
      </w:r>
      <w:r w:rsidRPr="002C70D6">
        <w:rPr>
          <w:rFonts w:asciiTheme="minorHAnsi" w:eastAsiaTheme="minorHAnsi" w:hAnsiTheme="minorHAnsi" w:cstheme="minorBidi"/>
          <w:sz w:val="22"/>
          <w:szCs w:val="22"/>
          <w:lang w:eastAsia="en-US"/>
        </w:rPr>
        <w:t>melyen a látogató megismerkedhet egyebek mellett a komposztálás, az aszalás rejtelmeivel, de tanulhat népi játékokat, a hal- és madármegfigyelő pedig a természettel való barátkozásra kínál remek lehetőséget.</w:t>
      </w:r>
      <w:r>
        <w:rPr>
          <w:rFonts w:asciiTheme="minorHAnsi" w:eastAsiaTheme="minorHAnsi" w:hAnsiTheme="minorHAnsi" w:cstheme="minorBidi"/>
          <w:sz w:val="22"/>
          <w:szCs w:val="22"/>
          <w:lang w:eastAsia="en-US"/>
        </w:rPr>
        <w:t xml:space="preserve"> </w:t>
      </w:r>
      <w:r w:rsidR="00157DE8">
        <w:rPr>
          <w:rFonts w:asciiTheme="minorHAnsi" w:eastAsiaTheme="minorHAnsi" w:hAnsiTheme="minorHAnsi" w:cstheme="minorBidi"/>
          <w:sz w:val="22"/>
          <w:szCs w:val="22"/>
          <w:lang w:eastAsia="en-US"/>
        </w:rPr>
        <w:tab/>
      </w:r>
      <w:r w:rsidR="00157DE8">
        <w:rPr>
          <w:rFonts w:asciiTheme="minorHAnsi" w:eastAsiaTheme="minorHAnsi" w:hAnsiTheme="minorHAnsi" w:cstheme="minorBidi"/>
          <w:sz w:val="22"/>
          <w:szCs w:val="22"/>
          <w:lang w:eastAsia="en-US"/>
        </w:rPr>
        <w:tab/>
      </w:r>
      <w:r w:rsidR="00157DE8" w:rsidRPr="00157DE8">
        <w:rPr>
          <w:rFonts w:asciiTheme="minorHAnsi" w:eastAsiaTheme="minorHAnsi" w:hAnsiTheme="minorHAnsi" w:cstheme="minorBidi"/>
          <w:b/>
          <w:sz w:val="22"/>
          <w:szCs w:val="22"/>
          <w:lang w:eastAsia="en-US"/>
        </w:rPr>
        <w:t>Göcseji Falumúzeum</w:t>
      </w:r>
      <w:r w:rsidR="00157DE8">
        <w:rPr>
          <w:rFonts w:asciiTheme="minorHAnsi" w:eastAsiaTheme="minorHAnsi" w:hAnsiTheme="minorHAnsi" w:cstheme="minorBidi"/>
          <w:sz w:val="22"/>
          <w:szCs w:val="22"/>
          <w:lang w:eastAsia="en-US"/>
        </w:rPr>
        <w:t xml:space="preserve">   </w:t>
      </w:r>
      <w:r w:rsidR="00157DE8">
        <w:rPr>
          <w:rFonts w:asciiTheme="minorHAnsi" w:eastAsiaTheme="minorHAnsi" w:hAnsiTheme="minorHAnsi" w:cstheme="minorBidi"/>
          <w:sz w:val="22"/>
          <w:szCs w:val="22"/>
          <w:lang w:eastAsia="en-US"/>
        </w:rPr>
        <w:tab/>
      </w:r>
      <w:r w:rsidR="00157DE8">
        <w:rPr>
          <w:rFonts w:asciiTheme="minorHAnsi" w:eastAsiaTheme="minorHAnsi" w:hAnsiTheme="minorHAnsi" w:cstheme="minorBidi"/>
          <w:sz w:val="20"/>
          <w:szCs w:val="20"/>
          <w:lang w:eastAsia="en-US"/>
        </w:rPr>
        <w:t xml:space="preserve">Fotó: </w:t>
      </w:r>
      <w:r w:rsidR="00157DE8" w:rsidRPr="00157DE8">
        <w:rPr>
          <w:rFonts w:asciiTheme="minorHAnsi" w:eastAsiaTheme="minorHAnsi" w:hAnsiTheme="minorHAnsi" w:cstheme="minorBidi"/>
          <w:sz w:val="20"/>
          <w:szCs w:val="20"/>
          <w:lang w:eastAsia="en-US"/>
        </w:rPr>
        <w:t>gocsejiskanzen.hu</w:t>
      </w:r>
    </w:p>
    <w:p w:rsidR="00B91330" w:rsidRDefault="00B91330">
      <w:pPr>
        <w:spacing w:after="160" w:line="259" w:lineRule="auto"/>
        <w:ind w:firstLine="0"/>
        <w:jc w:val="left"/>
        <w:rPr>
          <w:rFonts w:ascii="Calibri" w:eastAsiaTheme="majorEastAsia" w:hAnsi="Calibri" w:cstheme="majorBidi"/>
          <w:b/>
          <w:sz w:val="26"/>
          <w:szCs w:val="26"/>
        </w:rPr>
      </w:pPr>
    </w:p>
    <w:p w:rsidR="00C97897" w:rsidRDefault="00C97897">
      <w:pPr>
        <w:spacing w:after="160" w:line="259" w:lineRule="auto"/>
        <w:ind w:firstLine="0"/>
        <w:jc w:val="left"/>
        <w:rPr>
          <w:rFonts w:ascii="Calibri" w:eastAsiaTheme="majorEastAsia" w:hAnsi="Calibri" w:cstheme="majorBidi"/>
          <w:b/>
          <w:sz w:val="26"/>
          <w:szCs w:val="26"/>
        </w:rPr>
      </w:pPr>
      <w:r>
        <w:rPr>
          <w:rFonts w:ascii="Calibri" w:eastAsiaTheme="majorEastAsia" w:hAnsi="Calibri" w:cstheme="majorBidi"/>
          <w:b/>
          <w:sz w:val="26"/>
          <w:szCs w:val="26"/>
        </w:rPr>
        <w:br w:type="page"/>
      </w:r>
    </w:p>
    <w:p w:rsidR="000B68BE" w:rsidRPr="005F1E85" w:rsidRDefault="000B68BE" w:rsidP="00B17282">
      <w:pPr>
        <w:pStyle w:val="Cmsor2"/>
      </w:pPr>
      <w:bookmarkStart w:id="87" w:name="_Toc497130927"/>
      <w:r w:rsidRPr="005F1E85">
        <w:lastRenderedPageBreak/>
        <w:t>3.5.</w:t>
      </w:r>
      <w:r w:rsidRPr="005F1E85">
        <w:tab/>
        <w:t xml:space="preserve">A megyében élők </w:t>
      </w:r>
      <w:r w:rsidR="005308FC" w:rsidRPr="005F1E85">
        <w:t>klímatudatosságának jellemzői</w:t>
      </w:r>
      <w:bookmarkEnd w:id="87"/>
    </w:p>
    <w:p w:rsidR="00AE2C69" w:rsidRPr="005F1E85" w:rsidRDefault="00AE2C69" w:rsidP="009F7292">
      <w:pPr>
        <w:spacing w:after="0" w:line="360" w:lineRule="auto"/>
        <w:ind w:firstLine="708"/>
        <w:rPr>
          <w:b/>
        </w:rPr>
      </w:pPr>
    </w:p>
    <w:p w:rsidR="000B68BE" w:rsidRDefault="000B68BE" w:rsidP="00B17282">
      <w:pPr>
        <w:pStyle w:val="Cmsor3"/>
      </w:pPr>
      <w:bookmarkStart w:id="88" w:name="_Toc497130928"/>
      <w:r w:rsidRPr="005F1E85">
        <w:t>3.5.1.</w:t>
      </w:r>
      <w:r w:rsidRPr="005F1E85">
        <w:tab/>
        <w:t>A megye társadalmi</w:t>
      </w:r>
      <w:r w:rsidR="005308FC" w:rsidRPr="005F1E85">
        <w:t xml:space="preserve"> helyzete</w:t>
      </w:r>
      <w:bookmarkEnd w:id="88"/>
    </w:p>
    <w:p w:rsidR="003E307D" w:rsidRPr="003E307D" w:rsidRDefault="003E307D" w:rsidP="003E307D"/>
    <w:p w:rsidR="00AE2C69" w:rsidRPr="005F1E85" w:rsidRDefault="00AE2C69" w:rsidP="009F7292">
      <w:r w:rsidRPr="005F1E85">
        <w:t xml:space="preserve">A megye lakosságának éghajlatváltozással kapcsolatos ismeretei, az üvegházhatású gázok kibocsátásának csökkentésre és a várható hatásokhoz való alkalmazkodásra irányuló lehetőségek kiaknázása, a lakosság ilyen irányú cselekvési készsége szorosan összefügg a lakosság és általában véve a megye társadalmi helyzetével. </w:t>
      </w:r>
    </w:p>
    <w:p w:rsidR="003E307D" w:rsidRDefault="00AE2C69" w:rsidP="009F7292">
      <w:r w:rsidRPr="005F1E85">
        <w:rPr>
          <w:b/>
        </w:rPr>
        <w:t xml:space="preserve">Zala </w:t>
      </w:r>
      <w:r w:rsidR="006E2B70" w:rsidRPr="005F1E85">
        <w:rPr>
          <w:b/>
        </w:rPr>
        <w:t>az ország negyedik</w:t>
      </w:r>
      <w:r w:rsidRPr="005F1E85">
        <w:rPr>
          <w:b/>
        </w:rPr>
        <w:t xml:space="preserve"> legalacsonyabb népességszámú megyéje</w:t>
      </w:r>
      <w:r w:rsidR="006E2B70" w:rsidRPr="005F1E85">
        <w:rPr>
          <w:b/>
        </w:rPr>
        <w:t>, lakóinak száma 2</w:t>
      </w:r>
      <w:r w:rsidR="003E307D">
        <w:rPr>
          <w:b/>
        </w:rPr>
        <w:t>015 év végén megközelítőleg 275 </w:t>
      </w:r>
      <w:r w:rsidR="006E2B70" w:rsidRPr="005F1E85">
        <w:rPr>
          <w:b/>
        </w:rPr>
        <w:t xml:space="preserve">000 főt tett ki. </w:t>
      </w:r>
      <w:r w:rsidR="006E2B70" w:rsidRPr="005F1E85">
        <w:t xml:space="preserve">A népesség száma </w:t>
      </w:r>
      <w:r w:rsidR="0023532A" w:rsidRPr="005F1E85">
        <w:t xml:space="preserve">az elmúlt évtizedekben, </w:t>
      </w:r>
      <w:r w:rsidR="006E2B70" w:rsidRPr="005F1E85">
        <w:t>a</w:t>
      </w:r>
      <w:r w:rsidR="0023532A" w:rsidRPr="005F1E85">
        <w:t>z</w:t>
      </w:r>
      <w:r w:rsidR="006E2B70" w:rsidRPr="005F1E85">
        <w:t xml:space="preserve"> ország egészéhez hasonlóan</w:t>
      </w:r>
      <w:r w:rsidR="0023532A" w:rsidRPr="005F1E85">
        <w:t xml:space="preserve">, </w:t>
      </w:r>
      <w:r w:rsidR="006E2B70" w:rsidRPr="005F1E85">
        <w:t>folyamatosan csökkenő te</w:t>
      </w:r>
      <w:r w:rsidR="0023532A" w:rsidRPr="005F1E85">
        <w:t>ndenciát mutat. Figyelemreméltó</w:t>
      </w:r>
      <w:r w:rsidR="002F11FE" w:rsidRPr="005F1E85">
        <w:t xml:space="preserve"> ugyanakkor</w:t>
      </w:r>
      <w:r w:rsidR="0023532A" w:rsidRPr="005F1E85">
        <w:t xml:space="preserve">, hogy a </w:t>
      </w:r>
      <w:r w:rsidR="006E2B70" w:rsidRPr="005F1E85">
        <w:rPr>
          <w:b/>
        </w:rPr>
        <w:t>természetes fogyás üteme</w:t>
      </w:r>
      <w:r w:rsidR="0023532A" w:rsidRPr="005F1E85">
        <w:t xml:space="preserve"> </w:t>
      </w:r>
      <w:r w:rsidR="00B736A2" w:rsidRPr="005F1E85">
        <w:t xml:space="preserve">(6,38 ‰) </w:t>
      </w:r>
      <w:r w:rsidR="0023532A" w:rsidRPr="005F1E85">
        <w:t xml:space="preserve">– Somogy megyével azonos értéket mutatva – </w:t>
      </w:r>
      <w:r w:rsidR="0023532A" w:rsidRPr="005F1E85">
        <w:rPr>
          <w:b/>
        </w:rPr>
        <w:t>egész Magyarországon itt a legmagasabb</w:t>
      </w:r>
      <w:r w:rsidR="0023532A" w:rsidRPr="005F1E85">
        <w:t xml:space="preserve">, ami </w:t>
      </w:r>
      <w:r w:rsidR="002F11FE" w:rsidRPr="005F1E85">
        <w:t xml:space="preserve">a születések alacsony száma mellett döntően a halálozások magas arányával magyarázható. </w:t>
      </w:r>
    </w:p>
    <w:p w:rsidR="00431FEA" w:rsidRDefault="002F11FE" w:rsidP="00C97897">
      <w:r w:rsidRPr="005F1E85">
        <w:t xml:space="preserve">Míg a halálozások száma nagy eltéréseket mutat az egyes években, addig a születések esetében egyértelműen csökkenő tendencia rajzolódik ki az elmúlt években. </w:t>
      </w:r>
    </w:p>
    <w:p w:rsidR="006E2B70" w:rsidRPr="005F1E85" w:rsidRDefault="003C29D2" w:rsidP="00B2012C">
      <w:pPr>
        <w:pStyle w:val="Kpalrs"/>
      </w:pPr>
      <w:r>
        <w:fldChar w:fldCharType="begin"/>
      </w:r>
      <w:r>
        <w:instrText xml:space="preserve"> SEQ á</w:instrText>
      </w:r>
      <w:r>
        <w:instrText xml:space="preserve">bra \* ARABIC </w:instrText>
      </w:r>
      <w:r>
        <w:fldChar w:fldCharType="separate"/>
      </w:r>
      <w:bookmarkStart w:id="89" w:name="_Toc499213795"/>
      <w:r w:rsidR="00D86209">
        <w:rPr>
          <w:noProof/>
        </w:rPr>
        <w:t>26</w:t>
      </w:r>
      <w:r>
        <w:rPr>
          <w:noProof/>
        </w:rPr>
        <w:fldChar w:fldCharType="end"/>
      </w:r>
      <w:r w:rsidR="006E2B70" w:rsidRPr="005F1E85">
        <w:t xml:space="preserve">. ábra: Zala </w:t>
      </w:r>
      <w:r w:rsidR="002F11FE" w:rsidRPr="005F1E85">
        <w:t xml:space="preserve">megye </w:t>
      </w:r>
      <w:r w:rsidR="006E2B70" w:rsidRPr="005F1E85">
        <w:t>népességének természetes fogyása, 2015 (‰)</w:t>
      </w:r>
      <w:bookmarkEnd w:id="89"/>
    </w:p>
    <w:p w:rsidR="006E2B70" w:rsidRPr="005F1E85" w:rsidRDefault="006E2B70" w:rsidP="009F7292">
      <w:pPr>
        <w:keepNext/>
        <w:jc w:val="center"/>
      </w:pPr>
      <w:r w:rsidRPr="005F1E85">
        <w:rPr>
          <w:noProof/>
          <w:lang w:eastAsia="hu-HU"/>
        </w:rPr>
        <w:drawing>
          <wp:inline distT="0" distB="0" distL="0" distR="0" wp14:anchorId="0A237A50" wp14:editId="0E17F6A1">
            <wp:extent cx="4546664" cy="3135630"/>
            <wp:effectExtent l="19050" t="19050" r="25400" b="2667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mChart.png"/>
                    <pic:cNvPicPr/>
                  </pic:nvPicPr>
                  <pic:blipFill>
                    <a:blip r:embed="rId44">
                      <a:extLst>
                        <a:ext uri="{28A0092B-C50C-407E-A947-70E740481C1C}">
                          <a14:useLocalDpi xmlns:a14="http://schemas.microsoft.com/office/drawing/2010/main" val="0"/>
                        </a:ext>
                      </a:extLst>
                    </a:blip>
                    <a:stretch>
                      <a:fillRect/>
                    </a:stretch>
                  </pic:blipFill>
                  <pic:spPr>
                    <a:xfrm>
                      <a:off x="0" y="0"/>
                      <a:ext cx="4562807" cy="3146763"/>
                    </a:xfrm>
                    <a:prstGeom prst="rect">
                      <a:avLst/>
                    </a:prstGeom>
                    <a:ln>
                      <a:solidFill>
                        <a:schemeClr val="accent6"/>
                      </a:solidFill>
                    </a:ln>
                  </pic:spPr>
                </pic:pic>
              </a:graphicData>
            </a:graphic>
          </wp:inline>
        </w:drawing>
      </w:r>
    </w:p>
    <w:p w:rsidR="00AE2C69" w:rsidRPr="005F1E85" w:rsidRDefault="006E2B70" w:rsidP="009F7292">
      <w:pPr>
        <w:keepNext/>
        <w:spacing w:after="0" w:line="360" w:lineRule="auto"/>
        <w:ind w:firstLine="0"/>
        <w:jc w:val="center"/>
        <w:rPr>
          <w:sz w:val="20"/>
          <w:szCs w:val="20"/>
        </w:rPr>
      </w:pPr>
      <w:r w:rsidRPr="005F1E85">
        <w:rPr>
          <w:i/>
          <w:sz w:val="20"/>
          <w:szCs w:val="20"/>
        </w:rPr>
        <w:t>Forrás</w:t>
      </w:r>
      <w:r w:rsidRPr="005F1E85">
        <w:rPr>
          <w:sz w:val="20"/>
          <w:szCs w:val="20"/>
        </w:rPr>
        <w:t>: TeIR – Helyzet-Tér-Kép</w:t>
      </w:r>
    </w:p>
    <w:p w:rsidR="00775561" w:rsidRDefault="00775561" w:rsidP="003E307D"/>
    <w:p w:rsidR="003E307D" w:rsidRDefault="002F11FE" w:rsidP="00775561">
      <w:pPr>
        <w:spacing w:after="0"/>
        <w:rPr>
          <w:b/>
        </w:rPr>
      </w:pPr>
      <w:r w:rsidRPr="005F1E85">
        <w:t>A halálozások magas száma döntően a megye társadalmának elöregedésére vezethető vissza</w:t>
      </w:r>
      <w:r w:rsidR="00B736A2" w:rsidRPr="005F1E85">
        <w:t xml:space="preserve">. Az öregedési indexet – amely a 100 0-14 éves korú lakosra jutó 60 éves és annál idősebb lakosok számát mutatja – alapul véve megállapítható, hogy </w:t>
      </w:r>
      <w:r w:rsidR="00B736A2" w:rsidRPr="005F1E85">
        <w:rPr>
          <w:b/>
        </w:rPr>
        <w:t>Zala megye Magyarország leginkább elöregedő megyéje</w:t>
      </w:r>
      <w:r w:rsidR="00B736A2" w:rsidRPr="005F1E85">
        <w:t xml:space="preserve">, </w:t>
      </w:r>
      <w:r w:rsidR="00B736A2" w:rsidRPr="005F1E85">
        <w:rPr>
          <w:b/>
        </w:rPr>
        <w:t xml:space="preserve">100 gyerekre </w:t>
      </w:r>
      <w:r w:rsidR="007A5A4C" w:rsidRPr="005F1E85">
        <w:rPr>
          <w:b/>
        </w:rPr>
        <w:t>több mint</w:t>
      </w:r>
      <w:r w:rsidR="00B736A2" w:rsidRPr="005F1E85">
        <w:rPr>
          <w:b/>
        </w:rPr>
        <w:t xml:space="preserve"> kétszer annyi időskorú lakos jut. </w:t>
      </w:r>
    </w:p>
    <w:p w:rsidR="00775561" w:rsidRDefault="00775561" w:rsidP="003E307D">
      <w:pPr>
        <w:rPr>
          <w:b/>
        </w:rPr>
      </w:pPr>
    </w:p>
    <w:p w:rsidR="00C97897" w:rsidRDefault="00C97897" w:rsidP="003E307D">
      <w:pPr>
        <w:rPr>
          <w:b/>
        </w:rPr>
      </w:pPr>
    </w:p>
    <w:p w:rsidR="00B736A2" w:rsidRPr="005F1E85" w:rsidRDefault="003C29D2" w:rsidP="00B2012C">
      <w:pPr>
        <w:pStyle w:val="Kpalrs"/>
      </w:pPr>
      <w:r>
        <w:lastRenderedPageBreak/>
        <w:fldChar w:fldCharType="begin"/>
      </w:r>
      <w:r>
        <w:instrText xml:space="preserve"> SEQ ábra \* ARABIC </w:instrText>
      </w:r>
      <w:r>
        <w:fldChar w:fldCharType="separate"/>
      </w:r>
      <w:bookmarkStart w:id="90" w:name="_Toc499213796"/>
      <w:r w:rsidR="00D86209">
        <w:rPr>
          <w:noProof/>
        </w:rPr>
        <w:t>27</w:t>
      </w:r>
      <w:r>
        <w:rPr>
          <w:noProof/>
        </w:rPr>
        <w:fldChar w:fldCharType="end"/>
      </w:r>
      <w:r w:rsidR="00B736A2" w:rsidRPr="005F1E85">
        <w:t>. ábra: Zala megye öregedési indexe országos összehasonlításban, 2015</w:t>
      </w:r>
      <w:bookmarkEnd w:id="90"/>
    </w:p>
    <w:p w:rsidR="002F11FE" w:rsidRPr="005F1E85" w:rsidRDefault="008015D2" w:rsidP="009F7292">
      <w:pPr>
        <w:keepNext/>
        <w:spacing w:after="0" w:line="360" w:lineRule="auto"/>
        <w:ind w:firstLine="0"/>
        <w:jc w:val="center"/>
        <w:rPr>
          <w:sz w:val="20"/>
          <w:szCs w:val="20"/>
        </w:rPr>
      </w:pPr>
      <w:r w:rsidRPr="005F1E85">
        <w:rPr>
          <w:noProof/>
          <w:lang w:eastAsia="hu-HU"/>
        </w:rPr>
        <w:drawing>
          <wp:inline distT="0" distB="0" distL="0" distR="0" wp14:anchorId="0390135D" wp14:editId="49438278">
            <wp:extent cx="4642336" cy="2952750"/>
            <wp:effectExtent l="19050" t="19050" r="25400" b="1905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zala_öregedés.jpg"/>
                    <pic:cNvPicPr/>
                  </pic:nvPicPr>
                  <pic:blipFill rotWithShape="1">
                    <a:blip r:embed="rId45">
                      <a:extLst>
                        <a:ext uri="{28A0092B-C50C-407E-A947-70E740481C1C}">
                          <a14:useLocalDpi xmlns:a14="http://schemas.microsoft.com/office/drawing/2010/main" val="0"/>
                        </a:ext>
                      </a:extLst>
                    </a:blip>
                    <a:srcRect t="5655"/>
                    <a:stretch/>
                  </pic:blipFill>
                  <pic:spPr bwMode="auto">
                    <a:xfrm>
                      <a:off x="0" y="0"/>
                      <a:ext cx="4661902" cy="2965195"/>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rsidR="00B736A2" w:rsidRPr="005F1E85" w:rsidRDefault="00B736A2" w:rsidP="009F7292">
      <w:pPr>
        <w:keepNext/>
        <w:spacing w:after="0" w:line="360" w:lineRule="auto"/>
        <w:ind w:firstLine="0"/>
        <w:jc w:val="center"/>
        <w:rPr>
          <w:sz w:val="20"/>
          <w:szCs w:val="20"/>
        </w:rPr>
      </w:pPr>
      <w:r w:rsidRPr="005F1E85">
        <w:rPr>
          <w:i/>
          <w:sz w:val="20"/>
          <w:szCs w:val="20"/>
        </w:rPr>
        <w:t>Forrás</w:t>
      </w:r>
      <w:r w:rsidRPr="005F1E85">
        <w:rPr>
          <w:sz w:val="20"/>
          <w:szCs w:val="20"/>
        </w:rPr>
        <w:t>: TeIR – Helyzet-Tér-Kép</w:t>
      </w:r>
    </w:p>
    <w:p w:rsidR="00B736A2" w:rsidRPr="005F1E85" w:rsidRDefault="00B736A2" w:rsidP="009F7292">
      <w:pPr>
        <w:spacing w:after="0" w:line="360" w:lineRule="auto"/>
        <w:ind w:firstLine="0"/>
        <w:jc w:val="center"/>
      </w:pPr>
    </w:p>
    <w:p w:rsidR="00B736A2" w:rsidRPr="005F1E85" w:rsidRDefault="00B736A2" w:rsidP="009F7292">
      <w:pPr>
        <w:rPr>
          <w:b/>
          <w:shd w:val="clear" w:color="auto" w:fill="FFFFFF"/>
        </w:rPr>
      </w:pPr>
      <w:r w:rsidRPr="005F1E85">
        <w:t xml:space="preserve">A természetes népmozgalmi mutatókhoz képes Zala megye vándorlási egyenlege kedvezőbb </w:t>
      </w:r>
      <w:r w:rsidR="008015D2" w:rsidRPr="005F1E85">
        <w:t xml:space="preserve">képet mutat, a népességszám növekedéséhez ugyanakkor az idevándorlás sem tud hozzájárulni, ui. összességében többen hagyják el a megyét, mint ahányan itt telepnek le. </w:t>
      </w:r>
      <w:r w:rsidRPr="005F1E85">
        <w:t xml:space="preserve">A megyébe </w:t>
      </w:r>
      <w:r w:rsidRPr="005F1E85">
        <w:rPr>
          <w:shd w:val="clear" w:color="auto" w:fill="FFFFFF"/>
        </w:rPr>
        <w:t>állandó vagy ideiglenes</w:t>
      </w:r>
      <w:r w:rsidR="008015D2" w:rsidRPr="005F1E85">
        <w:rPr>
          <w:shd w:val="clear" w:color="auto" w:fill="FFFFFF"/>
        </w:rPr>
        <w:t xml:space="preserve"> jelleggel bejelentkezők és az inne</w:t>
      </w:r>
      <w:r w:rsidRPr="005F1E85">
        <w:rPr>
          <w:shd w:val="clear" w:color="auto" w:fill="FFFFFF"/>
        </w:rPr>
        <w:t xml:space="preserve">n </w:t>
      </w:r>
      <w:r w:rsidR="008015D2" w:rsidRPr="005F1E85">
        <w:rPr>
          <w:shd w:val="clear" w:color="auto" w:fill="FFFFFF"/>
        </w:rPr>
        <w:t xml:space="preserve">kijelentkezők ezer lakosra vetített száma alapján (- 1,53) országos összehasonlításban Zala megye a középmezőnybe sorolható, messze kedvezőbb helyzetben van, mint az alföldi megyék többsége, figyelemreméltó azonban, hogy a </w:t>
      </w:r>
      <w:r w:rsidR="008015D2" w:rsidRPr="005F1E85">
        <w:rPr>
          <w:b/>
          <w:shd w:val="clear" w:color="auto" w:fill="FFFFFF"/>
        </w:rPr>
        <w:t>Nyugat-Dunántúli régión belül egyedüliként Zala vándorlási egyenlege negatív előjelű.</w:t>
      </w:r>
    </w:p>
    <w:p w:rsidR="00C01598" w:rsidRPr="005F1E85" w:rsidRDefault="00C01598" w:rsidP="009F7292">
      <w:pPr>
        <w:rPr>
          <w:shd w:val="clear" w:color="auto" w:fill="FFFFFF"/>
        </w:rPr>
      </w:pPr>
      <w:r w:rsidRPr="005F1E85">
        <w:rPr>
          <w:shd w:val="clear" w:color="auto" w:fill="FFFFFF"/>
        </w:rPr>
        <w:t xml:space="preserve">A foglalkoztatottságra vonatkozó mutatók ismerete azért bír jelentőséggel a klímaváltozással kapcsolatban is, mert azok meghatározó szerepet töltenek be a lakosság jövedelmi helyzetében, ami viszont </w:t>
      </w:r>
      <w:r w:rsidR="007A5A4C" w:rsidRPr="005F1E85">
        <w:rPr>
          <w:shd w:val="clear" w:color="auto" w:fill="FFFFFF"/>
        </w:rPr>
        <w:t>nagymértékben</w:t>
      </w:r>
      <w:r w:rsidRPr="005F1E85">
        <w:rPr>
          <w:shd w:val="clear" w:color="auto" w:fill="FFFFFF"/>
        </w:rPr>
        <w:t xml:space="preserve"> befolyásolja a klímaváltozás mérséklésére, illetve az ahhoz való alkalmazkodásra irányuló beruházások </w:t>
      </w:r>
      <w:r w:rsidR="00141655" w:rsidRPr="005F1E85">
        <w:rPr>
          <w:shd w:val="clear" w:color="auto" w:fill="FFFFFF"/>
        </w:rPr>
        <w:t xml:space="preserve">megvalósítási lehetőségét. </w:t>
      </w:r>
      <w:r w:rsidR="00141655" w:rsidRPr="005F1E85">
        <w:rPr>
          <w:b/>
          <w:shd w:val="clear" w:color="auto" w:fill="FFFFFF"/>
        </w:rPr>
        <w:t>Zala megye foglalkoztatottsági helyzete összességében kissé kedvezőbb az országos átlagnál, nem éri el ugyanakkor a Nyugat-Dunántúli régióra jellemző értékeket</w:t>
      </w:r>
      <w:r w:rsidR="007A5A4C">
        <w:rPr>
          <w:shd w:val="clear" w:color="auto" w:fill="FFFFFF"/>
        </w:rPr>
        <w:t>.</w:t>
      </w:r>
      <w:r w:rsidR="00141655" w:rsidRPr="005F1E85">
        <w:rPr>
          <w:shd w:val="clear" w:color="auto" w:fill="FFFFFF"/>
        </w:rPr>
        <w:t xml:space="preserve"> 2015-ben a 100 lakosra vetített foglalkoztatottak száma (41 fő) kis mértékben meghaladta az országos átlagértéket (39 fő), addig a munkanélküliségi ráta </w:t>
      </w:r>
      <w:r w:rsidR="00775561">
        <w:rPr>
          <w:shd w:val="clear" w:color="auto" w:fill="FFFFFF"/>
        </w:rPr>
        <w:br/>
      </w:r>
      <w:r w:rsidR="00141655" w:rsidRPr="005F1E85">
        <w:rPr>
          <w:shd w:val="clear" w:color="auto" w:fill="FFFFFF"/>
        </w:rPr>
        <w:t>(5,07 %) némileg elmaradt az országos értéktől (5,55 %)</w:t>
      </w:r>
      <w:r w:rsidR="00141655" w:rsidRPr="005F1E85">
        <w:rPr>
          <w:rStyle w:val="Lbjegyzet-hivatkozs"/>
          <w:shd w:val="clear" w:color="auto" w:fill="FFFFFF"/>
        </w:rPr>
        <w:footnoteReference w:id="36"/>
      </w:r>
      <w:r w:rsidR="00835B09">
        <w:rPr>
          <w:shd w:val="clear" w:color="auto" w:fill="FFFFFF"/>
        </w:rPr>
        <w:t>.</w:t>
      </w:r>
    </w:p>
    <w:p w:rsidR="00141655" w:rsidRDefault="00141655" w:rsidP="009F7292">
      <w:r w:rsidRPr="005F1E85">
        <w:rPr>
          <w:lang w:eastAsia="ja-JP"/>
        </w:rPr>
        <w:t xml:space="preserve">A </w:t>
      </w:r>
      <w:r w:rsidRPr="005F1E85">
        <w:rPr>
          <w:b/>
          <w:lang w:eastAsia="ja-JP"/>
        </w:rPr>
        <w:t>Zala megyei lakosság átlagos jövedelmi helyzete az országos átlagnál kedvezőtlenebbnek minősül</w:t>
      </w:r>
      <w:r w:rsidRPr="005F1E85">
        <w:rPr>
          <w:lang w:eastAsia="ja-JP"/>
        </w:rPr>
        <w:t xml:space="preserve">, hiszen a havi nettó átlagkereset értéke (149.628 Ft/fő/hó) </w:t>
      </w:r>
      <w:r w:rsidR="009F7292" w:rsidRPr="005F1E85">
        <w:rPr>
          <w:lang w:eastAsia="ja-JP"/>
        </w:rPr>
        <w:t xml:space="preserve">a legfrissebb, 2017. I. negyedévre vonatkozó adatok szerint </w:t>
      </w:r>
      <w:r w:rsidRPr="005F1E85">
        <w:rPr>
          <w:lang w:eastAsia="ja-JP"/>
        </w:rPr>
        <w:t xml:space="preserve">a megyében jóval elmaradt az országos átlagtól (187.430 Ft/fő/hó). </w:t>
      </w:r>
      <w:r w:rsidRPr="005F1E85">
        <w:t xml:space="preserve">Örvendetes ugyanakkor, hogy 2017-ben mind a bruttó, mind a nettó átlagkereset egyaránt 14%-kal haladta meg az előző év eleji szintet. </w:t>
      </w:r>
    </w:p>
    <w:p w:rsidR="00C97897" w:rsidRDefault="00C97897" w:rsidP="009F7292"/>
    <w:p w:rsidR="00C97897" w:rsidRDefault="00C97897" w:rsidP="009F7292"/>
    <w:p w:rsidR="00C97897" w:rsidRDefault="00C97897" w:rsidP="009F7292"/>
    <w:p w:rsidR="00141655" w:rsidRPr="005F1E85" w:rsidRDefault="00141655" w:rsidP="00B2012C">
      <w:pPr>
        <w:pStyle w:val="Kpalrs"/>
        <w:rPr>
          <w:lang w:eastAsia="ja-JP"/>
        </w:rPr>
      </w:pPr>
      <w:r w:rsidRPr="005F1E85">
        <w:rPr>
          <w:lang w:eastAsia="ja-JP"/>
        </w:rPr>
        <w:fldChar w:fldCharType="begin"/>
      </w:r>
      <w:r w:rsidRPr="005F1E85">
        <w:rPr>
          <w:lang w:eastAsia="ja-JP"/>
        </w:rPr>
        <w:instrText xml:space="preserve"> SEQ ábra \* ARABIC </w:instrText>
      </w:r>
      <w:r w:rsidRPr="005F1E85">
        <w:rPr>
          <w:lang w:eastAsia="ja-JP"/>
        </w:rPr>
        <w:fldChar w:fldCharType="separate"/>
      </w:r>
      <w:bookmarkStart w:id="91" w:name="_Toc499213797"/>
      <w:r w:rsidR="00D86209">
        <w:rPr>
          <w:noProof/>
          <w:lang w:eastAsia="ja-JP"/>
        </w:rPr>
        <w:t>28</w:t>
      </w:r>
      <w:r w:rsidRPr="005F1E85">
        <w:rPr>
          <w:lang w:eastAsia="ja-JP"/>
        </w:rPr>
        <w:fldChar w:fldCharType="end"/>
      </w:r>
      <w:r w:rsidRPr="005F1E85">
        <w:t>. ábra: Havi nettó átlagkereset, 2017. I. negyedév</w:t>
      </w:r>
      <w:bookmarkEnd w:id="91"/>
    </w:p>
    <w:p w:rsidR="00141655" w:rsidRPr="005F1E85" w:rsidRDefault="00141655" w:rsidP="009F7292">
      <w:pPr>
        <w:keepNext/>
        <w:jc w:val="center"/>
        <w:rPr>
          <w:lang w:eastAsia="ja-JP"/>
        </w:rPr>
      </w:pPr>
      <w:r w:rsidRPr="005F1E85">
        <w:rPr>
          <w:noProof/>
          <w:lang w:eastAsia="hu-HU"/>
        </w:rPr>
        <mc:AlternateContent>
          <mc:Choice Requires="wps">
            <w:drawing>
              <wp:anchor distT="0" distB="0" distL="114300" distR="114300" simplePos="0" relativeHeight="251646976" behindDoc="0" locked="0" layoutInCell="1" allowOverlap="1" wp14:anchorId="6C22E8B9" wp14:editId="1246F1E7">
                <wp:simplePos x="0" y="0"/>
                <wp:positionH relativeFrom="column">
                  <wp:posOffset>4307205</wp:posOffset>
                </wp:positionH>
                <wp:positionV relativeFrom="paragraph">
                  <wp:posOffset>987313</wp:posOffset>
                </wp:positionV>
                <wp:extent cx="342900" cy="1409700"/>
                <wp:effectExtent l="0" t="0" r="19050" b="19050"/>
                <wp:wrapNone/>
                <wp:docPr id="7" name="Ellipszis 7"/>
                <wp:cNvGraphicFramePr/>
                <a:graphic xmlns:a="http://schemas.openxmlformats.org/drawingml/2006/main">
                  <a:graphicData uri="http://schemas.microsoft.com/office/word/2010/wordprocessingShape">
                    <wps:wsp>
                      <wps:cNvSpPr/>
                      <wps:spPr>
                        <a:xfrm>
                          <a:off x="0" y="0"/>
                          <a:ext cx="342900" cy="1409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4938837" id="Ellipszis 7" o:spid="_x0000_s1026" style="position:absolute;margin-left:339.15pt;margin-top:77.75pt;width:27pt;height:111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" filled="f" strokecolor="red" strokeweight="1.5pt">
                <v:stroke joinstyle="miter"/>
              </v:oval>
            </w:pict>
          </mc:Fallback>
        </mc:AlternateContent>
      </w:r>
      <w:r w:rsidRPr="005F1E85">
        <w:rPr>
          <w:noProof/>
          <w:lang w:eastAsia="hu-HU"/>
        </w:rPr>
        <w:drawing>
          <wp:inline distT="0" distB="0" distL="0" distR="0" wp14:anchorId="46BAE596" wp14:editId="0B068DF4">
            <wp:extent cx="5409315" cy="2771775"/>
            <wp:effectExtent l="19050" t="19050" r="20320" b="9525"/>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zala_jövedelem.jpg"/>
                    <pic:cNvPicPr/>
                  </pic:nvPicPr>
                  <pic:blipFill>
                    <a:blip r:embed="rId46">
                      <a:extLst>
                        <a:ext uri="{28A0092B-C50C-407E-A947-70E740481C1C}">
                          <a14:useLocalDpi xmlns:a14="http://schemas.microsoft.com/office/drawing/2010/main" val="0"/>
                        </a:ext>
                      </a:extLst>
                    </a:blip>
                    <a:stretch>
                      <a:fillRect/>
                    </a:stretch>
                  </pic:blipFill>
                  <pic:spPr>
                    <a:xfrm>
                      <a:off x="0" y="0"/>
                      <a:ext cx="5446674" cy="2790918"/>
                    </a:xfrm>
                    <a:prstGeom prst="rect">
                      <a:avLst/>
                    </a:prstGeom>
                    <a:ln>
                      <a:solidFill>
                        <a:schemeClr val="accent6"/>
                      </a:solidFill>
                    </a:ln>
                  </pic:spPr>
                </pic:pic>
              </a:graphicData>
            </a:graphic>
          </wp:inline>
        </w:drawing>
      </w:r>
    </w:p>
    <w:p w:rsidR="00141655" w:rsidRPr="005F1E85" w:rsidRDefault="00141655" w:rsidP="009F7292">
      <w:pPr>
        <w:keepNext/>
        <w:spacing w:after="0" w:line="360" w:lineRule="auto"/>
        <w:ind w:firstLine="0"/>
        <w:jc w:val="center"/>
        <w:rPr>
          <w:sz w:val="20"/>
          <w:szCs w:val="20"/>
        </w:rPr>
      </w:pPr>
      <w:r w:rsidRPr="005F1E85">
        <w:rPr>
          <w:i/>
          <w:sz w:val="20"/>
          <w:szCs w:val="20"/>
        </w:rPr>
        <w:t>Forrás</w:t>
      </w:r>
      <w:r w:rsidRPr="005F1E85">
        <w:rPr>
          <w:sz w:val="20"/>
          <w:szCs w:val="20"/>
        </w:rPr>
        <w:t>: Központi Statisztikai Hivatal, Fókuszban a megyék</w:t>
      </w:r>
    </w:p>
    <w:p w:rsidR="004958FE" w:rsidRDefault="00476457" w:rsidP="009F7292">
      <w:r w:rsidRPr="005F1E85">
        <w:t xml:space="preserve">A megye társadalmi helyzetének tárgyalása során ki kell emelni, hogy a bemutatott </w:t>
      </w:r>
      <w:r w:rsidRPr="005F1E85">
        <w:rPr>
          <w:b/>
        </w:rPr>
        <w:t>megyei átlagértékek mögött jelentős területi eltérések rejlenek</w:t>
      </w:r>
      <w:r w:rsidRPr="005F1E85">
        <w:t xml:space="preserve">. </w:t>
      </w:r>
      <w:r w:rsidRPr="005F1E85">
        <w:rPr>
          <w:b/>
        </w:rPr>
        <w:t>Zala megye az ország leginkább aprófalvas szerkezetűnek számító térsége</w:t>
      </w:r>
      <w:r w:rsidRPr="005F1E85">
        <w:t xml:space="preserve">, </w:t>
      </w:r>
      <w:r w:rsidR="00C121E5" w:rsidRPr="005F1E85">
        <w:t xml:space="preserve">az itt található 258 db település </w:t>
      </w:r>
      <w:r w:rsidR="00835B09" w:rsidRPr="005F1E85">
        <w:t>több mint</w:t>
      </w:r>
      <w:r w:rsidR="00C121E5" w:rsidRPr="005F1E85">
        <w:t xml:space="preserve"> negyede (28 %) kevesebb, mint 200 lakossal rendelkezik. </w:t>
      </w:r>
      <w:r w:rsidR="00C121E5" w:rsidRPr="005F1E85">
        <w:rPr>
          <w:b/>
        </w:rPr>
        <w:t>Zalaegerszeg, valamint Keszthely-Hévíz, illetve kisebb részben Nagykanizsa környékén ugyanakkor urbanizálódó agglomerációs térség alakult ki, a megye lakosságának 81%-a ezekben él.</w:t>
      </w:r>
      <w:r w:rsidR="00C121E5" w:rsidRPr="005F1E85">
        <w:t xml:space="preserve"> </w:t>
      </w:r>
    </w:p>
    <w:p w:rsidR="004958FE" w:rsidRDefault="00C121E5" w:rsidP="009F7292">
      <w:r w:rsidRPr="005F1E85">
        <w:t xml:space="preserve">E </w:t>
      </w:r>
      <w:r w:rsidR="00871E3A" w:rsidRPr="005F1E85">
        <w:t xml:space="preserve">településszerkezeti eltérés a társadalmi-gazdasági mutatók értékeiben is </w:t>
      </w:r>
      <w:r w:rsidR="00835B09" w:rsidRPr="005F1E85">
        <w:t>kirajzolódik</w:t>
      </w:r>
      <w:r w:rsidR="00871E3A" w:rsidRPr="005F1E85">
        <w:t xml:space="preserve">. </w:t>
      </w:r>
      <w:r w:rsidR="00871E3A" w:rsidRPr="004958FE">
        <w:rPr>
          <w:b/>
        </w:rPr>
        <w:t xml:space="preserve">A természetes fogyás </w:t>
      </w:r>
      <w:r w:rsidR="00871E3A" w:rsidRPr="005F1E85">
        <w:t>mértéke a megye délnyugati fekvésű járásaira (Letenyei, Lent</w:t>
      </w:r>
      <w:r w:rsidR="00695EFC">
        <w:t xml:space="preserve">i) jellemző aprófalvakban több </w:t>
      </w:r>
      <w:r w:rsidR="00871E3A" w:rsidRPr="005F1E85">
        <w:t xml:space="preserve">mint kétszeresen meghaladja Zalaegerszeg tágabb térségének értékeit, ez utóbbi </w:t>
      </w:r>
      <w:r w:rsidR="0039715D" w:rsidRPr="005F1E85">
        <w:t xml:space="preserve">az országos átlag közelében alakul. A </w:t>
      </w:r>
      <w:r w:rsidR="0039715D" w:rsidRPr="004958FE">
        <w:rPr>
          <w:b/>
        </w:rPr>
        <w:t>vándorlási egyenleg</w:t>
      </w:r>
      <w:r w:rsidR="0039715D" w:rsidRPr="005F1E85">
        <w:t xml:space="preserve"> viszont nem a megyeszékhelyen, hanem a megye keleti járásaiban, döntően a Keszthely térségében a legkedvezőbb, itt, valamint a Zalaszentgróti térségben pozitív értéket vesz fel, azaz az ide költözők száma meghaladja a térséget elhagyókét. Ennek ellenére e két járás öregedési indexe a Lenti járáséhoz közelít, ami arra enged következtetni, hogy e két járás új lakói jellemzően nem fiatal, kisgyermekes családok.</w:t>
      </w:r>
    </w:p>
    <w:p w:rsidR="004958FE" w:rsidRDefault="0039715D" w:rsidP="009F7292">
      <w:r w:rsidRPr="005F1E85">
        <w:t xml:space="preserve">A </w:t>
      </w:r>
      <w:r w:rsidRPr="004958FE">
        <w:rPr>
          <w:b/>
        </w:rPr>
        <w:t>munkanélküliség ráta</w:t>
      </w:r>
      <w:r w:rsidRPr="005F1E85">
        <w:t xml:space="preserve"> a megye déli járásaiban, Nagykanizsa és Letenye térségében a legmagasabb, ami jórészt arra vezethető vissza, hogy itt </w:t>
      </w:r>
      <w:r w:rsidR="000D5BB4" w:rsidRPr="005F1E85">
        <w:t xml:space="preserve">relatíve </w:t>
      </w:r>
      <w:r w:rsidRPr="005F1E85">
        <w:t xml:space="preserve">magasabb az aktív korúak aránya, mint a megye nyugati térségeiben, ugyanakkor kevesebb munkalehetőség adódik, mint Zalaegerszegen, vagy a Balaton mellékén. </w:t>
      </w:r>
    </w:p>
    <w:p w:rsidR="00476457" w:rsidRDefault="000D5BB4" w:rsidP="009F7292">
      <w:r w:rsidRPr="005F1E85">
        <w:t xml:space="preserve">A területi egyenlőtlenség a fentiek következtében a lakosság jövedelmi viszonyaiban is tetten érhető, ugyanakkor </w:t>
      </w:r>
      <w:r w:rsidRPr="005F1E85">
        <w:rPr>
          <w:b/>
        </w:rPr>
        <w:t xml:space="preserve">sajnos szinte teljesen egységesnek tekinthető Zala megye abban a tekintetben, hogy a járások, illetve települések szintjén összesített egy lakosra jutó összes nettó jövedelem értéke elmarad az országos átlagértéktől. </w:t>
      </w:r>
      <w:r w:rsidRPr="005F1E85">
        <w:t xml:space="preserve"> Kivételt ebből a szempontból csak Zalaegerszeg, illetve néhány agglomerációs települése (pl. Petrikeresztúr, Nagylengyel, Teskánd, Boncodfölde</w:t>
      </w:r>
      <w:r w:rsidR="00306F2B">
        <w:t>, Vöckönd</w:t>
      </w:r>
      <w:r w:rsidRPr="005F1E85">
        <w:t xml:space="preserve"> stb.) képez. </w:t>
      </w:r>
    </w:p>
    <w:p w:rsidR="00C97897" w:rsidRDefault="00C97897" w:rsidP="009F7292"/>
    <w:p w:rsidR="00C97897" w:rsidRDefault="00C97897" w:rsidP="009F7292"/>
    <w:p w:rsidR="00384EFE" w:rsidRPr="005F1E85" w:rsidRDefault="003C29D2" w:rsidP="00B2012C">
      <w:pPr>
        <w:pStyle w:val="Kpalrs"/>
      </w:pPr>
      <w:r>
        <w:fldChar w:fldCharType="begin"/>
      </w:r>
      <w:r>
        <w:instrText xml:space="preserve"> SEQ ábra \* ARABIC </w:instrText>
      </w:r>
      <w:r>
        <w:fldChar w:fldCharType="separate"/>
      </w:r>
      <w:bookmarkStart w:id="92" w:name="_Toc499213798"/>
      <w:r w:rsidR="00D86209">
        <w:rPr>
          <w:noProof/>
        </w:rPr>
        <w:t>29</w:t>
      </w:r>
      <w:r>
        <w:rPr>
          <w:noProof/>
        </w:rPr>
        <w:fldChar w:fldCharType="end"/>
      </w:r>
      <w:r w:rsidR="00384EFE" w:rsidRPr="005F1E85">
        <w:t>. ábra: Egy lakosra jutó összes nettó jövedelem alakulása Zala megye járásaiban, 2015</w:t>
      </w:r>
      <w:bookmarkEnd w:id="92"/>
    </w:p>
    <w:p w:rsidR="0070519D" w:rsidRPr="005F1E85" w:rsidRDefault="00384EFE" w:rsidP="009F7292">
      <w:pPr>
        <w:keepNext/>
        <w:jc w:val="center"/>
      </w:pPr>
      <w:r w:rsidRPr="005F1E85">
        <w:rPr>
          <w:noProof/>
          <w:lang w:eastAsia="hu-HU"/>
        </w:rPr>
        <w:drawing>
          <wp:inline distT="0" distB="0" distL="0" distR="0" wp14:anchorId="716C092F" wp14:editId="58A93F44">
            <wp:extent cx="5162550" cy="3387923"/>
            <wp:effectExtent l="19050" t="19050" r="19050" b="22225"/>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ala_jövedelem.jpg"/>
                    <pic:cNvPicPr/>
                  </pic:nvPicPr>
                  <pic:blipFill rotWithShape="1">
                    <a:blip r:embed="rId47">
                      <a:extLst>
                        <a:ext uri="{28A0092B-C50C-407E-A947-70E740481C1C}">
                          <a14:useLocalDpi xmlns:a14="http://schemas.microsoft.com/office/drawing/2010/main" val="0"/>
                        </a:ext>
                      </a:extLst>
                    </a:blip>
                    <a:srcRect t="3572"/>
                    <a:stretch/>
                  </pic:blipFill>
                  <pic:spPr bwMode="auto">
                    <a:xfrm>
                      <a:off x="0" y="0"/>
                      <a:ext cx="5166590" cy="3390574"/>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rsidR="00384EFE" w:rsidRPr="005F1E85" w:rsidRDefault="00384EFE" w:rsidP="009F7292">
      <w:pPr>
        <w:keepNext/>
        <w:jc w:val="center"/>
        <w:rPr>
          <w:sz w:val="20"/>
          <w:szCs w:val="20"/>
        </w:rPr>
      </w:pPr>
      <w:r w:rsidRPr="005F1E85">
        <w:rPr>
          <w:i/>
          <w:sz w:val="20"/>
          <w:szCs w:val="20"/>
        </w:rPr>
        <w:t>Forrás</w:t>
      </w:r>
      <w:r w:rsidRPr="005F1E85">
        <w:rPr>
          <w:sz w:val="20"/>
          <w:szCs w:val="20"/>
        </w:rPr>
        <w:t>: TeIR – Helyzet-Tér-Kép</w:t>
      </w:r>
    </w:p>
    <w:p w:rsidR="00476457" w:rsidRPr="005F1E85" w:rsidRDefault="00476457" w:rsidP="009F7292">
      <w:r w:rsidRPr="005F1E85">
        <w:t xml:space="preserve">A megye összességében kedvezőtlen jövedelmi mutatói arra hívják fel a figyelmet, hogy az éghajlatváltozás, azon belül az egyre gyakoribbá és </w:t>
      </w:r>
      <w:r w:rsidR="00835B09" w:rsidRPr="005F1E85">
        <w:t>intenzívebbé</w:t>
      </w:r>
      <w:r w:rsidRPr="005F1E85">
        <w:t xml:space="preserve"> váló hőhullámokhoz való </w:t>
      </w:r>
      <w:r w:rsidRPr="00306F2B">
        <w:rPr>
          <w:b/>
        </w:rPr>
        <w:t>alkalmazkodás elősegítésében hangsúlyos szerepet kell szánni a költségtakarékos megoldásokra fókuszáló szemléletformálási tevékenységeknek.</w:t>
      </w:r>
      <w:r w:rsidRPr="005F1E85">
        <w:t xml:space="preserve"> </w:t>
      </w:r>
    </w:p>
    <w:p w:rsidR="00717307" w:rsidRDefault="00717307" w:rsidP="009F7292">
      <w:pPr>
        <w:spacing w:after="0" w:line="360" w:lineRule="auto"/>
        <w:ind w:left="708" w:firstLine="708"/>
        <w:rPr>
          <w:b/>
          <w:i/>
        </w:rPr>
      </w:pPr>
    </w:p>
    <w:p w:rsidR="000B68BE" w:rsidRDefault="000B68BE" w:rsidP="00B17282">
      <w:pPr>
        <w:pStyle w:val="Cmsor3"/>
      </w:pPr>
      <w:bookmarkStart w:id="93" w:name="_Ref496636868"/>
      <w:bookmarkStart w:id="94" w:name="_Toc497130929"/>
      <w:r w:rsidRPr="005F1E85">
        <w:t>3.5.2.</w:t>
      </w:r>
      <w:r w:rsidRPr="005F1E85">
        <w:tab/>
        <w:t>A társadalom kl</w:t>
      </w:r>
      <w:r w:rsidR="005308FC" w:rsidRPr="005F1E85">
        <w:t>ímaváltozáshoz való attitűdje</w:t>
      </w:r>
      <w:bookmarkEnd w:id="93"/>
      <w:bookmarkEnd w:id="94"/>
    </w:p>
    <w:p w:rsidR="00B17282" w:rsidRPr="00B17282" w:rsidRDefault="00B17282" w:rsidP="00B17282"/>
    <w:p w:rsidR="00717307" w:rsidRPr="005F1E85" w:rsidRDefault="00717307" w:rsidP="009F7292">
      <w:r w:rsidRPr="005F1E85">
        <w:t xml:space="preserve">A </w:t>
      </w:r>
      <w:r w:rsidRPr="005F1E85">
        <w:rPr>
          <w:b/>
        </w:rPr>
        <w:t>hazai társadalom energia-, környezet- és klímatudatosságá</w:t>
      </w:r>
      <w:r w:rsidRPr="009E1DD7">
        <w:rPr>
          <w:b/>
        </w:rPr>
        <w:t>ról</w:t>
      </w:r>
      <w:r w:rsidRPr="005F1E85">
        <w:t xml:space="preserve"> </w:t>
      </w:r>
      <w:r w:rsidRPr="006A5E2A">
        <w:rPr>
          <w:b/>
        </w:rPr>
        <w:t>az elmúlt években</w:t>
      </w:r>
      <w:r w:rsidRPr="005F1E85">
        <w:t xml:space="preserve"> </w:t>
      </w:r>
      <w:r w:rsidRPr="006A5E2A">
        <w:rPr>
          <w:b/>
        </w:rPr>
        <w:t>számos</w:t>
      </w:r>
      <w:r w:rsidRPr="005F1E85">
        <w:t xml:space="preserve"> </w:t>
      </w:r>
      <w:r w:rsidRPr="005F1E85">
        <w:rPr>
          <w:b/>
        </w:rPr>
        <w:t>felmérés</w:t>
      </w:r>
      <w:r w:rsidRPr="005F1E85">
        <w:t xml:space="preserve"> készült. Az alábbiakban ezek alapján áttekintést nyújtunk a hazai legfrissebb reprezentatív felmérések és elemzések eredményeiről, következtetéseiről a kulcsszereplők (a lakosság, a közösségek, az önkormányzatok stb.) energetikai és éghajlatvédelmi ismereteiről, motivációiról, cselekvési hajlandóságáról. </w:t>
      </w:r>
    </w:p>
    <w:p w:rsidR="00717307" w:rsidRPr="005F1E85" w:rsidRDefault="00717307" w:rsidP="009F7292">
      <w:r w:rsidRPr="005F1E85">
        <w:t xml:space="preserve">Az MTA Szociológiai Kutatóintézet 2015-ben végzett kutatása alapján a lakosság és az önkormányzati vezetők, alkalmazottak klímatudatossági szintje összességében alacsonynak tekinthető volt, noha 2015-ben már mind a lakosság, mind az önkormányzati vezetők alapvetően tisztában voltak az éghajlatváltozás jelenségével. Ugyanakkor a klímaváltozás várható hatásai és a vállalások, cselekvések lehetőségei (akár mérséklésre, akár a felkészülésre, akár a szemléletformálásra iránymutatóan) kevéssé ismertek a lakosság, az önkormányzati vezetők, alkalmazottak számára, ezen a területen </w:t>
      </w:r>
      <w:r w:rsidRPr="005F1E85">
        <w:rPr>
          <w:b/>
        </w:rPr>
        <w:t>még számottevő ismeret- és információhiány figyelhető meg</w:t>
      </w:r>
      <w:r w:rsidRPr="005F1E85">
        <w:t>.</w:t>
      </w:r>
      <w:r w:rsidRPr="005F1E85">
        <w:rPr>
          <w:rStyle w:val="Lbjegyzet-hivatkozs"/>
          <w:rFonts w:eastAsiaTheme="majorEastAsia"/>
        </w:rPr>
        <w:footnoteReference w:id="37"/>
      </w:r>
      <w:r w:rsidRPr="005F1E85">
        <w:t xml:space="preserve"> </w:t>
      </w:r>
    </w:p>
    <w:p w:rsidR="004958FE" w:rsidRDefault="00717307" w:rsidP="009F7292">
      <w:r w:rsidRPr="005F1E85">
        <w:t xml:space="preserve">Általánosságban megállapítható, hogy a lakosság döntően a média által közvetített információk alapján vélekedik az éghajlatváltozással kapcsolatosan. Ezáltal kevéssé érzékeli azt, hogy a folyamat kiváltásában milyen felelőssége van, mennyire érinthetik az éghajlatváltozás által bekövetkező hatások, mik lehetnek az erre adandó felkészülési és válaszlehetőségek, és ezek megvalósításában mennyire fontosak az egyéni és közösségi szerepvállalások. </w:t>
      </w:r>
    </w:p>
    <w:p w:rsidR="00717307" w:rsidRPr="005F1E85" w:rsidRDefault="00717307" w:rsidP="009F7292">
      <w:r w:rsidRPr="005F1E85">
        <w:t xml:space="preserve">Általánosságban jellemző, hogy a lakosság a megoldást mindenekelőtt a kormánytól, az önkormányzatoktól várja, nem ismerve fel azt, hogy számos lehetőség kínálkozik az egyén és a közösség életmódjának megváltoztatására. </w:t>
      </w:r>
    </w:p>
    <w:p w:rsidR="00717307" w:rsidRPr="005F1E85" w:rsidRDefault="00717307" w:rsidP="009F7292">
      <w:r w:rsidRPr="005F1E85">
        <w:t xml:space="preserve">A </w:t>
      </w:r>
      <w:r w:rsidRPr="005F1E85">
        <w:rPr>
          <w:b/>
        </w:rPr>
        <w:t>Magyar Tudományos Akadémia Közgazdaság- és Regionális Tudományi Kutatóközpontja</w:t>
      </w:r>
      <w:r w:rsidRPr="005F1E85">
        <w:t xml:space="preserve"> (MTA KRTK) kutatói és megbízásukból az S-Fact Kft. munkatársai 2015-ben </w:t>
      </w:r>
      <w:r w:rsidRPr="005F1E85">
        <w:rPr>
          <w:b/>
        </w:rPr>
        <w:t>területi összehasonlításra is alkalmas, reprezentatív, magyarországi felmérés</w:t>
      </w:r>
      <w:r w:rsidRPr="005F1E85">
        <w:t>t végeztek el. A lakossági telefonon történő kérdőíves megkeresések országos és megyei szinten is reprezentatívak voltak, mind nemre, mind korcsoportra, mind településtípusra. Minden megyéből legalább 80 – 15 évet betöltött – fő szerepel a mintában.</w:t>
      </w:r>
    </w:p>
    <w:p w:rsidR="00717307" w:rsidRPr="005F1E85" w:rsidRDefault="00717307" w:rsidP="009F7292">
      <w:r w:rsidRPr="005F1E85">
        <w:t>A lakossági lekérdezés alapján megállapítható, hogy a válaszadók szinte mindegyike (közel 98%-a) már hallott a klímaváltozásról, és 92%-uk nagyjából vagy pontosan tudta is, hogy mit jelent ez a fogalom. A nemleges válaszadók között döntően fiatalok voltak és felük legfeljebb 8 általános iskolai osztályt végzett. A válaszadók 93%-a tudott megnevezni legalább egy klímaváltozási okot, illetve a megkérdezettek 91%-a legalább egy hatást is megnevezett, amelyet véleménye szerint a klímaváltozás okoz.</w:t>
      </w:r>
    </w:p>
    <w:p w:rsidR="00717307" w:rsidRDefault="00717307" w:rsidP="009F7292">
      <w:r w:rsidRPr="005F1E85">
        <w:t>Az egyes társadalmi problémák aktualitásának megítélése alapján „</w:t>
      </w:r>
      <w:r w:rsidRPr="005F1E85">
        <w:rPr>
          <w:i/>
        </w:rPr>
        <w:t>a klímaváltozás, hazánk éghajlatának felmelegedése</w:t>
      </w:r>
      <w:r w:rsidRPr="005F1E85">
        <w:t xml:space="preserve">” mellett több, 9 db társadalmi probléma is megnevezésre került, amelyhez kapcsolódó kérdésben arra keresték a választ, hogy ezen problémák közül az éghajlatváltozás átlagosan hányadik helyen áll. </w:t>
      </w:r>
    </w:p>
    <w:p w:rsidR="002A02A6" w:rsidRDefault="002A02A6">
      <w:pPr>
        <w:spacing w:after="160" w:line="259" w:lineRule="auto"/>
        <w:ind w:firstLine="0"/>
        <w:jc w:val="left"/>
      </w:pPr>
      <w:r>
        <w:br w:type="page"/>
      </w:r>
    </w:p>
    <w:bookmarkStart w:id="95" w:name="_Hlk486547267"/>
    <w:p w:rsidR="00717307" w:rsidRPr="005F1E85" w:rsidRDefault="00717307" w:rsidP="00B2012C">
      <w:pPr>
        <w:pStyle w:val="Kpalrs"/>
      </w:pPr>
      <w:r w:rsidRPr="005F1E85">
        <w:fldChar w:fldCharType="begin"/>
      </w:r>
      <w:r w:rsidRPr="005F1E85">
        <w:instrText xml:space="preserve"> SEQ ábra \* ARABIC </w:instrText>
      </w:r>
      <w:r w:rsidRPr="005F1E85">
        <w:fldChar w:fldCharType="separate"/>
      </w:r>
      <w:bookmarkStart w:id="96" w:name="_Toc493226365"/>
      <w:bookmarkStart w:id="97" w:name="_Toc499213799"/>
      <w:r w:rsidR="00D86209">
        <w:rPr>
          <w:noProof/>
        </w:rPr>
        <w:t>30</w:t>
      </w:r>
      <w:r w:rsidRPr="005F1E85">
        <w:fldChar w:fldCharType="end"/>
      </w:r>
      <w:r w:rsidRPr="005F1E85">
        <w:t>. ábra: „A klímaváltozás, hazánk éghajlatának felmelegedése" mint társadalmi probléma súlyának szubjektív megítélése Magyarország megyéiben</w:t>
      </w:r>
      <w:bookmarkEnd w:id="95"/>
      <w:bookmarkEnd w:id="96"/>
      <w:bookmarkEnd w:id="97"/>
    </w:p>
    <w:p w:rsidR="00717307" w:rsidRPr="005F1E85" w:rsidRDefault="00717307" w:rsidP="00B2012C">
      <w:pPr>
        <w:pStyle w:val="Kpalrs"/>
      </w:pPr>
      <w:r w:rsidRPr="005F1E85">
        <w:rPr>
          <w:noProof/>
          <w:lang w:eastAsia="hu-HU"/>
        </w:rPr>
        <w:drawing>
          <wp:inline distT="0" distB="0" distL="0" distR="0" wp14:anchorId="6A0D26F5" wp14:editId="159C70FA">
            <wp:extent cx="4611498" cy="2809875"/>
            <wp:effectExtent l="19050" t="19050" r="17780" b="9525"/>
            <wp:docPr id="57" name="Kép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29690" cy="2820959"/>
                    </a:xfrm>
                    <a:prstGeom prst="rect">
                      <a:avLst/>
                    </a:prstGeom>
                    <a:noFill/>
                    <a:ln>
                      <a:solidFill>
                        <a:schemeClr val="accent6"/>
                      </a:solidFill>
                    </a:ln>
                  </pic:spPr>
                </pic:pic>
              </a:graphicData>
            </a:graphic>
          </wp:inline>
        </w:drawing>
      </w:r>
    </w:p>
    <w:p w:rsidR="00717307" w:rsidRPr="005F1E85" w:rsidRDefault="00717307" w:rsidP="009F7292">
      <w:pPr>
        <w:pStyle w:val="1txtbody"/>
        <w:keepNext/>
        <w:spacing w:line="240" w:lineRule="auto"/>
        <w:jc w:val="center"/>
        <w:rPr>
          <w:rFonts w:asciiTheme="minorHAnsi" w:hAnsiTheme="minorHAnsi"/>
          <w:sz w:val="16"/>
        </w:rPr>
      </w:pPr>
      <w:r w:rsidRPr="005F1E85">
        <w:rPr>
          <w:rFonts w:asciiTheme="minorHAnsi" w:hAnsiTheme="minorHAnsi"/>
          <w:sz w:val="16"/>
        </w:rPr>
        <w:t>Megjegyzés: Az országos rangsorátlag értéke: 3,3298. A rangsorátlag az egyes kérdések esetében öt-fokú skálán mért aktualitás alapján (1=nem aktuális, 5=nagyon aktuális) lett meghatározva.</w:t>
      </w:r>
    </w:p>
    <w:p w:rsidR="00717307" w:rsidRPr="005F1E85" w:rsidRDefault="00717307" w:rsidP="009F7292">
      <w:pPr>
        <w:pStyle w:val="1txtbody"/>
        <w:keepNext/>
        <w:spacing w:line="240" w:lineRule="auto"/>
        <w:jc w:val="center"/>
        <w:rPr>
          <w:rFonts w:asciiTheme="minorHAnsi" w:hAnsiTheme="minorHAnsi"/>
          <w:sz w:val="20"/>
          <w:szCs w:val="20"/>
        </w:rPr>
      </w:pPr>
      <w:r w:rsidRPr="005F1E85">
        <w:rPr>
          <w:rFonts w:asciiTheme="minorHAnsi" w:hAnsiTheme="minorHAnsi"/>
          <w:i/>
          <w:sz w:val="20"/>
          <w:szCs w:val="20"/>
        </w:rPr>
        <w:t>Forrás</w:t>
      </w:r>
      <w:r w:rsidRPr="005F1E85">
        <w:rPr>
          <w:rFonts w:asciiTheme="minorHAnsi" w:hAnsiTheme="minorHAnsi"/>
          <w:sz w:val="16"/>
        </w:rPr>
        <w:t xml:space="preserve">: </w:t>
      </w:r>
      <w:r w:rsidRPr="005F1E85">
        <w:rPr>
          <w:rFonts w:asciiTheme="minorHAnsi" w:hAnsiTheme="minorHAnsi"/>
          <w:sz w:val="20"/>
          <w:szCs w:val="20"/>
        </w:rPr>
        <w:t>Baranyai N. – Varjú V., 2017: A klímaváltozással kapcsolatos attitűdök területi sajátosságai. Területi Statisztika, 2017</w:t>
      </w:r>
    </w:p>
    <w:p w:rsidR="00717307" w:rsidRPr="005F1E85" w:rsidRDefault="00E80BF5" w:rsidP="009F7292">
      <w:pPr>
        <w:rPr>
          <w:b/>
        </w:rPr>
      </w:pPr>
      <w:r w:rsidRPr="005F1E85">
        <w:t xml:space="preserve">Az eredmények azt mutatták, hogy </w:t>
      </w:r>
      <w:r w:rsidR="00717307" w:rsidRPr="005F1E85">
        <w:t xml:space="preserve">az egyes megyék átlagai között nincs szignifikáns eltérés, csupán kisebb különbségek mutathatók ki az országos rangsor-átlaghoz viszonyítva. </w:t>
      </w:r>
      <w:r w:rsidRPr="005F1E85">
        <w:rPr>
          <w:b/>
        </w:rPr>
        <w:t>Zala</w:t>
      </w:r>
      <w:r w:rsidRPr="005F1E85">
        <w:t xml:space="preserve"> </w:t>
      </w:r>
      <w:r w:rsidR="00717307" w:rsidRPr="005F1E85">
        <w:rPr>
          <w:b/>
        </w:rPr>
        <w:t xml:space="preserve">megye esetében </w:t>
      </w:r>
      <w:r w:rsidRPr="005F1E85">
        <w:rPr>
          <w:b/>
        </w:rPr>
        <w:t xml:space="preserve">ugyanakkor </w:t>
      </w:r>
      <w:r w:rsidR="00717307" w:rsidRPr="005F1E85">
        <w:rPr>
          <w:b/>
        </w:rPr>
        <w:t>a válasz</w:t>
      </w:r>
      <w:r w:rsidRPr="005F1E85">
        <w:rPr>
          <w:b/>
        </w:rPr>
        <w:t>adók az országos átlagnál súlyosabb társadalmi problémának minősítették az éghajlatváltozást.</w:t>
      </w:r>
    </w:p>
    <w:p w:rsidR="004958FE" w:rsidRDefault="00717307" w:rsidP="009F7292">
      <w:r w:rsidRPr="005F1E85">
        <w:t xml:space="preserve">A felmérés kitért a klímaváltozás következményei általi érintettség szubjektív megítélésében kimutatható területi sajátosságok vizsgálatára is. A hőhullámok esetében egyértelműen kirajzolódott, hogy a keleti országrészben a hőhullámok általi hatások jobban érezhetők napjainkban is. Az aszály és szárazság megítélése esetében </w:t>
      </w:r>
      <w:r w:rsidR="00A67867" w:rsidRPr="005F1E85">
        <w:t>részben</w:t>
      </w:r>
      <w:r w:rsidRPr="005F1E85">
        <w:t xml:space="preserve"> szintén visszaköszönnek a mérésekkel is alátámasztható megfigyelések eredményei, hiszen döntően az alföldi megyékben élők minősítik az aszályt egyre fokozódó problémának. </w:t>
      </w:r>
    </w:p>
    <w:p w:rsidR="001313BE" w:rsidRDefault="00A67867" w:rsidP="009F7292">
      <w:pPr>
        <w:rPr>
          <w:b/>
        </w:rPr>
      </w:pPr>
      <w:r w:rsidRPr="005F1E85">
        <w:t xml:space="preserve">Emellett ugyanakkor a </w:t>
      </w:r>
      <w:r w:rsidRPr="005F1E85">
        <w:rPr>
          <w:b/>
        </w:rPr>
        <w:t>Dunántúlon is kirajzolódik egy összefüggő területi egység, amelynek része Zala megye is, amelynek lakossága úgy érzi, hogy az aszály és szárazodás nagymértékben érinti lakóhelyüket.</w:t>
      </w:r>
    </w:p>
    <w:p w:rsidR="001313BE" w:rsidRDefault="001313BE" w:rsidP="001313BE">
      <w:r>
        <w:br w:type="page"/>
      </w:r>
    </w:p>
    <w:p w:rsidR="00717307" w:rsidRPr="005F1E85" w:rsidRDefault="003C29D2" w:rsidP="00B2012C">
      <w:pPr>
        <w:pStyle w:val="Kpalrs"/>
      </w:pPr>
      <w:r>
        <w:fldChar w:fldCharType="begin"/>
      </w:r>
      <w:r>
        <w:instrText xml:space="preserve"> SEQ ábra \* ARABIC </w:instrText>
      </w:r>
      <w:r>
        <w:fldChar w:fldCharType="separate"/>
      </w:r>
      <w:bookmarkStart w:id="98" w:name="_Toc493226366"/>
      <w:bookmarkStart w:id="99" w:name="_Toc499213800"/>
      <w:r w:rsidR="00D86209">
        <w:rPr>
          <w:noProof/>
        </w:rPr>
        <w:t>31</w:t>
      </w:r>
      <w:r>
        <w:rPr>
          <w:noProof/>
        </w:rPr>
        <w:fldChar w:fldCharType="end"/>
      </w:r>
      <w:r w:rsidR="00717307" w:rsidRPr="005F1E85">
        <w:t>. ábra: Aszály, illetve szárazság általi érintettség szubjektív megítélése Magyarország megyéiben</w:t>
      </w:r>
      <w:bookmarkEnd w:id="98"/>
      <w:bookmarkEnd w:id="99"/>
    </w:p>
    <w:p w:rsidR="00717307" w:rsidRPr="005F1E85" w:rsidRDefault="00717307" w:rsidP="009F7292">
      <w:pPr>
        <w:pStyle w:val="1txtbody"/>
        <w:keepNext/>
        <w:ind w:firstLine="0"/>
        <w:jc w:val="center"/>
        <w:rPr>
          <w:rFonts w:asciiTheme="minorHAnsi" w:hAnsiTheme="minorHAnsi"/>
          <w:sz w:val="20"/>
        </w:rPr>
      </w:pPr>
      <w:r w:rsidRPr="005F1E85">
        <w:rPr>
          <w:rFonts w:asciiTheme="minorHAnsi" w:hAnsiTheme="minorHAnsi"/>
          <w:noProof/>
          <w:sz w:val="20"/>
        </w:rPr>
        <w:drawing>
          <wp:inline distT="0" distB="0" distL="0" distR="0" wp14:anchorId="018360E1" wp14:editId="28283E8E">
            <wp:extent cx="4675990" cy="3029266"/>
            <wp:effectExtent l="19050" t="19050" r="10795" b="19050"/>
            <wp:docPr id="55"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82452" cy="3033452"/>
                    </a:xfrm>
                    <a:prstGeom prst="rect">
                      <a:avLst/>
                    </a:prstGeom>
                    <a:noFill/>
                    <a:ln>
                      <a:solidFill>
                        <a:schemeClr val="accent6"/>
                      </a:solidFill>
                    </a:ln>
                  </pic:spPr>
                </pic:pic>
              </a:graphicData>
            </a:graphic>
          </wp:inline>
        </w:drawing>
      </w:r>
    </w:p>
    <w:p w:rsidR="00717307" w:rsidRPr="005F1E85" w:rsidRDefault="00717307" w:rsidP="009F7292">
      <w:pPr>
        <w:pStyle w:val="1txtbody"/>
        <w:keepNext/>
        <w:jc w:val="center"/>
        <w:rPr>
          <w:rFonts w:asciiTheme="minorHAnsi" w:hAnsiTheme="minorHAnsi"/>
          <w:sz w:val="20"/>
          <w:szCs w:val="20"/>
        </w:rPr>
      </w:pPr>
      <w:r w:rsidRPr="005F1E85">
        <w:rPr>
          <w:rFonts w:asciiTheme="minorHAnsi" w:hAnsiTheme="minorHAnsi"/>
          <w:sz w:val="16"/>
        </w:rPr>
        <w:t>Megjegyzés: N=</w:t>
      </w:r>
      <w:r w:rsidRPr="00235E8F">
        <w:rPr>
          <w:rFonts w:asciiTheme="minorHAnsi" w:hAnsiTheme="minorHAnsi"/>
          <w:sz w:val="16"/>
        </w:rPr>
        <w:t>3258</w:t>
      </w:r>
      <w:r w:rsidRPr="005F1E85">
        <w:rPr>
          <w:rFonts w:asciiTheme="minorHAnsi" w:hAnsiTheme="minorHAnsi"/>
          <w:sz w:val="16"/>
        </w:rPr>
        <w:t xml:space="preserve">. A hatás négyfokú skálán lett mérve (1=semmiféle változás nem történt, 4=nagymértékű változás történt). </w:t>
      </w:r>
      <w:r w:rsidRPr="005F1E85">
        <w:rPr>
          <w:rFonts w:asciiTheme="minorHAnsi" w:hAnsiTheme="minorHAnsi"/>
          <w:i/>
          <w:sz w:val="20"/>
          <w:szCs w:val="20"/>
        </w:rPr>
        <w:t>Forrás:</w:t>
      </w:r>
      <w:r w:rsidRPr="005F1E85">
        <w:rPr>
          <w:rFonts w:asciiTheme="minorHAnsi" w:hAnsiTheme="minorHAnsi"/>
          <w:sz w:val="20"/>
          <w:szCs w:val="20"/>
        </w:rPr>
        <w:t xml:space="preserve"> Baranyai N. – Varjú V., 2017: A klímaváltozással kapcsolatos attitűdök területi sajátosságai. Területi Statisztika, 2017</w:t>
      </w:r>
    </w:p>
    <w:p w:rsidR="00717307" w:rsidRPr="005F1E85" w:rsidRDefault="00717307" w:rsidP="009F7292">
      <w:r w:rsidRPr="005F1E85">
        <w:t xml:space="preserve">Az árvizekkel, áradásokkal (és villámárvizekkel) kapcsolatos válaszokban nem mutatkozott ilyen szignifikáns különbség. A nagyobb vízgyűjtőterülettel rendelkező régiókban, mint a Dél-Alföldön, Nyugat-Dunántúlon és Észak-Magyarországon a megkérdezettek válaszából kiderült, hogy az árvizek e területen már érzékelhető hatást gyakorolnak az ott élő lakosság mindennapi életére. </w:t>
      </w:r>
      <w:r w:rsidRPr="005F1E85">
        <w:rPr>
          <w:b/>
        </w:rPr>
        <w:t>A jégesővel társuló nagy viharok, extrém zivatarok hatásában megyei szinten nem lelhető fel szignifikáns különbség a válaszadások alapján.</w:t>
      </w:r>
      <w:r w:rsidRPr="005F1E85">
        <w:t xml:space="preserve"> </w:t>
      </w:r>
    </w:p>
    <w:p w:rsidR="00A67867" w:rsidRPr="005F1E85" w:rsidRDefault="00717307" w:rsidP="009F7292">
      <w:pPr>
        <w:rPr>
          <w:b/>
        </w:rPr>
      </w:pPr>
      <w:r w:rsidRPr="005F1E85">
        <w:t xml:space="preserve">A múltban megélt és megszerzett tapasztalatok mellett </w:t>
      </w:r>
      <w:r w:rsidRPr="005F1E85">
        <w:rPr>
          <w:b/>
        </w:rPr>
        <w:t xml:space="preserve">a jövőre vonatkozó várakozások is a felmérés tárgyát képezték. </w:t>
      </w:r>
      <w:r w:rsidRPr="005F1E85">
        <w:t>Ez alapján a klímaváltozás, valamint az életkörülmények és az életmód változása közötti kapcsolatot elsősorban Észak-Magyarország és Észak-Alföld válaszadói valószínűsítetté</w:t>
      </w:r>
      <w:r w:rsidR="00A67867" w:rsidRPr="005F1E85">
        <w:t xml:space="preserve">k. A </w:t>
      </w:r>
      <w:r w:rsidR="00A67867" w:rsidRPr="005F1E85">
        <w:rPr>
          <w:b/>
        </w:rPr>
        <w:t xml:space="preserve">Nyugat-Dunántúlon élő válaszadók kevésbé gondolták úgy, hogy </w:t>
      </w:r>
      <w:r w:rsidRPr="005F1E85">
        <w:rPr>
          <w:b/>
        </w:rPr>
        <w:t>a következő 20 évben a klímaváltozás által okozott hatás</w:t>
      </w:r>
      <w:r w:rsidR="00E16737" w:rsidRPr="005F1E85">
        <w:rPr>
          <w:b/>
        </w:rPr>
        <w:t>ok komoly</w:t>
      </w:r>
      <w:r w:rsidRPr="005F1E85">
        <w:rPr>
          <w:b/>
        </w:rPr>
        <w:t xml:space="preserve"> változá</w:t>
      </w:r>
      <w:r w:rsidR="00A67867" w:rsidRPr="005F1E85">
        <w:rPr>
          <w:b/>
        </w:rPr>
        <w:t>sokat fog</w:t>
      </w:r>
      <w:r w:rsidR="00E16737" w:rsidRPr="005F1E85">
        <w:rPr>
          <w:b/>
        </w:rPr>
        <w:t xml:space="preserve">nak eredményezni az </w:t>
      </w:r>
      <w:r w:rsidR="00A67867" w:rsidRPr="005F1E85">
        <w:rPr>
          <w:b/>
        </w:rPr>
        <w:t>életvitelükben.</w:t>
      </w:r>
    </w:p>
    <w:p w:rsidR="00717307" w:rsidRPr="005F1E85" w:rsidRDefault="00717307" w:rsidP="009F7292">
      <w:pPr>
        <w:pStyle w:val="1txtbody"/>
        <w:ind w:firstLine="0"/>
        <w:rPr>
          <w:rFonts w:asciiTheme="minorHAnsi" w:hAnsiTheme="minorHAnsi"/>
        </w:rPr>
      </w:pPr>
      <w:r w:rsidRPr="005F1E85">
        <w:rPr>
          <w:rFonts w:asciiTheme="minorHAnsi" w:hAnsiTheme="minorHAnsi"/>
        </w:rPr>
        <w:t xml:space="preserve">A fentieken túlmenően az egyéni védekezési, mérséklési lépések és ráfordítások mellett az a kérdés is feltevésre került, hogy </w:t>
      </w:r>
      <w:r w:rsidRPr="005F1E85">
        <w:rPr>
          <w:rFonts w:asciiTheme="minorHAnsi" w:hAnsiTheme="minorHAnsi"/>
          <w:i/>
        </w:rPr>
        <w:t xml:space="preserve">melyek azok a tevékenységek (a klímaváltozás hatásait csökkentő vagy a felmelegedést gátló, lassító intézkedések), amelyeket állami szinten kellene megfogalmazni, végrehajtani. </w:t>
      </w:r>
      <w:r w:rsidRPr="005F1E85">
        <w:rPr>
          <w:rFonts w:asciiTheme="minorHAnsi" w:hAnsiTheme="minorHAnsi"/>
        </w:rPr>
        <w:t xml:space="preserve">Az összesített válaszok alapján az alábbi sorrend került megállapításra (az 1. a legtöbb válaszadó – 4. legkevesebb válaszadó): </w:t>
      </w:r>
    </w:p>
    <w:p w:rsidR="00717307" w:rsidRPr="005F1E85" w:rsidRDefault="00717307" w:rsidP="009F7292">
      <w:pPr>
        <w:pStyle w:val="1txtbody"/>
        <w:numPr>
          <w:ilvl w:val="0"/>
          <w:numId w:val="2"/>
        </w:numPr>
        <w:spacing w:before="0" w:after="0" w:line="240" w:lineRule="auto"/>
        <w:ind w:left="720" w:hanging="357"/>
        <w:textAlignment w:val="auto"/>
        <w:rPr>
          <w:rFonts w:asciiTheme="minorHAnsi" w:hAnsiTheme="minorHAnsi"/>
        </w:rPr>
      </w:pPr>
      <w:r w:rsidRPr="005F1E85">
        <w:rPr>
          <w:rFonts w:asciiTheme="minorHAnsi" w:hAnsiTheme="minorHAnsi"/>
        </w:rPr>
        <w:t xml:space="preserve">jogi szabályozás </w:t>
      </w:r>
    </w:p>
    <w:p w:rsidR="00717307" w:rsidRPr="005F1E85" w:rsidRDefault="00717307" w:rsidP="009F7292">
      <w:pPr>
        <w:pStyle w:val="1txtbody"/>
        <w:numPr>
          <w:ilvl w:val="0"/>
          <w:numId w:val="2"/>
        </w:numPr>
        <w:spacing w:before="0" w:after="0" w:line="240" w:lineRule="auto"/>
        <w:ind w:left="720" w:hanging="357"/>
        <w:textAlignment w:val="auto"/>
        <w:rPr>
          <w:rFonts w:asciiTheme="minorHAnsi" w:hAnsiTheme="minorHAnsi"/>
        </w:rPr>
      </w:pPr>
      <w:r w:rsidRPr="005F1E85">
        <w:rPr>
          <w:rFonts w:asciiTheme="minorHAnsi" w:hAnsiTheme="minorHAnsi"/>
        </w:rPr>
        <w:t>közlekedés területén történő sürgetett változtatások</w:t>
      </w:r>
    </w:p>
    <w:p w:rsidR="00717307" w:rsidRPr="005F1E85" w:rsidRDefault="00717307" w:rsidP="009F7292">
      <w:pPr>
        <w:pStyle w:val="1txtbody"/>
        <w:numPr>
          <w:ilvl w:val="0"/>
          <w:numId w:val="2"/>
        </w:numPr>
        <w:spacing w:before="0" w:after="0" w:line="240" w:lineRule="auto"/>
        <w:ind w:left="720" w:hanging="357"/>
        <w:textAlignment w:val="auto"/>
        <w:rPr>
          <w:rFonts w:asciiTheme="minorHAnsi" w:hAnsiTheme="minorHAnsi"/>
        </w:rPr>
      </w:pPr>
      <w:r w:rsidRPr="005F1E85">
        <w:rPr>
          <w:rFonts w:asciiTheme="minorHAnsi" w:hAnsiTheme="minorHAnsi"/>
        </w:rPr>
        <w:t>megújuló energiaforrások térnyerése</w:t>
      </w:r>
    </w:p>
    <w:p w:rsidR="00717307" w:rsidRPr="005F1E85" w:rsidRDefault="00717307" w:rsidP="009F7292">
      <w:pPr>
        <w:pStyle w:val="1txtbody"/>
        <w:numPr>
          <w:ilvl w:val="0"/>
          <w:numId w:val="2"/>
        </w:numPr>
        <w:spacing w:before="0" w:after="0" w:line="240" w:lineRule="auto"/>
        <w:ind w:left="720" w:hanging="357"/>
        <w:textAlignment w:val="auto"/>
        <w:rPr>
          <w:rFonts w:asciiTheme="minorHAnsi" w:hAnsiTheme="minorHAnsi"/>
        </w:rPr>
      </w:pPr>
      <w:r w:rsidRPr="005F1E85">
        <w:rPr>
          <w:rFonts w:asciiTheme="minorHAnsi" w:hAnsiTheme="minorHAnsi"/>
        </w:rPr>
        <w:t xml:space="preserve">káros anyag kibocsátás csökkentés.  </w:t>
      </w:r>
    </w:p>
    <w:p w:rsidR="00271F0B" w:rsidRPr="005F1E85" w:rsidRDefault="00271F0B" w:rsidP="009F7292">
      <w:pPr>
        <w:pStyle w:val="1txtbody"/>
        <w:spacing w:before="0" w:after="0" w:line="240" w:lineRule="auto"/>
        <w:ind w:left="720" w:firstLine="0"/>
        <w:textAlignment w:val="auto"/>
        <w:rPr>
          <w:rFonts w:asciiTheme="minorHAnsi" w:hAnsiTheme="minorHAnsi"/>
        </w:rPr>
      </w:pPr>
    </w:p>
    <w:p w:rsidR="00717307" w:rsidRPr="005F1E85" w:rsidRDefault="00717307" w:rsidP="009F7292">
      <w:r w:rsidRPr="005F1E85">
        <w:t xml:space="preserve">A fentiek alapján kijelenthető, hogy a lakosság túlnyomó része napjainkban is az elsősorban a kutatóktól, tudósoktól; a kormánytól; a vállalatoktól, cégektől; a politikusoktól várja a klímaváltozás kezelését és jogi szabályozásokban látják erre vonatkozóan a megfelelő eszközt. </w:t>
      </w:r>
    </w:p>
    <w:p w:rsidR="00717307" w:rsidRPr="005F1E85" w:rsidRDefault="00717307" w:rsidP="009F7292">
      <w:r w:rsidRPr="005F1E85">
        <w:t xml:space="preserve">Az attitűd vizsgálat arra is kitért, hogy a lakosság </w:t>
      </w:r>
      <w:r w:rsidRPr="005F1E85">
        <w:rPr>
          <w:i/>
        </w:rPr>
        <w:t>mennyi és</w:t>
      </w:r>
      <w:r w:rsidRPr="005F1E85">
        <w:t xml:space="preserve"> </w:t>
      </w:r>
      <w:r w:rsidRPr="005F1E85">
        <w:rPr>
          <w:i/>
        </w:rPr>
        <w:t>milyen jellegű klímaváltozáshoz kapcsolódó beruházást</w:t>
      </w:r>
      <w:r w:rsidR="00235E8F">
        <w:rPr>
          <w:i/>
        </w:rPr>
        <w:t>,</w:t>
      </w:r>
      <w:r w:rsidRPr="005F1E85">
        <w:rPr>
          <w:i/>
        </w:rPr>
        <w:t xml:space="preserve"> életmódbeli változtatást tett a közelmúltban</w:t>
      </w:r>
      <w:r w:rsidRPr="005F1E85">
        <w:t xml:space="preserve">. </w:t>
      </w:r>
      <w:r w:rsidR="00117565">
        <w:t xml:space="preserve">A </w:t>
      </w:r>
      <w:r w:rsidR="00E16737" w:rsidRPr="005F1E85">
        <w:rPr>
          <w:b/>
        </w:rPr>
        <w:t>Zala</w:t>
      </w:r>
      <w:r w:rsidR="00117565">
        <w:rPr>
          <w:b/>
        </w:rPr>
        <w:t xml:space="preserve"> megyei válaszadók </w:t>
      </w:r>
      <w:r w:rsidRPr="005F1E85">
        <w:rPr>
          <w:b/>
        </w:rPr>
        <w:t>az országos átlagnak (55,94%) megfelelő számú lépést tettek a klímaváltozás mérséklése érdekében, amelyek között többségében olyanok kerültek megnevezésre, amelyek kevesebb anyagi ráfordítással jártak és alapvetően odafigyelést igényeltek</w:t>
      </w:r>
      <w:r w:rsidRPr="005F1E85">
        <w:t xml:space="preserve"> (pl. energiatakarékos izzók használata, szelektív hulladékgyűjtés, energiafogyasztás csökkentése készülékek </w:t>
      </w:r>
      <w:r w:rsidR="00235E8F">
        <w:t>kikapcsolásával</w:t>
      </w:r>
      <w:r w:rsidRPr="005F1E85">
        <w:t>, energiatakarékos háztartási berendezések vásárlása), azonban voltak köztük olyanok is, amelyek magasabb anyagi ráfordítást igényeltek, mint pl. napelem vagy napkollektor használata.</w:t>
      </w:r>
    </w:p>
    <w:p w:rsidR="00717307" w:rsidRPr="005F1E85" w:rsidRDefault="003C29D2" w:rsidP="00B2012C">
      <w:pPr>
        <w:pStyle w:val="Kpalrs"/>
      </w:pPr>
      <w:r>
        <w:fldChar w:fldCharType="begin"/>
      </w:r>
      <w:r>
        <w:instrText xml:space="preserve"> SEQ ábra \* ARABIC </w:instrText>
      </w:r>
      <w:r>
        <w:fldChar w:fldCharType="separate"/>
      </w:r>
      <w:bookmarkStart w:id="100" w:name="_Toc493226368"/>
      <w:bookmarkStart w:id="101" w:name="_Toc499213801"/>
      <w:r w:rsidR="00D86209">
        <w:rPr>
          <w:noProof/>
        </w:rPr>
        <w:t>32</w:t>
      </w:r>
      <w:r>
        <w:rPr>
          <w:noProof/>
        </w:rPr>
        <w:fldChar w:fldCharType="end"/>
      </w:r>
      <w:r w:rsidR="00717307" w:rsidRPr="005F1E85">
        <w:t>. ábra: A klímaváltozáshoz kapcsolódóan megtett egyéni beruházások, életmódbeli változtatások elterjedtségének szubjektív megítélése Magyarország megyéiben</w:t>
      </w:r>
      <w:bookmarkEnd w:id="100"/>
      <w:bookmarkEnd w:id="101"/>
    </w:p>
    <w:p w:rsidR="00717307" w:rsidRPr="005F1E85" w:rsidRDefault="00717307" w:rsidP="001313BE">
      <w:pPr>
        <w:pStyle w:val="1txtbody"/>
        <w:keepNext/>
        <w:spacing w:after="0"/>
        <w:ind w:firstLine="0"/>
        <w:jc w:val="center"/>
        <w:rPr>
          <w:rFonts w:asciiTheme="minorHAnsi" w:hAnsiTheme="minorHAnsi"/>
        </w:rPr>
      </w:pPr>
      <w:r w:rsidRPr="005F1E85">
        <w:rPr>
          <w:rFonts w:asciiTheme="minorHAnsi" w:hAnsiTheme="minorHAnsi"/>
          <w:noProof/>
        </w:rPr>
        <w:drawing>
          <wp:inline distT="0" distB="0" distL="0" distR="0" wp14:anchorId="7720F8FD" wp14:editId="46FD0569">
            <wp:extent cx="4423291" cy="2699385"/>
            <wp:effectExtent l="19050" t="19050" r="15875" b="24765"/>
            <wp:docPr id="53" name="Kép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424548" cy="2700152"/>
                    </a:xfrm>
                    <a:prstGeom prst="rect">
                      <a:avLst/>
                    </a:prstGeom>
                    <a:noFill/>
                    <a:ln>
                      <a:solidFill>
                        <a:schemeClr val="accent6"/>
                      </a:solidFill>
                    </a:ln>
                  </pic:spPr>
                </pic:pic>
              </a:graphicData>
            </a:graphic>
          </wp:inline>
        </w:drawing>
      </w:r>
    </w:p>
    <w:p w:rsidR="00717307" w:rsidRPr="005F1E85" w:rsidRDefault="00717307" w:rsidP="00117565">
      <w:pPr>
        <w:pStyle w:val="1txtbody"/>
        <w:keepNext/>
        <w:spacing w:before="0" w:after="0"/>
        <w:jc w:val="center"/>
        <w:rPr>
          <w:rFonts w:asciiTheme="minorHAnsi" w:hAnsiTheme="minorHAnsi"/>
          <w:sz w:val="16"/>
        </w:rPr>
      </w:pPr>
      <w:r w:rsidRPr="005F1E85">
        <w:rPr>
          <w:rFonts w:asciiTheme="minorHAnsi" w:hAnsiTheme="minorHAnsi"/>
          <w:sz w:val="16"/>
        </w:rPr>
        <w:t>Megjegyzés: országos átlag 55,94%.</w:t>
      </w:r>
    </w:p>
    <w:p w:rsidR="00717307" w:rsidRPr="005F1E85" w:rsidRDefault="00717307" w:rsidP="00117565">
      <w:pPr>
        <w:pStyle w:val="1txtbody"/>
        <w:keepNext/>
        <w:spacing w:before="0"/>
        <w:jc w:val="center"/>
        <w:rPr>
          <w:rFonts w:asciiTheme="minorHAnsi" w:hAnsiTheme="minorHAnsi"/>
          <w:sz w:val="20"/>
          <w:szCs w:val="20"/>
        </w:rPr>
      </w:pPr>
      <w:r w:rsidRPr="005F1E85">
        <w:rPr>
          <w:rFonts w:asciiTheme="minorHAnsi" w:hAnsiTheme="minorHAnsi"/>
          <w:i/>
          <w:sz w:val="20"/>
          <w:szCs w:val="20"/>
        </w:rPr>
        <w:t>Forrás</w:t>
      </w:r>
      <w:r w:rsidRPr="005F1E85">
        <w:rPr>
          <w:rFonts w:asciiTheme="minorHAnsi" w:hAnsiTheme="minorHAnsi"/>
          <w:sz w:val="20"/>
          <w:szCs w:val="20"/>
        </w:rPr>
        <w:t>: Baranyai N. – Varjú V., 2017: A klímaváltozással kapcsolatos attitűdök területi sajátosságai. Területi Statisztika, 2017</w:t>
      </w:r>
    </w:p>
    <w:p w:rsidR="00717307" w:rsidRPr="005F1E85" w:rsidRDefault="00717307" w:rsidP="009F7292">
      <w:r w:rsidRPr="005F1E85">
        <w:t>A felmérés választ kívánt adni arra is, hogy a klímaváltozás Magyarországon potenciálisan milyen elvándorlási attitűdök kialakulásához vezethet.</w:t>
      </w:r>
      <w:r w:rsidRPr="005F1E85">
        <w:rPr>
          <w:i/>
        </w:rPr>
        <w:t xml:space="preserve"> </w:t>
      </w:r>
      <w:r w:rsidRPr="005F1E85">
        <w:t xml:space="preserve">A vizsgálat alapján a potenciális klímaváltozás miatti költözést a válaszadók többsége nem tekinti kihívásnak. Azonban a klímaváltozás hatásainak erősödése, a kapcsolódó társadalmi-gazdasági problémák elmélyülése felveti azt a lehetőséget, hogy </w:t>
      </w:r>
      <w:r w:rsidR="004D7859">
        <w:t>egyes</w:t>
      </w:r>
      <w:r w:rsidRPr="005F1E85">
        <w:t xml:space="preserve"> emberek (alacsony státuszú, alacsony jövedelemmel és iskolai fokozottal rendelkező, hátrányos helyzetű, munkanélküli) esetében költözési hajlandóság jelentkezik. </w:t>
      </w:r>
      <w:r w:rsidR="00271F0B" w:rsidRPr="005F1E85">
        <w:t xml:space="preserve">Meglepő módon, </w:t>
      </w:r>
      <w:r w:rsidR="00271F0B" w:rsidRPr="005F1E85">
        <w:rPr>
          <w:b/>
        </w:rPr>
        <w:t>a Zala</w:t>
      </w:r>
      <w:r w:rsidRPr="005F1E85">
        <w:rPr>
          <w:b/>
        </w:rPr>
        <w:t xml:space="preserve"> megyei válaszadók </w:t>
      </w:r>
      <w:r w:rsidR="00271F0B" w:rsidRPr="005F1E85">
        <w:rPr>
          <w:b/>
        </w:rPr>
        <w:t>az országos átlagot jóval meghaladó mértékben látták</w:t>
      </w:r>
      <w:r w:rsidRPr="005F1E85">
        <w:rPr>
          <w:b/>
        </w:rPr>
        <w:t xml:space="preserve"> lehetségesnek, hogy a klímaváltozás meghatározott feltételek fennállása esetén a megyéből való elvándorláshoz vezethet.</w:t>
      </w:r>
      <w:r w:rsidRPr="005F1E85">
        <w:rPr>
          <w:rStyle w:val="Lbjegyzet-hivatkozs"/>
        </w:rPr>
        <w:t xml:space="preserve"> </w:t>
      </w:r>
      <w:r w:rsidRPr="005F1E85">
        <w:rPr>
          <w:rStyle w:val="Lbjegyzet-hivatkozs"/>
        </w:rPr>
        <w:footnoteReference w:id="38"/>
      </w:r>
      <w:r w:rsidR="00117565">
        <w:rPr>
          <w:rStyle w:val="Lbjegyzet-hivatkozs"/>
        </w:rPr>
        <w:t xml:space="preserve"> </w:t>
      </w:r>
      <w:r w:rsidRPr="005F1E85">
        <w:rPr>
          <w:rStyle w:val="Lbjegyzet-hivatkozs"/>
        </w:rPr>
        <w:footnoteReference w:id="39"/>
      </w:r>
    </w:p>
    <w:p w:rsidR="00717307" w:rsidRPr="005F1E85" w:rsidRDefault="003C29D2" w:rsidP="00B2012C">
      <w:pPr>
        <w:pStyle w:val="Kpalrs"/>
      </w:pPr>
      <w:r>
        <w:fldChar w:fldCharType="begin"/>
      </w:r>
      <w:r>
        <w:instrText xml:space="preserve"> SEQ ábra \* ARABIC </w:instrText>
      </w:r>
      <w:r>
        <w:fldChar w:fldCharType="separate"/>
      </w:r>
      <w:bookmarkStart w:id="102" w:name="_Toc493226369"/>
      <w:bookmarkStart w:id="103" w:name="_Toc499213802"/>
      <w:r w:rsidR="00D86209">
        <w:rPr>
          <w:noProof/>
        </w:rPr>
        <w:t>33</w:t>
      </w:r>
      <w:r>
        <w:rPr>
          <w:noProof/>
        </w:rPr>
        <w:fldChar w:fldCharType="end"/>
      </w:r>
      <w:r w:rsidR="00717307" w:rsidRPr="005F1E85">
        <w:t>. ábra: A megyei migrációs hajlandóságok országos átlagtól való százalékos eltérései Magyarország megyéiben</w:t>
      </w:r>
      <w:bookmarkEnd w:id="102"/>
      <w:bookmarkEnd w:id="103"/>
    </w:p>
    <w:p w:rsidR="00717307" w:rsidRPr="005F1E85" w:rsidRDefault="00717307" w:rsidP="009F7292">
      <w:pPr>
        <w:pStyle w:val="1txtbody"/>
        <w:keepNext/>
        <w:ind w:firstLine="0"/>
        <w:jc w:val="center"/>
        <w:rPr>
          <w:rFonts w:asciiTheme="minorHAnsi" w:hAnsiTheme="minorHAnsi"/>
          <w:highlight w:val="magenta"/>
        </w:rPr>
      </w:pPr>
      <w:r w:rsidRPr="005F1E85">
        <w:rPr>
          <w:rFonts w:asciiTheme="minorHAnsi" w:hAnsiTheme="minorHAnsi"/>
          <w:noProof/>
        </w:rPr>
        <w:drawing>
          <wp:inline distT="0" distB="0" distL="0" distR="0" wp14:anchorId="4413B9D4" wp14:editId="43CCCB8A">
            <wp:extent cx="4501859" cy="2905125"/>
            <wp:effectExtent l="19050" t="19050" r="13335" b="9525"/>
            <wp:docPr id="52" name="Kép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512316" cy="2911873"/>
                    </a:xfrm>
                    <a:prstGeom prst="rect">
                      <a:avLst/>
                    </a:prstGeom>
                    <a:noFill/>
                    <a:ln>
                      <a:solidFill>
                        <a:schemeClr val="accent6"/>
                      </a:solidFill>
                    </a:ln>
                  </pic:spPr>
                </pic:pic>
              </a:graphicData>
            </a:graphic>
          </wp:inline>
        </w:drawing>
      </w:r>
    </w:p>
    <w:p w:rsidR="00717307" w:rsidRPr="005F1E85" w:rsidRDefault="00717307" w:rsidP="009F7292">
      <w:pPr>
        <w:pStyle w:val="1txtbody"/>
        <w:keepNext/>
        <w:spacing w:before="0" w:after="0"/>
        <w:jc w:val="center"/>
        <w:rPr>
          <w:rFonts w:asciiTheme="minorHAnsi" w:hAnsiTheme="minorHAnsi"/>
          <w:sz w:val="16"/>
        </w:rPr>
      </w:pPr>
      <w:r w:rsidRPr="005F1E85">
        <w:rPr>
          <w:rFonts w:asciiTheme="minorHAnsi" w:hAnsiTheme="minorHAnsi"/>
          <w:sz w:val="16"/>
        </w:rPr>
        <w:t xml:space="preserve">Megjegyzés: N=3166. A migrációs hajlandóság elemzésénél a költözési szándékok 4 tagú Likert-skálaként értelmezve (1=nem várható költözés, 4=biztosan el fog költözni) lett átlagolva megyénként, majd a megyei átlagok </w:t>
      </w:r>
      <w:r w:rsidR="00117565">
        <w:rPr>
          <w:rFonts w:asciiTheme="minorHAnsi" w:hAnsiTheme="minorHAnsi"/>
          <w:sz w:val="16"/>
        </w:rPr>
        <w:t>%-os</w:t>
      </w:r>
      <w:r w:rsidRPr="005F1E85">
        <w:rPr>
          <w:rFonts w:asciiTheme="minorHAnsi" w:hAnsiTheme="minorHAnsi"/>
          <w:sz w:val="16"/>
        </w:rPr>
        <w:t xml:space="preserve"> eltérései vannak ábrázolva az országos átlaghoz (1,3814) képest.</w:t>
      </w:r>
    </w:p>
    <w:p w:rsidR="00717307" w:rsidRPr="005F1E85" w:rsidRDefault="00717307" w:rsidP="009F7292">
      <w:pPr>
        <w:pStyle w:val="1txtbody"/>
        <w:keepNext/>
        <w:spacing w:before="0"/>
        <w:jc w:val="center"/>
        <w:rPr>
          <w:rFonts w:asciiTheme="minorHAnsi" w:hAnsiTheme="minorHAnsi"/>
          <w:sz w:val="20"/>
          <w:szCs w:val="20"/>
        </w:rPr>
      </w:pPr>
      <w:r w:rsidRPr="005F1E85">
        <w:rPr>
          <w:rFonts w:asciiTheme="minorHAnsi" w:hAnsiTheme="minorHAnsi"/>
          <w:i/>
          <w:sz w:val="20"/>
          <w:szCs w:val="20"/>
        </w:rPr>
        <w:t>Forrás</w:t>
      </w:r>
      <w:r w:rsidRPr="005F1E85">
        <w:rPr>
          <w:rFonts w:asciiTheme="minorHAnsi" w:hAnsiTheme="minorHAnsi"/>
          <w:sz w:val="20"/>
          <w:szCs w:val="20"/>
        </w:rPr>
        <w:t>: Baranyai N. – Varjú V., 2017: A klímaváltozással kapcsolatos attitűdök területi sajátosságai. Területi Statisztika, 2017</w:t>
      </w:r>
    </w:p>
    <w:p w:rsidR="00717307" w:rsidRPr="005F1E85" w:rsidRDefault="00717307" w:rsidP="009F7292">
      <w:pPr>
        <w:rPr>
          <w:b/>
        </w:rPr>
      </w:pPr>
      <w:r w:rsidRPr="005F1E85">
        <w:t xml:space="preserve">További támpontot ad a megyei attitűd feltérképezéshez a </w:t>
      </w:r>
      <w:r w:rsidRPr="005F1E85">
        <w:rPr>
          <w:b/>
        </w:rPr>
        <w:t>Magyar Természetvédők Szövetsége által 2016 őszén készített, regionális felbontású, minden tekintetben reprezentatív felmérés</w:t>
      </w:r>
      <w:r w:rsidRPr="005F1E85">
        <w:rPr>
          <w:rStyle w:val="Lbjegyzet-hivatkozs"/>
          <w:b/>
        </w:rPr>
        <w:footnoteReference w:id="40"/>
      </w:r>
      <w:r w:rsidRPr="005F1E85">
        <w:t xml:space="preserve">, amely szintén a lakosság éghajlatváltozással kapcsolatos attitűdjének megismerésére irányult, ugyanakkor az MTA KRTK vizsgálatával szemben nagyobb figyelmet szentelt az éghajlatváltozáshoz való alkalmazkodás témakörének.  </w:t>
      </w:r>
      <w:bookmarkStart w:id="104" w:name="_Hlk496782476"/>
      <w:r w:rsidRPr="005F1E85">
        <w:rPr>
          <w:b/>
        </w:rPr>
        <w:t xml:space="preserve">A klímaváltozáshoz való alkalmazkodás lehetséges módjaira és eszközeire irányuló kérdésre adott válaszok azt mutatják, hogy az alkalmazkodás, mint klímaváltozáshoz kapcsolódó fogalom még kevéssé ismert a hazai társadalomban, így </w:t>
      </w:r>
      <w:r w:rsidR="00271F0B" w:rsidRPr="005F1E85">
        <w:rPr>
          <w:b/>
        </w:rPr>
        <w:t>Zala</w:t>
      </w:r>
      <w:r w:rsidRPr="005F1E85">
        <w:rPr>
          <w:b/>
        </w:rPr>
        <w:t xml:space="preserve"> megyében sem.</w:t>
      </w:r>
      <w:bookmarkEnd w:id="104"/>
      <w:r w:rsidRPr="005F1E85">
        <w:t xml:space="preserve">  Ezt tükrözi, hogy kiemelkedően magas (17%) volt azoknak a </w:t>
      </w:r>
      <w:r w:rsidRPr="00C73F8B">
        <w:t>válaszadó</w:t>
      </w:r>
      <w:r w:rsidR="00235E8F" w:rsidRPr="00C73F8B">
        <w:t>k</w:t>
      </w:r>
      <w:r w:rsidRPr="00C73F8B">
        <w:t>nak</w:t>
      </w:r>
      <w:r w:rsidRPr="005F1E85">
        <w:t xml:space="preserve"> az aránya, akik az alkalmazkodással kapcsolatos kérdésre egyáltalán nem tudtak válaszolni, továbbá meglehetősen nagy arányban (14,5%) gondolják úgy válaszadók, hogy egyáltalán nem tudunk alkalmazkodni az éghajlatváltozáshoz, a legtöbb, amit tehetünk, hogy elviseljük azt. A magyar társadalom klímaváltozáshoz kapcsolódó attitűdjével kapcsolatban feltétlenül említést érdemel, hiszen a tervezett intézkedések megvalósítását nagymértékben befolyásolhatja, hogy a </w:t>
      </w:r>
      <w:r w:rsidRPr="005F1E85">
        <w:rPr>
          <w:b/>
        </w:rPr>
        <w:t>válaszadók közel 60%-a szerint a magyarok akkor szánják el magukat cselekvésre a klímavédelem érdekében, ha az anyagilag is megéri nekik.</w:t>
      </w:r>
      <w:r w:rsidRPr="005F1E85">
        <w:t xml:space="preserve"> A megkérdezettek ötöde gondolja a magyarokról, hogy anyagi érdek nélkül is szívesen tesznek az éghajlatváltozás ellen, míg szintén ötöde azt, hogy nem is érdekli őket a téma. E pesszimista hozzáállásnak ugyanakkor némileg ellentmond, hogy a megkérdezetteknek csupán 18%-a nem hajlandó (vagy nem képes) többet </w:t>
      </w:r>
      <w:r w:rsidR="00835B09" w:rsidRPr="005F1E85">
        <w:t>fizetni</w:t>
      </w:r>
      <w:r w:rsidRPr="005F1E85">
        <w:t xml:space="preserve"> a környezetbarát termékekért. A </w:t>
      </w:r>
      <w:r w:rsidR="00271F0B" w:rsidRPr="005F1E85">
        <w:t>Nyugat-Dunántúli</w:t>
      </w:r>
      <w:r w:rsidRPr="005F1E85">
        <w:t xml:space="preserve"> régió </w:t>
      </w:r>
      <w:r w:rsidR="004E0BAD" w:rsidRPr="005F1E85">
        <w:t>e tekintetben a régiók rangsorának középmezőnyében helyezkedik el</w:t>
      </w:r>
      <w:r w:rsidR="004E0BAD" w:rsidRPr="005F1E85">
        <w:rPr>
          <w:b/>
        </w:rPr>
        <w:t>, a</w:t>
      </w:r>
      <w:r w:rsidRPr="005F1E85">
        <w:rPr>
          <w:b/>
        </w:rPr>
        <w:t>z itt élő lakosság átlagosan 1</w:t>
      </w:r>
      <w:r w:rsidR="004E0BAD" w:rsidRPr="005F1E85">
        <w:rPr>
          <w:b/>
        </w:rPr>
        <w:t>4</w:t>
      </w:r>
      <w:r w:rsidRPr="005F1E85">
        <w:rPr>
          <w:b/>
        </w:rPr>
        <w:t xml:space="preserve">%-kal hajlandó többet fizetni egy termékért abban az esetben, ha az bizonyítottan környezetbarát. </w:t>
      </w:r>
    </w:p>
    <w:p w:rsidR="00717307" w:rsidRPr="005F1E85" w:rsidRDefault="00717307" w:rsidP="00B2012C">
      <w:pPr>
        <w:pStyle w:val="Kpalrs"/>
        <w:rPr>
          <w:szCs w:val="22"/>
        </w:rPr>
      </w:pPr>
      <w:r w:rsidRPr="005F1E85">
        <w:rPr>
          <w:szCs w:val="22"/>
        </w:rPr>
        <w:fldChar w:fldCharType="begin"/>
      </w:r>
      <w:r w:rsidRPr="005F1E85">
        <w:rPr>
          <w:szCs w:val="22"/>
        </w:rPr>
        <w:instrText xml:space="preserve"> SEQ ábra \* ARABIC </w:instrText>
      </w:r>
      <w:r w:rsidRPr="005F1E85">
        <w:rPr>
          <w:szCs w:val="22"/>
        </w:rPr>
        <w:fldChar w:fldCharType="separate"/>
      </w:r>
      <w:bookmarkStart w:id="105" w:name="_Toc493226370"/>
      <w:bookmarkStart w:id="106" w:name="_Toc499213803"/>
      <w:r w:rsidR="00D86209">
        <w:rPr>
          <w:noProof/>
          <w:szCs w:val="22"/>
        </w:rPr>
        <w:t>34</w:t>
      </w:r>
      <w:r w:rsidRPr="005F1E85">
        <w:rPr>
          <w:szCs w:val="22"/>
        </w:rPr>
        <w:fldChar w:fldCharType="end"/>
      </w:r>
      <w:r w:rsidRPr="005F1E85">
        <w:t>. ábra: Környezetbarát termékekért való többletfizetési hajlandóság regionális megoszlása</w:t>
      </w:r>
      <w:bookmarkEnd w:id="105"/>
      <w:bookmarkEnd w:id="106"/>
    </w:p>
    <w:p w:rsidR="00717307" w:rsidRPr="005F1E85" w:rsidRDefault="00717307" w:rsidP="009F7292">
      <w:pPr>
        <w:keepNext/>
        <w:jc w:val="center"/>
      </w:pPr>
      <w:r w:rsidRPr="005F1E85">
        <w:rPr>
          <w:noProof/>
          <w:lang w:eastAsia="hu-HU"/>
        </w:rPr>
        <w:drawing>
          <wp:inline distT="114300" distB="114300" distL="114300" distR="114300" wp14:anchorId="7A6CF773" wp14:editId="415DFBB3">
            <wp:extent cx="4787220" cy="2837815"/>
            <wp:effectExtent l="19050" t="19050" r="13970" b="19685"/>
            <wp:docPr id="12" name="image22.jpg" descr="12.3regio.jpg"/>
            <wp:cNvGraphicFramePr/>
            <a:graphic xmlns:a="http://schemas.openxmlformats.org/drawingml/2006/main">
              <a:graphicData uri="http://schemas.openxmlformats.org/drawingml/2006/picture">
                <pic:pic xmlns:pic="http://schemas.openxmlformats.org/drawingml/2006/picture">
                  <pic:nvPicPr>
                    <pic:cNvPr id="0" name="image22.jpg" descr="12.3regio.jpg"/>
                    <pic:cNvPicPr preferRelativeResize="0"/>
                  </pic:nvPicPr>
                  <pic:blipFill>
                    <a:blip r:embed="rId52" cstate="print"/>
                    <a:srcRect/>
                    <a:stretch>
                      <a:fillRect/>
                    </a:stretch>
                  </pic:blipFill>
                  <pic:spPr>
                    <a:xfrm>
                      <a:off x="0" y="0"/>
                      <a:ext cx="4792756" cy="2841096"/>
                    </a:xfrm>
                    <a:prstGeom prst="rect">
                      <a:avLst/>
                    </a:prstGeom>
                    <a:ln>
                      <a:solidFill>
                        <a:schemeClr val="accent6"/>
                      </a:solidFill>
                    </a:ln>
                  </pic:spPr>
                </pic:pic>
              </a:graphicData>
            </a:graphic>
          </wp:inline>
        </w:drawing>
      </w:r>
    </w:p>
    <w:p w:rsidR="00717307" w:rsidRPr="005F1E85" w:rsidRDefault="00717307" w:rsidP="009F7292">
      <w:pPr>
        <w:pStyle w:val="Tanulmnycm"/>
        <w:keepNext/>
        <w:jc w:val="center"/>
        <w:rPr>
          <w:rFonts w:asciiTheme="minorHAnsi" w:hAnsiTheme="minorHAnsi"/>
        </w:rPr>
      </w:pPr>
      <w:r w:rsidRPr="005F1E85">
        <w:rPr>
          <w:rFonts w:asciiTheme="minorHAnsi" w:hAnsiTheme="minorHAnsi"/>
          <w:i/>
          <w:sz w:val="20"/>
          <w:szCs w:val="20"/>
        </w:rPr>
        <w:t xml:space="preserve">Forrás: </w:t>
      </w:r>
      <w:r w:rsidRPr="005F1E85">
        <w:rPr>
          <w:rFonts w:asciiTheme="minorHAnsi" w:hAnsiTheme="minorHAnsi"/>
          <w:sz w:val="20"/>
          <w:szCs w:val="20"/>
        </w:rPr>
        <w:t>Magyar Természetvédők Szövetsége: A magyar lakosság klímaváltozási attitűdvizsgálata, Budapest, 2017.</w:t>
      </w:r>
    </w:p>
    <w:p w:rsidR="00717307" w:rsidRPr="005F1E85" w:rsidRDefault="00717307" w:rsidP="009F7292">
      <w:pPr>
        <w:spacing w:after="0" w:line="360" w:lineRule="auto"/>
        <w:ind w:firstLine="0"/>
        <w:rPr>
          <w:b/>
          <w:i/>
        </w:rPr>
      </w:pPr>
    </w:p>
    <w:p w:rsidR="000B68BE" w:rsidRDefault="005308FC" w:rsidP="00B17282">
      <w:pPr>
        <w:pStyle w:val="Cmsor3"/>
      </w:pPr>
      <w:bookmarkStart w:id="107" w:name="_Toc497130930"/>
      <w:r w:rsidRPr="005F1E85">
        <w:t>3.5.3.</w:t>
      </w:r>
      <w:r w:rsidRPr="005F1E85">
        <w:tab/>
        <w:t>Stakeholder-elemzés</w:t>
      </w:r>
      <w:bookmarkEnd w:id="107"/>
    </w:p>
    <w:p w:rsidR="002E0F0A" w:rsidRPr="005F1E85" w:rsidRDefault="002E0F0A" w:rsidP="009F7292">
      <w:pPr>
        <w:spacing w:after="0" w:line="360" w:lineRule="auto"/>
        <w:ind w:left="708" w:firstLine="708"/>
        <w:rPr>
          <w:b/>
          <w:i/>
        </w:rPr>
      </w:pPr>
    </w:p>
    <w:p w:rsidR="004E0BAD" w:rsidRDefault="0060585B" w:rsidP="0060585B">
      <w:r w:rsidRPr="0060585B">
        <w:rPr>
          <w:b/>
        </w:rPr>
        <w:t>A megyei klímastratégia kialakítása, és még inkább annak végrehajtása széleskörű megyei együttműködést igényel</w:t>
      </w:r>
      <w:r>
        <w:t xml:space="preserve">, amely mindenekelőtt </w:t>
      </w:r>
      <w:r w:rsidRPr="0060585B">
        <w:rPr>
          <w:b/>
        </w:rPr>
        <w:t>két okra vezethető vissza</w:t>
      </w:r>
      <w:r>
        <w:t xml:space="preserve">. Egyrészt az </w:t>
      </w:r>
      <w:r w:rsidRPr="0060585B">
        <w:rPr>
          <w:b/>
        </w:rPr>
        <w:t xml:space="preserve">éghajlatváltozás a megye társadalmának, gazdaságának, </w:t>
      </w:r>
      <w:r w:rsidR="00431FEA">
        <w:rPr>
          <w:b/>
        </w:rPr>
        <w:t xml:space="preserve">természeti környezetének és </w:t>
      </w:r>
      <w:r w:rsidRPr="0060585B">
        <w:rPr>
          <w:b/>
        </w:rPr>
        <w:t>infrastruktúra-elemeinek szinte teljes egészére hatást gyakorol</w:t>
      </w:r>
      <w:r w:rsidR="00431FEA">
        <w:t xml:space="preserve">, </w:t>
      </w:r>
      <w:r>
        <w:t xml:space="preserve">szükségessé téve ezáltal az ezekkel foglalkozó intézmények képviselőinek megszólítását, másrészt a </w:t>
      </w:r>
      <w:r w:rsidRPr="0060585B">
        <w:rPr>
          <w:b/>
        </w:rPr>
        <w:t>Megyei Önkormányzat</w:t>
      </w:r>
      <w:r>
        <w:t xml:space="preserve">, mint a klímastratégia kidolgozója és elfogadója </w:t>
      </w:r>
      <w:r w:rsidR="00D02A65" w:rsidRPr="00D02A65">
        <w:rPr>
          <w:b/>
        </w:rPr>
        <w:t xml:space="preserve">önmagában </w:t>
      </w:r>
      <w:r w:rsidRPr="00D02A65">
        <w:rPr>
          <w:b/>
        </w:rPr>
        <w:t>nem rendelkezik megfelelő hatáskörrel ahhoz, hogy a tervezett intézkedések végrehajtását maradéktalanul elvégezhesse</w:t>
      </w:r>
      <w:r>
        <w:t xml:space="preserve">. A klímaváltozás elleni fellépés és az ahhoz való alkalmazkodás tehát a megyében élők, gazdálkodók, vállalkozók és dolgozók közös ügye kell, hogy legyen. </w:t>
      </w:r>
    </w:p>
    <w:p w:rsidR="0060585B" w:rsidRDefault="0060585B" w:rsidP="0060585B">
      <w:r>
        <w:t xml:space="preserve">Nem lehet eltekinteni attól sem, hogy </w:t>
      </w:r>
      <w:r w:rsidRPr="00D02A65">
        <w:rPr>
          <w:b/>
        </w:rPr>
        <w:t xml:space="preserve">a klímaváltozással kapcsolatos feladatokat, azok tartalmát és az azok közötti prioritási sorrendet az egyes megyei érintettek, intézmények </w:t>
      </w:r>
      <w:r w:rsidR="00D02A65">
        <w:rPr>
          <w:b/>
        </w:rPr>
        <w:t xml:space="preserve">és szervezetek </w:t>
      </w:r>
      <w:r w:rsidRPr="00D02A65">
        <w:rPr>
          <w:b/>
        </w:rPr>
        <w:t>eltérően ítélhetik meg</w:t>
      </w:r>
      <w:r>
        <w:t xml:space="preserve">. E tény még hangsúlyosabbá teszi a párbeszéd, a szakmai viták fontosságát, amelyek </w:t>
      </w:r>
      <w:r w:rsidR="00D02A65">
        <w:t xml:space="preserve">megfelelő mederbe terelése a jövő egyik fontos kihívása. </w:t>
      </w:r>
    </w:p>
    <w:p w:rsidR="00D02A65" w:rsidRDefault="00D02A65" w:rsidP="0060585B">
      <w:r>
        <w:t xml:space="preserve">Az éghajlatváltozással kapcsolatos megyei </w:t>
      </w:r>
      <w:r w:rsidR="00835B09">
        <w:t>tanácskozások, egyeztetések fóru</w:t>
      </w:r>
      <w:r>
        <w:t>m</w:t>
      </w:r>
      <w:r w:rsidR="00835B09">
        <w:t>a</w:t>
      </w:r>
      <w:r>
        <w:t xml:space="preserve">ként jött létre 2017-ben a </w:t>
      </w:r>
      <w:r w:rsidRPr="005701F8">
        <w:rPr>
          <w:b/>
        </w:rPr>
        <w:t>Zalai Megyei Éghajlatváltozási Platform</w:t>
      </w:r>
      <w:r w:rsidR="005701F8">
        <w:t>, amelyben</w:t>
      </w:r>
      <w:r>
        <w:t xml:space="preserve"> az alábbi felsőoktatási és közigazgatási intézmények</w:t>
      </w:r>
      <w:r w:rsidR="005701F8">
        <w:t xml:space="preserve">, tudományos, érdekvédelmi és civil </w:t>
      </w:r>
      <w:r>
        <w:t xml:space="preserve">szervezetek </w:t>
      </w:r>
      <w:r w:rsidR="005701F8">
        <w:t>képviseltetik magukat</w:t>
      </w:r>
      <w:r>
        <w:t xml:space="preserve">: </w:t>
      </w:r>
    </w:p>
    <w:p w:rsidR="005701F8" w:rsidRPr="005701F8" w:rsidRDefault="005701F8" w:rsidP="005701F8">
      <w:pPr>
        <w:pStyle w:val="Listaszerbekezds"/>
        <w:numPr>
          <w:ilvl w:val="0"/>
          <w:numId w:val="6"/>
        </w:numPr>
      </w:pPr>
      <w:r w:rsidRPr="005701F8">
        <w:rPr>
          <w:rFonts w:cs="Times New Roman"/>
        </w:rPr>
        <w:t>Pannon Egyetem Nagykanizsai Kampusza;</w:t>
      </w:r>
    </w:p>
    <w:p w:rsidR="005701F8" w:rsidRPr="005701F8" w:rsidRDefault="005701F8" w:rsidP="005701F8">
      <w:pPr>
        <w:pStyle w:val="Listaszerbekezds"/>
        <w:numPr>
          <w:ilvl w:val="0"/>
          <w:numId w:val="6"/>
        </w:numPr>
      </w:pPr>
      <w:r w:rsidRPr="005701F8">
        <w:rPr>
          <w:rFonts w:cs="Times New Roman"/>
        </w:rPr>
        <w:t>Pannon Egyetem Mechatronikai Képzési és Kutatási Intézet, Zalaegerszeg;</w:t>
      </w:r>
    </w:p>
    <w:p w:rsidR="005701F8" w:rsidRPr="005701F8" w:rsidRDefault="005701F8" w:rsidP="005701F8">
      <w:pPr>
        <w:pStyle w:val="Listaszerbekezds"/>
        <w:numPr>
          <w:ilvl w:val="0"/>
          <w:numId w:val="6"/>
        </w:numPr>
      </w:pPr>
      <w:r w:rsidRPr="005701F8">
        <w:rPr>
          <w:rFonts w:cs="Times New Roman"/>
        </w:rPr>
        <w:t>Budapest Gazdasági Egyetem, Gazdálkodási Kar Zalaegerszeg;</w:t>
      </w:r>
    </w:p>
    <w:p w:rsidR="00D02A65" w:rsidRPr="005701F8" w:rsidRDefault="00D02A65" w:rsidP="00D02A65">
      <w:pPr>
        <w:pStyle w:val="Listaszerbekezds"/>
        <w:numPr>
          <w:ilvl w:val="0"/>
          <w:numId w:val="6"/>
        </w:numPr>
      </w:pPr>
      <w:r w:rsidRPr="005701F8">
        <w:t>Pécsi Tudományegyetem, Egészségtudományi Kar;</w:t>
      </w:r>
    </w:p>
    <w:p w:rsidR="005701F8" w:rsidRPr="005701F8" w:rsidRDefault="005701F8" w:rsidP="005701F8">
      <w:pPr>
        <w:pStyle w:val="Listaszerbekezds"/>
        <w:numPr>
          <w:ilvl w:val="0"/>
          <w:numId w:val="6"/>
        </w:numPr>
      </w:pPr>
      <w:r w:rsidRPr="005701F8">
        <w:rPr>
          <w:rFonts w:cs="Times New Roman"/>
        </w:rPr>
        <w:t>Magyar Tudományos Akadémia Közgazdaság- és Regionális Tudományi Kutatóközpont (MTA KRTK), Regionális Kutatások Intézete, Nyugat-magyarországi Osztály, Győr;</w:t>
      </w:r>
    </w:p>
    <w:p w:rsidR="005701F8" w:rsidRPr="005701F8" w:rsidRDefault="005701F8" w:rsidP="005701F8">
      <w:pPr>
        <w:pStyle w:val="Listaszerbekezds"/>
        <w:numPr>
          <w:ilvl w:val="0"/>
          <w:numId w:val="6"/>
        </w:numPr>
      </w:pPr>
      <w:r w:rsidRPr="005701F8">
        <w:rPr>
          <w:rFonts w:cs="Times New Roman"/>
        </w:rPr>
        <w:t>Szociális és Gyermekvédelmi Főigazgatóság Zala Megyei Kirendeltsége;</w:t>
      </w:r>
    </w:p>
    <w:p w:rsidR="005701F8" w:rsidRPr="005701F8" w:rsidRDefault="005701F8" w:rsidP="005701F8">
      <w:pPr>
        <w:pStyle w:val="Listaszerbekezds"/>
        <w:numPr>
          <w:ilvl w:val="0"/>
          <w:numId w:val="6"/>
        </w:numPr>
      </w:pPr>
      <w:r w:rsidRPr="005701F8">
        <w:t>Nemzeti Agrárgazdasági Kamara, Zala megyei Igazgatóság;</w:t>
      </w:r>
    </w:p>
    <w:p w:rsidR="005701F8" w:rsidRPr="005701F8" w:rsidRDefault="005701F8" w:rsidP="005701F8">
      <w:pPr>
        <w:pStyle w:val="Listaszerbekezds"/>
        <w:numPr>
          <w:ilvl w:val="0"/>
          <w:numId w:val="6"/>
        </w:numPr>
      </w:pPr>
      <w:r w:rsidRPr="005701F8">
        <w:rPr>
          <w:rFonts w:cs="Times New Roman"/>
        </w:rPr>
        <w:t>Zala Megyei Kereskedelmi és Iparkamara</w:t>
      </w:r>
      <w:r>
        <w:rPr>
          <w:rFonts w:cs="Times New Roman"/>
        </w:rPr>
        <w:t>;</w:t>
      </w:r>
    </w:p>
    <w:p w:rsidR="005701F8" w:rsidRPr="005701F8" w:rsidRDefault="005701F8" w:rsidP="005701F8">
      <w:pPr>
        <w:pStyle w:val="Listaszerbekezds"/>
        <w:numPr>
          <w:ilvl w:val="0"/>
          <w:numId w:val="6"/>
        </w:numPr>
      </w:pPr>
      <w:r w:rsidRPr="005701F8">
        <w:rPr>
          <w:rFonts w:cs="Times New Roman"/>
        </w:rPr>
        <w:t>Magyar Agrár-Környezetvédelmi Társulás;</w:t>
      </w:r>
    </w:p>
    <w:p w:rsidR="00D02A65" w:rsidRPr="005701F8" w:rsidRDefault="00D02A65" w:rsidP="00D02A65">
      <w:pPr>
        <w:pStyle w:val="Listaszerbekezds"/>
        <w:numPr>
          <w:ilvl w:val="0"/>
          <w:numId w:val="6"/>
        </w:numPr>
      </w:pPr>
      <w:r w:rsidRPr="005701F8">
        <w:rPr>
          <w:rFonts w:cs="Times New Roman"/>
        </w:rPr>
        <w:t>Zöld Zala Természetvédő Egyesület;</w:t>
      </w:r>
    </w:p>
    <w:p w:rsidR="00D02A65" w:rsidRPr="005701F8" w:rsidRDefault="00D02A65" w:rsidP="00D02A65">
      <w:pPr>
        <w:pStyle w:val="Listaszerbekezds"/>
        <w:numPr>
          <w:ilvl w:val="0"/>
          <w:numId w:val="6"/>
        </w:numPr>
      </w:pPr>
      <w:r w:rsidRPr="005701F8">
        <w:rPr>
          <w:rFonts w:cs="Times New Roman"/>
        </w:rPr>
        <w:t>Kaán Károly Környezetvédelmi Egyesület</w:t>
      </w:r>
      <w:r w:rsidR="005701F8">
        <w:rPr>
          <w:rFonts w:cs="Times New Roman"/>
        </w:rPr>
        <w:t>;</w:t>
      </w:r>
    </w:p>
    <w:p w:rsidR="00D02A65" w:rsidRPr="00290635" w:rsidRDefault="005701F8" w:rsidP="00D02A65">
      <w:pPr>
        <w:pStyle w:val="Listaszerbekezds"/>
        <w:numPr>
          <w:ilvl w:val="0"/>
          <w:numId w:val="6"/>
        </w:numPr>
      </w:pPr>
      <w:r w:rsidRPr="005701F8">
        <w:rPr>
          <w:rFonts w:cs="Times New Roman"/>
        </w:rPr>
        <w:t>Alternatíva Természetbarát Egyesület;</w:t>
      </w:r>
    </w:p>
    <w:p w:rsidR="00290635" w:rsidRPr="005701F8" w:rsidRDefault="00290635" w:rsidP="00D02A65">
      <w:pPr>
        <w:pStyle w:val="Listaszerbekezds"/>
        <w:numPr>
          <w:ilvl w:val="0"/>
          <w:numId w:val="6"/>
        </w:numPr>
      </w:pPr>
      <w:r>
        <w:rPr>
          <w:rFonts w:cs="Times New Roman"/>
        </w:rPr>
        <w:t>IMRO-DDKK Nonprofit Kft.</w:t>
      </w:r>
    </w:p>
    <w:p w:rsidR="005701F8" w:rsidRPr="005701F8" w:rsidRDefault="005701F8" w:rsidP="00D02A65">
      <w:pPr>
        <w:pStyle w:val="Listaszerbekezds"/>
        <w:numPr>
          <w:ilvl w:val="0"/>
          <w:numId w:val="6"/>
        </w:numPr>
      </w:pPr>
      <w:r w:rsidRPr="005701F8">
        <w:rPr>
          <w:rFonts w:cs="Times New Roman"/>
        </w:rPr>
        <w:t>Keszthelyi Környezetvédő Egyesület;</w:t>
      </w:r>
    </w:p>
    <w:p w:rsidR="005701F8" w:rsidRPr="005701F8" w:rsidRDefault="005701F8" w:rsidP="005701F8">
      <w:pPr>
        <w:pStyle w:val="Listaszerbekezds"/>
        <w:numPr>
          <w:ilvl w:val="0"/>
          <w:numId w:val="6"/>
        </w:numPr>
      </w:pPr>
      <w:r w:rsidRPr="005701F8">
        <w:rPr>
          <w:rFonts w:cs="Times New Roman"/>
        </w:rPr>
        <w:t>Klímabarát Települések Szövetsége.</w:t>
      </w:r>
    </w:p>
    <w:p w:rsidR="0060585B" w:rsidRPr="000B0D28" w:rsidRDefault="005701F8" w:rsidP="0060585B">
      <w:pPr>
        <w:rPr>
          <w:b/>
        </w:rPr>
      </w:pPr>
      <w:r>
        <w:t xml:space="preserve">Az éghajlatváltozás témaköre ugyanakkor ennél szélesebb kört érint, ennél fogva </w:t>
      </w:r>
      <w:r w:rsidRPr="000B0D28">
        <w:rPr>
          <w:b/>
        </w:rPr>
        <w:t xml:space="preserve">a klímastratégia kidolgozása során </w:t>
      </w:r>
      <w:r w:rsidR="000B0D28" w:rsidRPr="000B0D28">
        <w:rPr>
          <w:b/>
        </w:rPr>
        <w:t xml:space="preserve">az Éghajlatváltozási Platform tagjai mellett </w:t>
      </w:r>
      <w:r w:rsidRPr="000B0D28">
        <w:rPr>
          <w:b/>
        </w:rPr>
        <w:t>az alábbi szervezetek is meg lettek szólítva:</w:t>
      </w:r>
    </w:p>
    <w:p w:rsidR="00564CDE" w:rsidRPr="000B0D28" w:rsidRDefault="00564CDE" w:rsidP="00564CDE">
      <w:pPr>
        <w:pStyle w:val="Listaszerbekezds"/>
        <w:numPr>
          <w:ilvl w:val="0"/>
          <w:numId w:val="9"/>
        </w:numPr>
        <w:ind w:left="993" w:hanging="284"/>
        <w:rPr>
          <w:rFonts w:cstheme="minorHAnsi"/>
          <w:shd w:val="clear" w:color="auto" w:fill="FFFFFF"/>
        </w:rPr>
      </w:pPr>
      <w:r w:rsidRPr="000B0D28">
        <w:rPr>
          <w:rFonts w:cstheme="minorHAnsi"/>
        </w:rPr>
        <w:t>Balaton-felvidéki Nemzeti Park Igazgatóság</w:t>
      </w:r>
      <w:r>
        <w:rPr>
          <w:rFonts w:cstheme="minorHAnsi"/>
        </w:rPr>
        <w:t>;</w:t>
      </w:r>
    </w:p>
    <w:p w:rsidR="000B0D28" w:rsidRDefault="000B0D28" w:rsidP="000B0D28">
      <w:pPr>
        <w:pStyle w:val="Listaszerbekezds"/>
        <w:numPr>
          <w:ilvl w:val="0"/>
          <w:numId w:val="9"/>
        </w:numPr>
        <w:ind w:left="993" w:hanging="284"/>
        <w:rPr>
          <w:rFonts w:cstheme="minorHAnsi"/>
        </w:rPr>
      </w:pPr>
      <w:r w:rsidRPr="000B0D28">
        <w:rPr>
          <w:rFonts w:cstheme="minorHAnsi"/>
        </w:rPr>
        <w:t>Balatoni Integrációs Kft.</w:t>
      </w:r>
      <w:r>
        <w:rPr>
          <w:rFonts w:cstheme="minorHAnsi"/>
        </w:rPr>
        <w:t>;</w:t>
      </w:r>
    </w:p>
    <w:p w:rsidR="00FC1578" w:rsidRDefault="007F0900" w:rsidP="00FC1578">
      <w:pPr>
        <w:pStyle w:val="Listaszerbekezds"/>
        <w:numPr>
          <w:ilvl w:val="0"/>
          <w:numId w:val="9"/>
        </w:numPr>
        <w:ind w:left="993" w:hanging="284"/>
        <w:rPr>
          <w:rFonts w:cstheme="minorHAnsi"/>
        </w:rPr>
      </w:pPr>
      <w:r w:rsidRPr="000B0D28">
        <w:rPr>
          <w:rFonts w:cstheme="minorHAnsi"/>
        </w:rPr>
        <w:t>Délzalai Víz- és Csatornamű Zrt.</w:t>
      </w:r>
      <w:r>
        <w:rPr>
          <w:rFonts w:cstheme="minorHAnsi"/>
        </w:rPr>
        <w:t>;</w:t>
      </w:r>
    </w:p>
    <w:p w:rsidR="00FC1578" w:rsidRDefault="00FC1578" w:rsidP="00FC1578">
      <w:pPr>
        <w:pStyle w:val="Listaszerbekezds"/>
        <w:numPr>
          <w:ilvl w:val="0"/>
          <w:numId w:val="9"/>
        </w:numPr>
        <w:ind w:left="993" w:hanging="284"/>
        <w:rPr>
          <w:rFonts w:cstheme="minorHAnsi"/>
        </w:rPr>
      </w:pPr>
      <w:r w:rsidRPr="00FC1578">
        <w:rPr>
          <w:rFonts w:cstheme="minorHAnsi"/>
        </w:rPr>
        <w:t>Hévíz Gyógyfürdő és Szent András Reumakórház;</w:t>
      </w:r>
    </w:p>
    <w:p w:rsidR="00FC1578" w:rsidRPr="00FC1578" w:rsidRDefault="00FC1578" w:rsidP="00FC1578">
      <w:pPr>
        <w:pStyle w:val="Listaszerbekezds"/>
        <w:numPr>
          <w:ilvl w:val="0"/>
          <w:numId w:val="9"/>
        </w:numPr>
        <w:ind w:left="993" w:hanging="284"/>
        <w:rPr>
          <w:rFonts w:cstheme="minorHAnsi"/>
        </w:rPr>
      </w:pPr>
      <w:r w:rsidRPr="00FC1578">
        <w:rPr>
          <w:rFonts w:cstheme="minorHAnsi"/>
        </w:rPr>
        <w:t>Lenti Gyógyfürdő Kft.</w:t>
      </w:r>
      <w:r w:rsidR="00125C4B">
        <w:rPr>
          <w:rFonts w:cstheme="minorHAnsi"/>
        </w:rPr>
        <w:t>;</w:t>
      </w:r>
    </w:p>
    <w:p w:rsidR="00C73F8B" w:rsidRPr="00C73F8B" w:rsidRDefault="00FC1578" w:rsidP="009D0A2F">
      <w:pPr>
        <w:pStyle w:val="Listaszerbekezds"/>
        <w:numPr>
          <w:ilvl w:val="0"/>
          <w:numId w:val="9"/>
        </w:numPr>
        <w:ind w:left="993" w:hanging="284"/>
        <w:rPr>
          <w:rFonts w:cstheme="minorHAnsi"/>
        </w:rPr>
      </w:pPr>
      <w:r w:rsidRPr="00C73F8B">
        <w:rPr>
          <w:rFonts w:cstheme="minorHAnsi"/>
          <w:shd w:val="clear" w:color="auto" w:fill="FFFFFF"/>
        </w:rPr>
        <w:t>Nyugat-Dunántúli Vízügyi Igazgatóság</w:t>
      </w:r>
      <w:r w:rsidR="00C73F8B">
        <w:rPr>
          <w:rFonts w:cstheme="minorHAnsi"/>
          <w:shd w:val="clear" w:color="auto" w:fill="FFFFFF"/>
        </w:rPr>
        <w:t>;</w:t>
      </w:r>
    </w:p>
    <w:p w:rsidR="00FC1578" w:rsidRPr="00C73F8B" w:rsidRDefault="000B0D28" w:rsidP="009D0A2F">
      <w:pPr>
        <w:pStyle w:val="Listaszerbekezds"/>
        <w:numPr>
          <w:ilvl w:val="0"/>
          <w:numId w:val="9"/>
        </w:numPr>
        <w:ind w:left="993" w:hanging="284"/>
        <w:rPr>
          <w:rFonts w:cstheme="minorHAnsi"/>
        </w:rPr>
      </w:pPr>
      <w:r w:rsidRPr="00C73F8B">
        <w:rPr>
          <w:rFonts w:cstheme="minorHAnsi"/>
          <w:shd w:val="clear" w:color="auto" w:fill="FFFFFF"/>
        </w:rPr>
        <w:t xml:space="preserve">Országos Magyar Vadászkamara </w:t>
      </w:r>
      <w:r w:rsidRPr="00C73F8B">
        <w:rPr>
          <w:rStyle w:val="Kiemels"/>
          <w:rFonts w:cstheme="minorHAnsi"/>
          <w:bCs/>
          <w:i w:val="0"/>
          <w:iCs w:val="0"/>
          <w:shd w:val="clear" w:color="auto" w:fill="FFFFFF"/>
        </w:rPr>
        <w:t>Zala Megyei</w:t>
      </w:r>
      <w:r w:rsidRPr="00C73F8B">
        <w:rPr>
          <w:rFonts w:cstheme="minorHAnsi"/>
          <w:shd w:val="clear" w:color="auto" w:fill="FFFFFF"/>
        </w:rPr>
        <w:t> Területi Szervezete;</w:t>
      </w:r>
      <w:r w:rsidR="00FC1578" w:rsidRPr="00C73F8B">
        <w:rPr>
          <w:rFonts w:cstheme="minorHAnsi"/>
        </w:rPr>
        <w:t xml:space="preserve"> </w:t>
      </w:r>
    </w:p>
    <w:p w:rsidR="00FC1578" w:rsidRPr="000B0D28" w:rsidRDefault="00FC1578" w:rsidP="00FC1578">
      <w:pPr>
        <w:pStyle w:val="Listaszerbekezds"/>
        <w:numPr>
          <w:ilvl w:val="0"/>
          <w:numId w:val="9"/>
        </w:numPr>
        <w:ind w:left="993" w:hanging="284"/>
        <w:rPr>
          <w:rFonts w:cstheme="minorHAnsi"/>
        </w:rPr>
      </w:pPr>
      <w:r w:rsidRPr="000B0D28">
        <w:rPr>
          <w:rFonts w:cstheme="minorHAnsi"/>
        </w:rPr>
        <w:t>Soós Ernő Víztechnológiai Kutató-Fejlesztő Központ</w:t>
      </w:r>
      <w:r>
        <w:rPr>
          <w:rFonts w:cstheme="minorHAnsi"/>
        </w:rPr>
        <w:t>;</w:t>
      </w:r>
    </w:p>
    <w:p w:rsidR="000B0D28" w:rsidRPr="000B0D28" w:rsidRDefault="000B0D28" w:rsidP="000B0D28">
      <w:pPr>
        <w:pStyle w:val="Listaszerbekezds"/>
        <w:numPr>
          <w:ilvl w:val="0"/>
          <w:numId w:val="10"/>
        </w:numPr>
        <w:ind w:left="993" w:hanging="284"/>
        <w:rPr>
          <w:rFonts w:cstheme="minorHAnsi"/>
          <w:shd w:val="clear" w:color="auto" w:fill="FFFFFF"/>
        </w:rPr>
      </w:pPr>
      <w:r w:rsidRPr="000B0D28">
        <w:rPr>
          <w:rFonts w:cstheme="minorHAnsi"/>
          <w:shd w:val="clear" w:color="auto" w:fill="FFFFFF"/>
        </w:rPr>
        <w:t>Zalaerdő Zrt.</w:t>
      </w:r>
      <w:r>
        <w:rPr>
          <w:rFonts w:cstheme="minorHAnsi"/>
          <w:shd w:val="clear" w:color="auto" w:fill="FFFFFF"/>
        </w:rPr>
        <w:t>;</w:t>
      </w:r>
    </w:p>
    <w:p w:rsidR="000B0D28" w:rsidRPr="000B0D28" w:rsidRDefault="000B0D28" w:rsidP="000B0D28">
      <w:pPr>
        <w:pStyle w:val="Listaszerbekezds"/>
        <w:numPr>
          <w:ilvl w:val="0"/>
          <w:numId w:val="10"/>
        </w:numPr>
        <w:ind w:left="993" w:hanging="284"/>
        <w:rPr>
          <w:rFonts w:cstheme="minorHAnsi"/>
          <w:shd w:val="clear" w:color="auto" w:fill="FFFFFF"/>
        </w:rPr>
      </w:pPr>
      <w:r w:rsidRPr="000B0D28">
        <w:rPr>
          <w:rStyle w:val="Kiemels"/>
          <w:rFonts w:cstheme="minorHAnsi"/>
          <w:bCs/>
          <w:i w:val="0"/>
          <w:iCs w:val="0"/>
          <w:shd w:val="clear" w:color="auto" w:fill="FFFFFF"/>
        </w:rPr>
        <w:t>Zala Megyei Gondoskodás Egyesített Szociális Intézmény</w:t>
      </w:r>
      <w:r w:rsidRPr="000B0D28">
        <w:rPr>
          <w:rFonts w:cstheme="minorHAnsi"/>
          <w:shd w:val="clear" w:color="auto" w:fill="FFFFFF"/>
        </w:rPr>
        <w:t>; </w:t>
      </w:r>
    </w:p>
    <w:p w:rsidR="000B0D28" w:rsidRDefault="000B0D28" w:rsidP="000B0D28">
      <w:pPr>
        <w:pStyle w:val="Listaszerbekezds"/>
        <w:numPr>
          <w:ilvl w:val="0"/>
          <w:numId w:val="10"/>
        </w:numPr>
        <w:ind w:left="993" w:hanging="284"/>
        <w:rPr>
          <w:rFonts w:cstheme="minorHAnsi"/>
        </w:rPr>
      </w:pPr>
      <w:r w:rsidRPr="000B0D28">
        <w:rPr>
          <w:rFonts w:cstheme="minorHAnsi"/>
        </w:rPr>
        <w:t>Zala Megyei Katasztrófavédelmi Igazgatóság</w:t>
      </w:r>
      <w:r>
        <w:rPr>
          <w:rFonts w:cstheme="minorHAnsi"/>
        </w:rPr>
        <w:t>;</w:t>
      </w:r>
    </w:p>
    <w:p w:rsidR="00FC1578" w:rsidRPr="000B0D28" w:rsidRDefault="00FC1578" w:rsidP="00FC1578">
      <w:pPr>
        <w:pStyle w:val="Listaszerbekezds"/>
        <w:numPr>
          <w:ilvl w:val="0"/>
          <w:numId w:val="10"/>
        </w:numPr>
        <w:ind w:left="993" w:hanging="284"/>
        <w:rPr>
          <w:rFonts w:cstheme="minorHAnsi"/>
        </w:rPr>
      </w:pPr>
      <w:r w:rsidRPr="000B0D28">
        <w:rPr>
          <w:rFonts w:cstheme="minorHAnsi"/>
        </w:rPr>
        <w:t>Zala Megyei Kormányhivatal, Népegészségügyi Főosztály;</w:t>
      </w:r>
    </w:p>
    <w:p w:rsidR="000B0D28" w:rsidRPr="00FC1578" w:rsidRDefault="000B0D28" w:rsidP="000B0D28">
      <w:pPr>
        <w:pStyle w:val="Listaszerbekezds"/>
        <w:numPr>
          <w:ilvl w:val="0"/>
          <w:numId w:val="10"/>
        </w:numPr>
        <w:ind w:left="993" w:hanging="284"/>
        <w:rPr>
          <w:rFonts w:cstheme="minorHAnsi"/>
          <w:shd w:val="clear" w:color="auto" w:fill="FFFFFF"/>
        </w:rPr>
      </w:pPr>
      <w:r w:rsidRPr="000B0D28">
        <w:rPr>
          <w:rFonts w:cstheme="minorHAnsi"/>
        </w:rPr>
        <w:t>Zala Megyei Szent Rafael Kórház</w:t>
      </w:r>
      <w:r>
        <w:rPr>
          <w:rFonts w:cstheme="minorHAnsi"/>
        </w:rPr>
        <w:t>;</w:t>
      </w:r>
    </w:p>
    <w:p w:rsidR="00FC1578" w:rsidRPr="000B0D28" w:rsidRDefault="00FC1578" w:rsidP="00FC1578">
      <w:pPr>
        <w:pStyle w:val="Listaszerbekezds"/>
        <w:numPr>
          <w:ilvl w:val="0"/>
          <w:numId w:val="10"/>
        </w:numPr>
        <w:ind w:left="993" w:hanging="284"/>
        <w:rPr>
          <w:rFonts w:cstheme="minorHAnsi"/>
          <w:shd w:val="clear" w:color="auto" w:fill="FFFFFF"/>
        </w:rPr>
      </w:pPr>
      <w:r w:rsidRPr="000B0D28">
        <w:rPr>
          <w:rFonts w:cstheme="minorHAnsi"/>
          <w:shd w:val="clear" w:color="auto" w:fill="FFFFFF"/>
        </w:rPr>
        <w:t>Zalavíz Zrt.</w:t>
      </w:r>
    </w:p>
    <w:p w:rsidR="00F64C50" w:rsidRDefault="00EE248E" w:rsidP="000B0D28">
      <w:r>
        <w:t xml:space="preserve">Nyilvánvaló ugyanakkor, hogy a </w:t>
      </w:r>
      <w:r w:rsidR="000B0D28">
        <w:t xml:space="preserve">felsorolt szervezetek mellett a klímastratégia </w:t>
      </w:r>
      <w:r w:rsidR="00B0789D">
        <w:t xml:space="preserve">sikeres </w:t>
      </w:r>
      <w:r w:rsidR="000B0D28">
        <w:t xml:space="preserve">megvalósítása még további </w:t>
      </w:r>
      <w:r w:rsidR="00B0789D">
        <w:t xml:space="preserve">intézmények együttműködését igényli (pl. iskolák, óvodák). A </w:t>
      </w:r>
      <w:r w:rsidR="00835B09">
        <w:t>hosszútávra</w:t>
      </w:r>
      <w:r w:rsidR="00B0789D">
        <w:t xml:space="preserve"> vonatkozó együttműködési kereteket, partnerségi tervet a stratégia önálló fejezet keretében tárgyalja.</w:t>
      </w:r>
    </w:p>
    <w:p w:rsidR="000B0D28" w:rsidRPr="005701F8" w:rsidRDefault="000B0D28" w:rsidP="00F64C50">
      <w:pPr>
        <w:spacing w:after="0" w:line="360" w:lineRule="auto"/>
      </w:pPr>
    </w:p>
    <w:p w:rsidR="00EA3F11" w:rsidRDefault="00EA3F11">
      <w:pPr>
        <w:spacing w:after="160" w:line="259" w:lineRule="auto"/>
        <w:ind w:firstLine="0"/>
        <w:jc w:val="left"/>
        <w:rPr>
          <w:rFonts w:ascii="Calibri" w:eastAsiaTheme="majorEastAsia" w:hAnsi="Calibri" w:cstheme="majorBidi"/>
          <w:b/>
          <w:sz w:val="26"/>
          <w:szCs w:val="26"/>
        </w:rPr>
      </w:pPr>
      <w:r>
        <w:br w:type="page"/>
      </w:r>
    </w:p>
    <w:p w:rsidR="000B68BE" w:rsidRDefault="000B68BE" w:rsidP="00B17282">
      <w:pPr>
        <w:pStyle w:val="Cmsor2"/>
      </w:pPr>
      <w:bookmarkStart w:id="108" w:name="_Toc497130931"/>
      <w:r w:rsidRPr="005F1E85">
        <w:t>3.6.</w:t>
      </w:r>
      <w:r w:rsidRPr="005F1E85">
        <w:tab/>
        <w:t>Az elmúlt 10 évben megvalósult, a klímaváltozás mérséklésével, vagy ahhoz való alkalmazkodással ka</w:t>
      </w:r>
      <w:r w:rsidR="005308FC" w:rsidRPr="005F1E85">
        <w:t>pcsolatban releváns projektek</w:t>
      </w:r>
      <w:bookmarkEnd w:id="108"/>
    </w:p>
    <w:p w:rsidR="00B17282" w:rsidRPr="00B17282" w:rsidRDefault="00B17282" w:rsidP="00B17282"/>
    <w:p w:rsidR="00074A6C" w:rsidRDefault="002D6502" w:rsidP="009F7292">
      <w:r w:rsidRPr="005F1E85">
        <w:rPr>
          <w:b/>
        </w:rPr>
        <w:t>Az elmúlt 10 év környezet- és klímavédelmi célú fejlesztéseinek döntő többsége az ország egészéhez hasonlóan Zala megyében is az Európai Unió Regionális Fejlesztési és Kohéziós Alapjai által finanszírozott</w:t>
      </w:r>
      <w:r w:rsidR="001574A9" w:rsidRPr="005F1E85">
        <w:rPr>
          <w:b/>
        </w:rPr>
        <w:t xml:space="preserve"> operatív programok forrásaiból valósultak meg</w:t>
      </w:r>
      <w:r w:rsidR="001574A9" w:rsidRPr="005F1E85">
        <w:t xml:space="preserve">, a Környezet és Energia Operatív Program mellett a Nyugat-dunántúli Regionális Operatív Programnak is voltak olyan elemei (települési és térségi vízgazdálkodás, kerékpárúthálózat-fejlesztések), amelyek a klímaváltozással közvetlen összefüggésbe hozható fejlesztésekre irányultak. Az alábbi összefoglaló áttekintést nyújt arról, hogy Zala megyében milyen klímavédelmi vonatkozású fejlesztések valósultak meg a két nevezett operatív program forrásaiból. </w:t>
      </w:r>
    </w:p>
    <w:p w:rsidR="00045714" w:rsidRPr="005F1E85" w:rsidRDefault="00045714" w:rsidP="009F7292"/>
    <w:p w:rsidR="001574A9" w:rsidRPr="005F1E85" w:rsidRDefault="003C29D2" w:rsidP="00B2012C">
      <w:pPr>
        <w:pStyle w:val="Kpalrs"/>
      </w:pPr>
      <w:r>
        <w:fldChar w:fldCharType="begin"/>
      </w:r>
      <w:r>
        <w:instrText xml:space="preserve"> SEQ táblázat \* ARABIC </w:instrText>
      </w:r>
      <w:r>
        <w:fldChar w:fldCharType="separate"/>
      </w:r>
      <w:bookmarkStart w:id="109" w:name="_Toc499214665"/>
      <w:r w:rsidR="00D86209">
        <w:rPr>
          <w:noProof/>
        </w:rPr>
        <w:t>11</w:t>
      </w:r>
      <w:r>
        <w:rPr>
          <w:noProof/>
        </w:rPr>
        <w:fldChar w:fldCharType="end"/>
      </w:r>
      <w:r w:rsidR="00C5757C" w:rsidRPr="005F1E85">
        <w:t>. táblázat: Környezetvédelmi fejlesztések ágazatok szerinti megoszlása Zala megyében, 2007-2013</w:t>
      </w:r>
      <w:bookmarkEnd w:id="109"/>
    </w:p>
    <w:tbl>
      <w:tblPr>
        <w:tblW w:w="7200" w:type="dxa"/>
        <w:jc w:val="center"/>
        <w:tblCellMar>
          <w:left w:w="70" w:type="dxa"/>
          <w:right w:w="70" w:type="dxa"/>
        </w:tblCellMar>
        <w:tblLook w:val="04A0" w:firstRow="1" w:lastRow="0" w:firstColumn="1" w:lastColumn="0" w:noHBand="0" w:noVBand="1"/>
      </w:tblPr>
      <w:tblGrid>
        <w:gridCol w:w="3920"/>
        <w:gridCol w:w="2320"/>
        <w:gridCol w:w="960"/>
      </w:tblGrid>
      <w:tr w:rsidR="001574A9" w:rsidRPr="005F1E85" w:rsidTr="00695114">
        <w:trPr>
          <w:trHeight w:val="335"/>
          <w:jc w:val="center"/>
        </w:trPr>
        <w:tc>
          <w:tcPr>
            <w:tcW w:w="3920"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rsidR="001574A9" w:rsidRPr="005F1E85" w:rsidRDefault="001574A9" w:rsidP="00695114">
            <w:pPr>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Fejlesztési irány</w:t>
            </w:r>
          </w:p>
        </w:tc>
        <w:tc>
          <w:tcPr>
            <w:tcW w:w="2320"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C73F8B" w:rsidRDefault="001574A9" w:rsidP="00695114">
            <w:pPr>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w:t>
            </w:r>
          </w:p>
          <w:p w:rsidR="001574A9" w:rsidRPr="005F1E85" w:rsidRDefault="001574A9" w:rsidP="00695114">
            <w:pPr>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w:t>
            </w:r>
            <w:r w:rsidR="005D52F2">
              <w:rPr>
                <w:rFonts w:eastAsia="Times New Roman" w:cs="Times New Roman"/>
                <w:b/>
                <w:bCs/>
                <w:color w:val="000000"/>
                <w:lang w:eastAsia="hu-HU"/>
              </w:rPr>
              <w:t xml:space="preserve">milliárd </w:t>
            </w:r>
            <w:r w:rsidRPr="00C73F8B">
              <w:rPr>
                <w:rFonts w:eastAsia="Times New Roman" w:cs="Times New Roman"/>
                <w:b/>
                <w:bCs/>
                <w:color w:val="000000"/>
                <w:lang w:eastAsia="hu-HU"/>
              </w:rPr>
              <w:t>Ft</w:t>
            </w:r>
            <w:r w:rsidRPr="005F1E85">
              <w:rPr>
                <w:rFonts w:eastAsia="Times New Roman" w:cs="Times New Roman"/>
                <w:b/>
                <w:bCs/>
                <w:color w:val="000000"/>
                <w:lang w:eastAsia="hu-HU"/>
              </w:rPr>
              <w:t>)</w:t>
            </w:r>
          </w:p>
        </w:tc>
        <w:tc>
          <w:tcPr>
            <w:tcW w:w="960"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1574A9" w:rsidRPr="005F1E85" w:rsidRDefault="001574A9" w:rsidP="00695114">
            <w:pPr>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r>
      <w:tr w:rsidR="001574A9"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1574A9" w:rsidRPr="005F1E85" w:rsidRDefault="001574A9" w:rsidP="009F7292">
            <w:pPr>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Szennyvízkezelés</w:t>
            </w:r>
          </w:p>
        </w:tc>
        <w:tc>
          <w:tcPr>
            <w:tcW w:w="232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16,86</w:t>
            </w:r>
          </w:p>
        </w:tc>
        <w:tc>
          <w:tcPr>
            <w:tcW w:w="96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17</w:t>
            </w:r>
          </w:p>
        </w:tc>
      </w:tr>
      <w:tr w:rsidR="001574A9"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1574A9" w:rsidRPr="005F1E85" w:rsidRDefault="00BA44A1" w:rsidP="009F7292">
            <w:pPr>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Vízgazdálkodás, vízkárelhárítás</w:t>
            </w:r>
          </w:p>
        </w:tc>
        <w:tc>
          <w:tcPr>
            <w:tcW w:w="232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15,29</w:t>
            </w:r>
          </w:p>
        </w:tc>
        <w:tc>
          <w:tcPr>
            <w:tcW w:w="96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23</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tcPr>
          <w:p w:rsidR="00BA44A1" w:rsidRDefault="00BA44A1" w:rsidP="009F7292">
            <w:pPr>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Energetika</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12,29</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138</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tcPr>
          <w:p w:rsidR="00BA44A1" w:rsidRDefault="00BA44A1" w:rsidP="009F7292">
            <w:pPr>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Ivóvízminőség-javítás, vízbázis</w:t>
            </w:r>
            <w:r w:rsidRPr="005F1E85">
              <w:rPr>
                <w:rFonts w:eastAsia="Times New Roman" w:cs="Times New Roman"/>
                <w:color w:val="000000"/>
                <w:lang w:eastAsia="hu-HU"/>
              </w:rPr>
              <w:t>védelem</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5,15</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9</w:t>
            </w:r>
          </w:p>
        </w:tc>
      </w:tr>
      <w:tr w:rsidR="001574A9"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1574A9" w:rsidRPr="005F1E85" w:rsidRDefault="003F5952" w:rsidP="009F7292">
            <w:pPr>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 xml:space="preserve">Hulladékgazdálkodás, </w:t>
            </w:r>
            <w:r w:rsidR="001574A9" w:rsidRPr="005F1E85">
              <w:rPr>
                <w:rFonts w:eastAsia="Times New Roman" w:cs="Times New Roman"/>
                <w:color w:val="000000"/>
                <w:lang w:eastAsia="hu-HU"/>
              </w:rPr>
              <w:t>kármentesítés</w:t>
            </w:r>
          </w:p>
        </w:tc>
        <w:tc>
          <w:tcPr>
            <w:tcW w:w="232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6,99</w:t>
            </w:r>
          </w:p>
        </w:tc>
        <w:tc>
          <w:tcPr>
            <w:tcW w:w="960" w:type="dxa"/>
            <w:tcBorders>
              <w:top w:val="nil"/>
              <w:left w:val="nil"/>
              <w:bottom w:val="single" w:sz="4" w:space="0" w:color="auto"/>
              <w:right w:val="single" w:sz="4" w:space="0" w:color="auto"/>
            </w:tcBorders>
            <w:shd w:val="clear" w:color="auto" w:fill="auto"/>
            <w:noWrap/>
            <w:vAlign w:val="bottom"/>
          </w:tcPr>
          <w:p w:rsidR="001574A9" w:rsidRPr="005F1E85" w:rsidRDefault="00BA44A1" w:rsidP="00AF3AEF">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7</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BA44A1" w:rsidRPr="005F1E85" w:rsidRDefault="00BA44A1" w:rsidP="00BA44A1">
            <w:pPr>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Kerékpárút-fejlesztés</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1,17</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10</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BA44A1" w:rsidRPr="005F1E85" w:rsidRDefault="00BA44A1" w:rsidP="00BA44A1">
            <w:pPr>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Szemléletformálás</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1,04</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64</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BA44A1" w:rsidRPr="005F1E85" w:rsidRDefault="00BA44A1" w:rsidP="00BA44A1">
            <w:pPr>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Természetvédelem</w:t>
            </w:r>
          </w:p>
        </w:tc>
        <w:tc>
          <w:tcPr>
            <w:tcW w:w="232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727" w:firstLine="0"/>
              <w:jc w:val="right"/>
              <w:rPr>
                <w:rFonts w:eastAsia="Times New Roman" w:cs="Times New Roman"/>
                <w:color w:val="000000"/>
                <w:lang w:eastAsia="hu-HU"/>
              </w:rPr>
            </w:pPr>
            <w:r>
              <w:rPr>
                <w:rFonts w:eastAsia="Times New Roman" w:cs="Times New Roman"/>
                <w:color w:val="000000"/>
                <w:lang w:eastAsia="hu-HU"/>
              </w:rPr>
              <w:t>1,02</w:t>
            </w:r>
          </w:p>
        </w:tc>
        <w:tc>
          <w:tcPr>
            <w:tcW w:w="960" w:type="dxa"/>
            <w:tcBorders>
              <w:top w:val="nil"/>
              <w:left w:val="nil"/>
              <w:bottom w:val="single" w:sz="4" w:space="0" w:color="auto"/>
              <w:right w:val="single" w:sz="4" w:space="0" w:color="auto"/>
            </w:tcBorders>
            <w:shd w:val="clear" w:color="auto" w:fill="auto"/>
            <w:noWrap/>
            <w:vAlign w:val="bottom"/>
          </w:tcPr>
          <w:p w:rsidR="00BA44A1" w:rsidRPr="005F1E85" w:rsidRDefault="00BA44A1" w:rsidP="00BA44A1">
            <w:pPr>
              <w:spacing w:after="0" w:line="240" w:lineRule="auto"/>
              <w:ind w:right="302" w:firstLine="0"/>
              <w:jc w:val="right"/>
              <w:rPr>
                <w:rFonts w:eastAsia="Times New Roman" w:cs="Times New Roman"/>
                <w:color w:val="000000"/>
                <w:lang w:eastAsia="hu-HU"/>
              </w:rPr>
            </w:pPr>
            <w:r>
              <w:rPr>
                <w:rFonts w:eastAsia="Times New Roman" w:cs="Times New Roman"/>
                <w:color w:val="000000"/>
                <w:lang w:eastAsia="hu-HU"/>
              </w:rPr>
              <w:t>4</w:t>
            </w:r>
          </w:p>
        </w:tc>
      </w:tr>
      <w:tr w:rsidR="00BA44A1"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BA44A1" w:rsidRPr="005F1E85" w:rsidRDefault="00BA44A1" w:rsidP="00BA44A1">
            <w:pPr>
              <w:spacing w:after="0" w:line="240" w:lineRule="auto"/>
              <w:ind w:firstLine="0"/>
              <w:jc w:val="left"/>
              <w:rPr>
                <w:rFonts w:eastAsia="Times New Roman" w:cs="Times New Roman"/>
                <w:b/>
                <w:bCs/>
                <w:i/>
                <w:color w:val="000000"/>
                <w:lang w:eastAsia="hu-HU"/>
              </w:rPr>
            </w:pPr>
            <w:r w:rsidRPr="005F1E85">
              <w:rPr>
                <w:rFonts w:eastAsia="Times New Roman" w:cs="Times New Roman"/>
                <w:b/>
                <w:bCs/>
                <w:i/>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center"/>
            <w:hideMark/>
          </w:tcPr>
          <w:p w:rsidR="00BA44A1" w:rsidRPr="005F1E85" w:rsidRDefault="00BA44A1" w:rsidP="00BA44A1">
            <w:pPr>
              <w:spacing w:after="0" w:line="240" w:lineRule="auto"/>
              <w:ind w:right="727" w:firstLine="0"/>
              <w:jc w:val="right"/>
              <w:rPr>
                <w:rFonts w:eastAsia="Times New Roman" w:cs="Times New Roman"/>
                <w:b/>
                <w:bCs/>
                <w:i/>
                <w:color w:val="000000"/>
                <w:lang w:eastAsia="hu-HU"/>
              </w:rPr>
            </w:pPr>
            <w:r>
              <w:rPr>
                <w:rFonts w:ascii="Calibri" w:hAnsi="Calibri"/>
                <w:b/>
                <w:bCs/>
                <w:color w:val="000000"/>
              </w:rPr>
              <w:t>59,82</w:t>
            </w:r>
          </w:p>
        </w:tc>
        <w:tc>
          <w:tcPr>
            <w:tcW w:w="960" w:type="dxa"/>
            <w:tcBorders>
              <w:top w:val="nil"/>
              <w:left w:val="nil"/>
              <w:bottom w:val="single" w:sz="4" w:space="0" w:color="auto"/>
              <w:right w:val="single" w:sz="4" w:space="0" w:color="auto"/>
            </w:tcBorders>
            <w:shd w:val="clear" w:color="auto" w:fill="92D050"/>
            <w:noWrap/>
            <w:vAlign w:val="bottom"/>
            <w:hideMark/>
          </w:tcPr>
          <w:p w:rsidR="00BA44A1" w:rsidRPr="005F1E85" w:rsidRDefault="00BA44A1" w:rsidP="00BA44A1">
            <w:pPr>
              <w:spacing w:after="0" w:line="240" w:lineRule="auto"/>
              <w:ind w:right="302" w:firstLine="0"/>
              <w:jc w:val="right"/>
              <w:rPr>
                <w:rFonts w:eastAsia="Times New Roman" w:cs="Times New Roman"/>
                <w:b/>
                <w:bCs/>
                <w:i/>
                <w:color w:val="000000"/>
                <w:lang w:eastAsia="hu-HU"/>
              </w:rPr>
            </w:pPr>
            <w:r>
              <w:rPr>
                <w:rFonts w:eastAsia="Times New Roman" w:cs="Times New Roman"/>
                <w:b/>
                <w:bCs/>
                <w:i/>
                <w:color w:val="000000"/>
                <w:lang w:eastAsia="hu-HU"/>
              </w:rPr>
              <w:t>272</w:t>
            </w:r>
          </w:p>
        </w:tc>
      </w:tr>
    </w:tbl>
    <w:p w:rsidR="00C5757C" w:rsidRPr="005F1E85" w:rsidRDefault="00C5757C" w:rsidP="009F729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117565" w:rsidRDefault="00117565" w:rsidP="009F7292">
      <w:pPr>
        <w:rPr>
          <w:b/>
        </w:rPr>
      </w:pPr>
    </w:p>
    <w:p w:rsidR="00CB6B94" w:rsidRDefault="00CB6B94" w:rsidP="009F7292">
      <w:pPr>
        <w:rPr>
          <w:b/>
        </w:rPr>
      </w:pPr>
      <w:r w:rsidRPr="005F1E85">
        <w:rPr>
          <w:b/>
        </w:rPr>
        <w:t xml:space="preserve">Zala megyében </w:t>
      </w:r>
      <w:r w:rsidR="00C23046">
        <w:rPr>
          <w:b/>
        </w:rPr>
        <w:t>nagyságrendileg</w:t>
      </w:r>
      <w:r w:rsidR="00BA44A1">
        <w:rPr>
          <w:b/>
        </w:rPr>
        <w:t xml:space="preserve"> 60</w:t>
      </w:r>
      <w:r w:rsidR="0003295D" w:rsidRPr="005F1E85">
        <w:rPr>
          <w:b/>
        </w:rPr>
        <w:t xml:space="preserve"> milliárd Ft értékben valósultak meg környezet–, köztük klímavédelmi célokat szolgáló fejlesztések a 2007-2013 közötti uniós fejlesztési ciklusban</w:t>
      </w:r>
      <w:r w:rsidR="0003295D" w:rsidRPr="005F1E85">
        <w:t xml:space="preserve">. </w:t>
      </w:r>
      <w:r w:rsidR="003F5952" w:rsidRPr="005F1E85">
        <w:t>En</w:t>
      </w:r>
      <w:r w:rsidRPr="005F1E85">
        <w:t xml:space="preserve">nek az összegnek szinte a teljes egésze </w:t>
      </w:r>
      <w:r w:rsidR="003F5952" w:rsidRPr="005F1E85">
        <w:t>olyan beruházásokra</w:t>
      </w:r>
      <w:r w:rsidRPr="005F1E85">
        <w:t xml:space="preserve">, fejlesztésekre </w:t>
      </w:r>
      <w:r w:rsidR="003F5952" w:rsidRPr="005F1E85">
        <w:t>fordítódott</w:t>
      </w:r>
      <w:r w:rsidRPr="005F1E85">
        <w:t xml:space="preserve">, amelyek közvetlenül, vagy közvetve a klímaváltozás mérsékléséhez, vagy az ahhoz való alkalmazkodáshoz is hozzájárulnak. </w:t>
      </w:r>
      <w:r w:rsidR="00511841" w:rsidRPr="005F1E85">
        <w:t xml:space="preserve">A megvalósult fejlesztések között voltak olyanok, amelyek klímavédelmi hatása közvetlen és megkérdőjelezhetetlen (pl. energetika), míg egyesek esetében ez a kapcsolat nem ennyire közvetlen és nyilvánvaló (pl. természetvédelem). </w:t>
      </w:r>
      <w:r w:rsidRPr="005F1E85">
        <w:rPr>
          <w:b/>
        </w:rPr>
        <w:t xml:space="preserve">A támogatások legnagyobb része szennyvízkezelést érintő fejlesztések megvalósításához járult hozzá, darabszám szerint ugyanakkor az energetikai beruházások domináltak. </w:t>
      </w:r>
    </w:p>
    <w:p w:rsidR="004D7859" w:rsidRDefault="004D7859">
      <w:pPr>
        <w:spacing w:after="160" w:line="259" w:lineRule="auto"/>
        <w:ind w:firstLine="0"/>
        <w:jc w:val="left"/>
        <w:rPr>
          <w:b/>
        </w:rPr>
      </w:pPr>
      <w:r>
        <w:rPr>
          <w:b/>
        </w:rPr>
        <w:br w:type="page"/>
      </w:r>
    </w:p>
    <w:p w:rsidR="00955529" w:rsidRDefault="003C29D2" w:rsidP="00955529">
      <w:pPr>
        <w:pStyle w:val="Kpalrs"/>
        <w:spacing w:after="0"/>
      </w:pPr>
      <w:r>
        <w:fldChar w:fldCharType="begin"/>
      </w:r>
      <w:r>
        <w:instrText xml:space="preserve"> SEQ ábra \* ARABIC </w:instrText>
      </w:r>
      <w:r>
        <w:fldChar w:fldCharType="separate"/>
      </w:r>
      <w:bookmarkStart w:id="110" w:name="_Toc499213804"/>
      <w:r w:rsidR="00D86209">
        <w:rPr>
          <w:noProof/>
        </w:rPr>
        <w:t>35</w:t>
      </w:r>
      <w:r>
        <w:rPr>
          <w:noProof/>
        </w:rPr>
        <w:fldChar w:fldCharType="end"/>
      </w:r>
      <w:r w:rsidR="00C5757C" w:rsidRPr="005F1E85">
        <w:t xml:space="preserve">. ábra: Környezetvédelmi </w:t>
      </w:r>
      <w:r w:rsidR="00AC5098">
        <w:t xml:space="preserve">célú támogatások </w:t>
      </w:r>
      <w:r w:rsidR="00C5757C" w:rsidRPr="005F1E85">
        <w:t>ágazatok szerinti megoszlása Zala megyében,</w:t>
      </w:r>
      <w:bookmarkEnd w:id="110"/>
    </w:p>
    <w:p w:rsidR="0003295D" w:rsidRDefault="00C5757C" w:rsidP="00955529">
      <w:pPr>
        <w:pStyle w:val="Kpalrs"/>
        <w:spacing w:after="0"/>
      </w:pPr>
      <w:r w:rsidRPr="005F1E85">
        <w:t xml:space="preserve"> 2007-2013</w:t>
      </w:r>
    </w:p>
    <w:p w:rsidR="00074A6C" w:rsidRPr="005F1E85" w:rsidRDefault="00921F61" w:rsidP="00F64C50">
      <w:pPr>
        <w:keepNext/>
        <w:spacing w:after="0" w:line="360" w:lineRule="auto"/>
        <w:ind w:firstLine="0"/>
        <w:jc w:val="center"/>
        <w:rPr>
          <w:b/>
        </w:rPr>
      </w:pPr>
      <w:r>
        <w:rPr>
          <w:b/>
          <w:noProof/>
          <w:lang w:eastAsia="hu-HU"/>
        </w:rPr>
        <w:drawing>
          <wp:inline distT="0" distB="0" distL="0" distR="0" wp14:anchorId="3F8D0A09">
            <wp:extent cx="5126990" cy="3115310"/>
            <wp:effectExtent l="19050" t="19050" r="16510" b="2794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26990" cy="3115310"/>
                    </a:xfrm>
                    <a:prstGeom prst="rect">
                      <a:avLst/>
                    </a:prstGeom>
                    <a:noFill/>
                    <a:ln w="9525">
                      <a:solidFill>
                        <a:schemeClr val="accent6"/>
                      </a:solidFill>
                    </a:ln>
                  </pic:spPr>
                </pic:pic>
              </a:graphicData>
            </a:graphic>
          </wp:inline>
        </w:drawing>
      </w:r>
    </w:p>
    <w:p w:rsidR="00F650D0" w:rsidRDefault="00C5757C" w:rsidP="009F729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955529" w:rsidRDefault="00511841" w:rsidP="009F7292">
      <w:pPr>
        <w:rPr>
          <w:b/>
        </w:rPr>
      </w:pPr>
      <w:r w:rsidRPr="005F1E85">
        <w:t xml:space="preserve">A klímaváltozással kapcsolatos beavatkozási irányok szerint elkülöníthetők a klímaváltozás mérséklésére, az ahhoz való alkalmazkodásra, illetve a mindezekkel kapcsolatos szemléletformálásra irányuló fejlesztések. Zala megye operatív programok keretében megvalósult fejlesztései esetében megállapítható, hogy azok </w:t>
      </w:r>
      <w:r w:rsidR="00BA44A1">
        <w:t>nagyobb</w:t>
      </w:r>
      <w:r w:rsidRPr="005F1E85">
        <w:t xml:space="preserve"> hányada (</w:t>
      </w:r>
      <w:r w:rsidR="00BA44A1">
        <w:t>63</w:t>
      </w:r>
      <w:r w:rsidRPr="005F1E85">
        <w:t xml:space="preserve">%) inkább a klímaváltozás mérséklését szolgálta. Természetesen ki kell emelni, hogy e beruházások elsődleges célja nem a klímavédelem volt, továbbá nem érhetők el olyan kimutatások, amelyek alapján számszerűsíthető lenne ezek üvegházhatású gáz kibocsátás mérséklésre gyakorolt hatása. Mindazonáltal </w:t>
      </w:r>
      <w:r w:rsidRPr="005F1E85">
        <w:rPr>
          <w:b/>
        </w:rPr>
        <w:t xml:space="preserve">annyi biztosan leszögezhető, hogy az uniós forrásokból az elmúlt 10 évben kevesebb forrás jutott a klímaváltozáshoz való alkalmazkodásra, mint magának a folyamatnak a mérséklésére Zala megye területén. </w:t>
      </w:r>
    </w:p>
    <w:p w:rsidR="00CB6B94" w:rsidRPr="005F1E85" w:rsidRDefault="003C29D2" w:rsidP="00775561">
      <w:pPr>
        <w:pStyle w:val="Kpalrs"/>
        <w:spacing w:before="240"/>
      </w:pPr>
      <w:r>
        <w:fldChar w:fldCharType="begin"/>
      </w:r>
      <w:r>
        <w:instrText xml:space="preserve"> SEQ táblázat \* ARABIC </w:instrText>
      </w:r>
      <w:r>
        <w:fldChar w:fldCharType="separate"/>
      </w:r>
      <w:bookmarkStart w:id="111" w:name="_Toc499214666"/>
      <w:r w:rsidR="00D86209">
        <w:rPr>
          <w:noProof/>
        </w:rPr>
        <w:t>12</w:t>
      </w:r>
      <w:r>
        <w:rPr>
          <w:noProof/>
        </w:rPr>
        <w:fldChar w:fldCharType="end"/>
      </w:r>
      <w:r w:rsidR="00C5757C" w:rsidRPr="005F1E85">
        <w:t xml:space="preserve">. táblázat: Környezetvédelmi </w:t>
      </w:r>
      <w:r w:rsidR="00AC5098">
        <w:t>célú támogatások</w:t>
      </w:r>
      <w:r w:rsidR="00C5757C" w:rsidRPr="005F1E85">
        <w:t xml:space="preserve"> klímavonatkozású csoportosítása, 2007-2013</w:t>
      </w:r>
      <w:bookmarkEnd w:id="111"/>
    </w:p>
    <w:tbl>
      <w:tblPr>
        <w:tblW w:w="7200" w:type="dxa"/>
        <w:jc w:val="center"/>
        <w:tblCellMar>
          <w:left w:w="70" w:type="dxa"/>
          <w:right w:w="70" w:type="dxa"/>
        </w:tblCellMar>
        <w:tblLook w:val="04A0" w:firstRow="1" w:lastRow="0" w:firstColumn="1" w:lastColumn="0" w:noHBand="0" w:noVBand="1"/>
      </w:tblPr>
      <w:tblGrid>
        <w:gridCol w:w="3920"/>
        <w:gridCol w:w="2320"/>
        <w:gridCol w:w="960"/>
      </w:tblGrid>
      <w:tr w:rsidR="00CB6B94" w:rsidRPr="005F1E85" w:rsidTr="00942432">
        <w:trPr>
          <w:trHeight w:val="300"/>
          <w:jc w:val="center"/>
        </w:trPr>
        <w:tc>
          <w:tcPr>
            <w:tcW w:w="3920"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CB6B94" w:rsidRPr="005F1E85" w:rsidRDefault="00511841"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Klímaváltozással kapcsolatos beavatkozási irány</w:t>
            </w:r>
          </w:p>
        </w:tc>
        <w:tc>
          <w:tcPr>
            <w:tcW w:w="2320" w:type="dxa"/>
            <w:tcBorders>
              <w:top w:val="single" w:sz="4" w:space="0" w:color="auto"/>
              <w:left w:val="nil"/>
              <w:bottom w:val="single" w:sz="4" w:space="0" w:color="auto"/>
              <w:right w:val="single" w:sz="4" w:space="0" w:color="auto"/>
            </w:tcBorders>
            <w:shd w:val="clear" w:color="000000" w:fill="9BBB59"/>
            <w:noWrap/>
            <w:vAlign w:val="center"/>
            <w:hideMark/>
          </w:tcPr>
          <w:p w:rsidR="00942432" w:rsidRPr="005F1E85" w:rsidRDefault="00CB6B94"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w:t>
            </w:r>
          </w:p>
          <w:p w:rsidR="00CB6B94" w:rsidRPr="005F1E85" w:rsidRDefault="00CB6B94"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CB6B94" w:rsidRPr="005F1E85" w:rsidRDefault="00CB6B94"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r>
      <w:tr w:rsidR="00CB6B94"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B6B94" w:rsidRPr="005F1E85" w:rsidRDefault="00CB6B94"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Klímaváltozás mérséklése</w:t>
            </w:r>
          </w:p>
        </w:tc>
        <w:tc>
          <w:tcPr>
            <w:tcW w:w="2320" w:type="dxa"/>
            <w:tcBorders>
              <w:top w:val="nil"/>
              <w:left w:val="nil"/>
              <w:bottom w:val="single" w:sz="4" w:space="0" w:color="auto"/>
              <w:right w:val="single" w:sz="4" w:space="0" w:color="auto"/>
            </w:tcBorders>
            <w:shd w:val="clear" w:color="auto" w:fill="auto"/>
            <w:noWrap/>
            <w:vAlign w:val="bottom"/>
          </w:tcPr>
          <w:p w:rsidR="00CB6B94" w:rsidRPr="00BA44A1" w:rsidRDefault="00BA44A1" w:rsidP="00BA44A1">
            <w:pPr>
              <w:spacing w:after="0" w:line="240" w:lineRule="auto"/>
              <w:ind w:firstLine="0"/>
              <w:jc w:val="right"/>
              <w:rPr>
                <w:rFonts w:ascii="Calibri" w:hAnsi="Calibri"/>
                <w:color w:val="000000"/>
              </w:rPr>
            </w:pPr>
            <w:r>
              <w:rPr>
                <w:rFonts w:ascii="Calibri" w:hAnsi="Calibri"/>
                <w:color w:val="000000"/>
              </w:rPr>
              <w:t>37 310 633 818</w:t>
            </w:r>
          </w:p>
        </w:tc>
        <w:tc>
          <w:tcPr>
            <w:tcW w:w="960" w:type="dxa"/>
            <w:tcBorders>
              <w:top w:val="nil"/>
              <w:left w:val="nil"/>
              <w:bottom w:val="single" w:sz="4" w:space="0" w:color="auto"/>
              <w:right w:val="single" w:sz="4" w:space="0" w:color="auto"/>
            </w:tcBorders>
            <w:shd w:val="clear" w:color="auto" w:fill="auto"/>
            <w:noWrap/>
            <w:vAlign w:val="bottom"/>
          </w:tcPr>
          <w:p w:rsidR="00CB6B94" w:rsidRPr="005F1E85" w:rsidRDefault="00BA44A1" w:rsidP="00AF3AEF">
            <w:pPr>
              <w:keepNext/>
              <w:spacing w:after="0" w:line="240" w:lineRule="auto"/>
              <w:ind w:right="160" w:firstLine="0"/>
              <w:jc w:val="right"/>
              <w:rPr>
                <w:rFonts w:eastAsia="Times New Roman" w:cs="Times New Roman"/>
                <w:color w:val="000000"/>
                <w:lang w:eastAsia="hu-HU"/>
              </w:rPr>
            </w:pPr>
            <w:r>
              <w:rPr>
                <w:rFonts w:eastAsia="Times New Roman" w:cs="Times New Roman"/>
                <w:color w:val="000000"/>
                <w:lang w:eastAsia="hu-HU"/>
              </w:rPr>
              <w:t>172</w:t>
            </w:r>
          </w:p>
        </w:tc>
      </w:tr>
      <w:tr w:rsidR="00CB6B94"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B6B94" w:rsidRPr="005F1E85" w:rsidRDefault="00CB6B94"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Klímaváltozáshoz való alkalmazkodás</w:t>
            </w:r>
          </w:p>
        </w:tc>
        <w:tc>
          <w:tcPr>
            <w:tcW w:w="2320" w:type="dxa"/>
            <w:tcBorders>
              <w:top w:val="nil"/>
              <w:left w:val="nil"/>
              <w:bottom w:val="single" w:sz="4" w:space="0" w:color="auto"/>
              <w:right w:val="single" w:sz="4" w:space="0" w:color="auto"/>
            </w:tcBorders>
            <w:shd w:val="clear" w:color="auto" w:fill="auto"/>
            <w:noWrap/>
            <w:vAlign w:val="bottom"/>
          </w:tcPr>
          <w:p w:rsidR="00CB6B94" w:rsidRPr="005F1E85" w:rsidRDefault="00BA44A1" w:rsidP="00BA44A1">
            <w:pPr>
              <w:spacing w:after="0" w:line="240" w:lineRule="auto"/>
              <w:ind w:firstLine="0"/>
              <w:jc w:val="right"/>
              <w:rPr>
                <w:rFonts w:eastAsia="Times New Roman" w:cs="Times New Roman"/>
                <w:color w:val="000000"/>
                <w:lang w:eastAsia="hu-HU"/>
              </w:rPr>
            </w:pPr>
            <w:r>
              <w:rPr>
                <w:rFonts w:ascii="Calibri" w:hAnsi="Calibri"/>
                <w:color w:val="000000"/>
              </w:rPr>
              <w:t>21 462 276 044</w:t>
            </w:r>
          </w:p>
        </w:tc>
        <w:tc>
          <w:tcPr>
            <w:tcW w:w="960" w:type="dxa"/>
            <w:tcBorders>
              <w:top w:val="nil"/>
              <w:left w:val="nil"/>
              <w:bottom w:val="single" w:sz="4" w:space="0" w:color="auto"/>
              <w:right w:val="single" w:sz="4" w:space="0" w:color="auto"/>
            </w:tcBorders>
            <w:shd w:val="clear" w:color="auto" w:fill="auto"/>
            <w:noWrap/>
            <w:vAlign w:val="bottom"/>
          </w:tcPr>
          <w:p w:rsidR="00CB6B94" w:rsidRPr="005F1E85" w:rsidRDefault="00BA44A1" w:rsidP="00AF3AEF">
            <w:pPr>
              <w:keepNext/>
              <w:spacing w:after="0" w:line="240" w:lineRule="auto"/>
              <w:ind w:right="160" w:firstLine="0"/>
              <w:jc w:val="right"/>
              <w:rPr>
                <w:rFonts w:eastAsia="Times New Roman" w:cs="Times New Roman"/>
                <w:color w:val="000000"/>
                <w:lang w:eastAsia="hu-HU"/>
              </w:rPr>
            </w:pPr>
            <w:r>
              <w:rPr>
                <w:rFonts w:eastAsia="Times New Roman" w:cs="Times New Roman"/>
                <w:color w:val="000000"/>
                <w:lang w:eastAsia="hu-HU"/>
              </w:rPr>
              <w:t>36</w:t>
            </w:r>
          </w:p>
        </w:tc>
      </w:tr>
      <w:tr w:rsidR="00CB6B94"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B6B94" w:rsidRPr="005F1E85" w:rsidRDefault="00CB6B94"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Szemléletformálás</w:t>
            </w:r>
          </w:p>
        </w:tc>
        <w:tc>
          <w:tcPr>
            <w:tcW w:w="2320" w:type="dxa"/>
            <w:tcBorders>
              <w:top w:val="nil"/>
              <w:left w:val="nil"/>
              <w:bottom w:val="single" w:sz="4" w:space="0" w:color="auto"/>
              <w:right w:val="single" w:sz="4" w:space="0" w:color="auto"/>
            </w:tcBorders>
            <w:shd w:val="clear" w:color="auto" w:fill="auto"/>
            <w:noWrap/>
            <w:vAlign w:val="bottom"/>
          </w:tcPr>
          <w:p w:rsidR="00CB6B94" w:rsidRPr="005F1E85" w:rsidRDefault="00BA44A1" w:rsidP="00BA44A1">
            <w:pPr>
              <w:spacing w:after="0" w:line="240" w:lineRule="auto"/>
              <w:ind w:firstLine="0"/>
              <w:jc w:val="right"/>
              <w:rPr>
                <w:rFonts w:eastAsia="Times New Roman" w:cs="Times New Roman"/>
                <w:color w:val="000000"/>
                <w:lang w:eastAsia="hu-HU"/>
              </w:rPr>
            </w:pPr>
            <w:r>
              <w:rPr>
                <w:rFonts w:ascii="Calibri" w:hAnsi="Calibri"/>
                <w:color w:val="000000"/>
              </w:rPr>
              <w:t>1 044 745 039</w:t>
            </w:r>
          </w:p>
        </w:tc>
        <w:tc>
          <w:tcPr>
            <w:tcW w:w="960" w:type="dxa"/>
            <w:tcBorders>
              <w:top w:val="nil"/>
              <w:left w:val="nil"/>
              <w:bottom w:val="single" w:sz="4" w:space="0" w:color="auto"/>
              <w:right w:val="single" w:sz="4" w:space="0" w:color="auto"/>
            </w:tcBorders>
            <w:shd w:val="clear" w:color="auto" w:fill="auto"/>
            <w:noWrap/>
            <w:vAlign w:val="bottom"/>
          </w:tcPr>
          <w:p w:rsidR="00CB6B94" w:rsidRPr="005F1E85" w:rsidRDefault="00BA44A1" w:rsidP="00AF3AEF">
            <w:pPr>
              <w:keepNext/>
              <w:spacing w:after="0" w:line="240" w:lineRule="auto"/>
              <w:ind w:right="160" w:firstLine="0"/>
              <w:jc w:val="right"/>
              <w:rPr>
                <w:rFonts w:eastAsia="Times New Roman" w:cs="Times New Roman"/>
                <w:color w:val="000000"/>
                <w:lang w:eastAsia="hu-HU"/>
              </w:rPr>
            </w:pPr>
            <w:r>
              <w:rPr>
                <w:rFonts w:eastAsia="Times New Roman" w:cs="Times New Roman"/>
                <w:color w:val="000000"/>
                <w:lang w:eastAsia="hu-HU"/>
              </w:rPr>
              <w:t>64</w:t>
            </w:r>
          </w:p>
        </w:tc>
      </w:tr>
      <w:tr w:rsidR="00CB6B94" w:rsidRPr="005F1E85" w:rsidTr="00BA44A1">
        <w:trPr>
          <w:trHeight w:val="300"/>
          <w:jc w:val="center"/>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CB6B94" w:rsidRPr="005F1E85" w:rsidRDefault="00CB6B94" w:rsidP="009F7292">
            <w:pPr>
              <w:keepNext/>
              <w:spacing w:after="0" w:line="240" w:lineRule="auto"/>
              <w:ind w:firstLine="0"/>
              <w:jc w:val="left"/>
              <w:rPr>
                <w:rFonts w:eastAsia="Times New Roman" w:cs="Times New Roman"/>
                <w:b/>
                <w:bCs/>
                <w:color w:val="000000"/>
                <w:lang w:eastAsia="hu-HU"/>
              </w:rPr>
            </w:pPr>
            <w:r w:rsidRPr="005F1E85">
              <w:rPr>
                <w:rFonts w:eastAsia="Times New Roman" w:cs="Times New Roman"/>
                <w:b/>
                <w:bCs/>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bottom"/>
          </w:tcPr>
          <w:p w:rsidR="00CB6B94" w:rsidRPr="005F1E85" w:rsidRDefault="00BA44A1" w:rsidP="00BA44A1">
            <w:pPr>
              <w:spacing w:after="0" w:line="240" w:lineRule="auto"/>
              <w:ind w:firstLine="0"/>
              <w:jc w:val="right"/>
              <w:rPr>
                <w:rFonts w:eastAsia="Times New Roman" w:cs="Times New Roman"/>
                <w:b/>
                <w:bCs/>
                <w:color w:val="000000"/>
                <w:lang w:eastAsia="hu-HU"/>
              </w:rPr>
            </w:pPr>
            <w:r>
              <w:rPr>
                <w:rFonts w:ascii="Calibri" w:hAnsi="Calibri"/>
                <w:b/>
                <w:bCs/>
                <w:color w:val="000000"/>
              </w:rPr>
              <w:t>59 817 654 901</w:t>
            </w:r>
          </w:p>
        </w:tc>
        <w:tc>
          <w:tcPr>
            <w:tcW w:w="960" w:type="dxa"/>
            <w:tcBorders>
              <w:top w:val="nil"/>
              <w:left w:val="nil"/>
              <w:bottom w:val="single" w:sz="4" w:space="0" w:color="auto"/>
              <w:right w:val="single" w:sz="4" w:space="0" w:color="auto"/>
            </w:tcBorders>
            <w:shd w:val="clear" w:color="auto" w:fill="92D050"/>
            <w:noWrap/>
            <w:vAlign w:val="bottom"/>
          </w:tcPr>
          <w:p w:rsidR="00CB6B94" w:rsidRPr="005F1E85" w:rsidRDefault="00BA44A1" w:rsidP="00AF3AEF">
            <w:pPr>
              <w:keepNext/>
              <w:spacing w:after="0" w:line="240" w:lineRule="auto"/>
              <w:ind w:right="160" w:firstLine="0"/>
              <w:jc w:val="right"/>
              <w:rPr>
                <w:rFonts w:eastAsia="Times New Roman" w:cs="Times New Roman"/>
                <w:b/>
                <w:bCs/>
                <w:color w:val="000000"/>
                <w:lang w:eastAsia="hu-HU"/>
              </w:rPr>
            </w:pPr>
            <w:r>
              <w:rPr>
                <w:rFonts w:eastAsia="Times New Roman" w:cs="Times New Roman"/>
                <w:b/>
                <w:bCs/>
                <w:color w:val="000000"/>
                <w:lang w:eastAsia="hu-HU"/>
              </w:rPr>
              <w:t>272</w:t>
            </w:r>
          </w:p>
        </w:tc>
      </w:tr>
    </w:tbl>
    <w:p w:rsidR="00C5757C" w:rsidRDefault="00C5757C" w:rsidP="009F729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EA3F11" w:rsidRPr="003A6A0A" w:rsidRDefault="00284AA9" w:rsidP="009F7292">
      <w:r>
        <w:t>Az</w:t>
      </w:r>
      <w:r w:rsidR="00942432" w:rsidRPr="005F1E85">
        <w:t xml:space="preserve"> uniós támogatásból megvalósult fejlesztések </w:t>
      </w:r>
      <w:r w:rsidR="00511841" w:rsidRPr="005F1E85">
        <w:t>területi eloszlását</w:t>
      </w:r>
      <w:r>
        <w:t xml:space="preserve"> vizsgálva megállapítható, hogy azt</w:t>
      </w:r>
      <w:r w:rsidR="00511841" w:rsidRPr="005F1E85">
        <w:t xml:space="preserve"> </w:t>
      </w:r>
      <w:r w:rsidR="00AC5098">
        <w:t xml:space="preserve">döntően befolyásolja néhány kiemelkedően magas összegű </w:t>
      </w:r>
      <w:r>
        <w:t>beruházás helyszíne, így a Mura menti árvízvédelmi fejlesztések a Letenyei, a Kis-Balaton Vízvédelmi Rendszer II. ütemére irányuló projekt a Keszthelyi, míg a Nagykanizsa-térségi szennyvizes beruházások a Nagykanizsai járások magas támogatottságában mutatkozna</w:t>
      </w:r>
      <w:r w:rsidR="003A6A0A">
        <w:t xml:space="preserve">k meg, különösen az alacsonyabb népességű Keszthelyi és Letenyei járásokban kiugróan magas fajlagos támogatottságot eredményezve. </w:t>
      </w:r>
      <w:r w:rsidR="00885A14" w:rsidRPr="005F1E85">
        <w:t xml:space="preserve">Szembetűnő ugyanakkor, hogy </w:t>
      </w:r>
      <w:r w:rsidR="00885A14" w:rsidRPr="005F1E85">
        <w:rPr>
          <w:b/>
        </w:rPr>
        <w:t xml:space="preserve">megye </w:t>
      </w:r>
      <w:r w:rsidR="003A6A0A">
        <w:rPr>
          <w:b/>
        </w:rPr>
        <w:t>dél</w:t>
      </w:r>
      <w:r w:rsidR="00885A14" w:rsidRPr="005F1E85">
        <w:rPr>
          <w:b/>
        </w:rPr>
        <w:t>nyugati, gazdaságilag kevésbé fejlett, elöregedő térsége forrásvonzó képesség</w:t>
      </w:r>
      <w:r w:rsidR="003A6A0A">
        <w:rPr>
          <w:b/>
        </w:rPr>
        <w:t>ét</w:t>
      </w:r>
      <w:r w:rsidR="00885A14" w:rsidRPr="005F1E85">
        <w:rPr>
          <w:b/>
        </w:rPr>
        <w:t xml:space="preserve"> tekintve is messze elmarad a megye centrális elhel</w:t>
      </w:r>
      <w:r w:rsidR="003A6A0A">
        <w:rPr>
          <w:b/>
        </w:rPr>
        <w:t>yezkedésű és keleti járásaitól.</w:t>
      </w:r>
    </w:p>
    <w:p w:rsidR="00074A6C" w:rsidRPr="005F1E85" w:rsidRDefault="003C29D2" w:rsidP="00B2012C">
      <w:pPr>
        <w:pStyle w:val="Kpalrs"/>
      </w:pPr>
      <w:r>
        <w:fldChar w:fldCharType="begin"/>
      </w:r>
      <w:r>
        <w:instrText xml:space="preserve"> SEQ táblázat \* ARABI</w:instrText>
      </w:r>
      <w:r>
        <w:instrText xml:space="preserve">C </w:instrText>
      </w:r>
      <w:r>
        <w:fldChar w:fldCharType="separate"/>
      </w:r>
      <w:bookmarkStart w:id="112" w:name="_Toc499214667"/>
      <w:r w:rsidR="00D86209">
        <w:rPr>
          <w:noProof/>
        </w:rPr>
        <w:t>13</w:t>
      </w:r>
      <w:r>
        <w:rPr>
          <w:noProof/>
        </w:rPr>
        <w:fldChar w:fldCharType="end"/>
      </w:r>
      <w:r w:rsidR="00AC5098">
        <w:t xml:space="preserve">. táblázat: </w:t>
      </w:r>
      <w:r w:rsidR="00C5757C" w:rsidRPr="005F1E85">
        <w:t xml:space="preserve">Környezetvédelmi </w:t>
      </w:r>
      <w:r w:rsidR="00AC5098">
        <w:t>célú támogatások</w:t>
      </w:r>
      <w:r w:rsidR="00C5757C" w:rsidRPr="005F1E85">
        <w:t xml:space="preserve"> területi megoszlása Zala megyében, 2007-13</w:t>
      </w:r>
      <w:bookmarkEnd w:id="112"/>
    </w:p>
    <w:tbl>
      <w:tblPr>
        <w:tblW w:w="7896" w:type="dxa"/>
        <w:jc w:val="center"/>
        <w:tblCellMar>
          <w:left w:w="70" w:type="dxa"/>
          <w:right w:w="70" w:type="dxa"/>
        </w:tblCellMar>
        <w:tblLook w:val="04A0" w:firstRow="1" w:lastRow="0" w:firstColumn="1" w:lastColumn="0" w:noHBand="0" w:noVBand="1"/>
      </w:tblPr>
      <w:tblGrid>
        <w:gridCol w:w="2268"/>
        <w:gridCol w:w="2127"/>
        <w:gridCol w:w="1254"/>
        <w:gridCol w:w="2247"/>
      </w:tblGrid>
      <w:tr w:rsidR="00AC5098" w:rsidRPr="005F1E85" w:rsidTr="00AC5098">
        <w:trPr>
          <w:trHeight w:val="300"/>
          <w:jc w:val="center"/>
        </w:trPr>
        <w:tc>
          <w:tcPr>
            <w:tcW w:w="2268"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rsidR="00AC5098" w:rsidRPr="005F1E85" w:rsidRDefault="00AC5098" w:rsidP="00AC5098">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Járás</w:t>
            </w:r>
          </w:p>
        </w:tc>
        <w:tc>
          <w:tcPr>
            <w:tcW w:w="2127"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AC5098" w:rsidRPr="005F1E85" w:rsidRDefault="00AC5098" w:rsidP="00AC5098">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 (Mrd Ft)</w:t>
            </w:r>
          </w:p>
        </w:tc>
        <w:tc>
          <w:tcPr>
            <w:tcW w:w="1254"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AC5098" w:rsidRPr="005F1E85" w:rsidRDefault="00AC5098" w:rsidP="00AC5098">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c>
          <w:tcPr>
            <w:tcW w:w="2247" w:type="dxa"/>
            <w:tcBorders>
              <w:top w:val="single" w:sz="4" w:space="0" w:color="auto"/>
              <w:left w:val="nil"/>
              <w:bottom w:val="single" w:sz="4" w:space="0" w:color="auto"/>
              <w:right w:val="single" w:sz="4" w:space="0" w:color="auto"/>
            </w:tcBorders>
            <w:shd w:val="clear" w:color="auto" w:fill="70AD47" w:themeFill="accent6"/>
            <w:vAlign w:val="center"/>
          </w:tcPr>
          <w:p w:rsidR="00AC5098" w:rsidRPr="005F1E85" w:rsidRDefault="00AC5098" w:rsidP="00AC5098">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Egy főre jutó beruházás (Ft)</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Keszthelyi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19,98</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78</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407 333</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Nagykanizsai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16,04</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69</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212 240</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Zalaegerszegi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13,47</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73</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134 075</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Letenyei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color w:val="000000"/>
              </w:rPr>
            </w:pPr>
            <w:r>
              <w:rPr>
                <w:color w:val="000000"/>
              </w:rPr>
              <w:t>6,40</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17</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408 611</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Zalaszentgróti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2,40</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16</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159 156</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AC5098" w:rsidRPr="005F1E85" w:rsidRDefault="00AC5098" w:rsidP="00AC5098">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Lenti</w:t>
            </w:r>
          </w:p>
        </w:tc>
        <w:tc>
          <w:tcPr>
            <w:tcW w:w="2127"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ind w:firstLine="0"/>
              <w:jc w:val="center"/>
              <w:rPr>
                <w:color w:val="000000"/>
              </w:rPr>
            </w:pPr>
            <w:r>
              <w:rPr>
                <w:color w:val="000000"/>
              </w:rPr>
              <w:t>1,51</w:t>
            </w:r>
          </w:p>
        </w:tc>
        <w:tc>
          <w:tcPr>
            <w:tcW w:w="1254" w:type="dxa"/>
            <w:tcBorders>
              <w:top w:val="nil"/>
              <w:left w:val="nil"/>
              <w:bottom w:val="single" w:sz="4" w:space="0" w:color="auto"/>
              <w:right w:val="single" w:sz="4" w:space="0" w:color="auto"/>
            </w:tcBorders>
            <w:shd w:val="clear" w:color="auto" w:fill="auto"/>
            <w:noWrap/>
            <w:vAlign w:val="center"/>
          </w:tcPr>
          <w:p w:rsidR="00AC5098" w:rsidRPr="005F1E85" w:rsidRDefault="00AC5098" w:rsidP="00AC5098">
            <w:pPr>
              <w:keepNext/>
              <w:spacing w:after="0" w:line="240" w:lineRule="auto"/>
              <w:ind w:firstLine="0"/>
              <w:jc w:val="center"/>
              <w:rPr>
                <w:rFonts w:eastAsia="Times New Roman" w:cs="Times New Roman"/>
                <w:color w:val="000000"/>
                <w:lang w:eastAsia="hu-HU"/>
              </w:rPr>
            </w:pPr>
            <w:r>
              <w:rPr>
                <w:rFonts w:eastAsia="Times New Roman" w:cs="Times New Roman"/>
                <w:color w:val="000000"/>
                <w:lang w:eastAsia="hu-HU"/>
              </w:rPr>
              <w:t>19</w:t>
            </w:r>
          </w:p>
        </w:tc>
        <w:tc>
          <w:tcPr>
            <w:tcW w:w="2247" w:type="dxa"/>
            <w:tcBorders>
              <w:top w:val="nil"/>
              <w:left w:val="nil"/>
              <w:bottom w:val="single" w:sz="4" w:space="0" w:color="auto"/>
              <w:right w:val="single" w:sz="4" w:space="0" w:color="auto"/>
            </w:tcBorders>
            <w:vAlign w:val="center"/>
          </w:tcPr>
          <w:p w:rsidR="00AC5098" w:rsidRPr="005F1E85" w:rsidRDefault="00AC5098" w:rsidP="00AC5098">
            <w:pPr>
              <w:spacing w:after="0" w:line="240" w:lineRule="auto"/>
              <w:ind w:firstLine="0"/>
              <w:jc w:val="center"/>
              <w:rPr>
                <w:rFonts w:eastAsia="Times New Roman" w:cs="Times New Roman"/>
                <w:color w:val="000000"/>
                <w:lang w:eastAsia="hu-HU"/>
              </w:rPr>
            </w:pPr>
            <w:r>
              <w:rPr>
                <w:rFonts w:ascii="Calibri" w:hAnsi="Calibri"/>
                <w:color w:val="000000"/>
              </w:rPr>
              <w:t>78 936</w:t>
            </w:r>
          </w:p>
        </w:tc>
      </w:tr>
      <w:tr w:rsidR="00AC5098" w:rsidRPr="005F1E85" w:rsidTr="00AC5098">
        <w:trPr>
          <w:trHeight w:val="300"/>
          <w:jc w:val="center"/>
        </w:trPr>
        <w:tc>
          <w:tcPr>
            <w:tcW w:w="2268" w:type="dxa"/>
            <w:tcBorders>
              <w:top w:val="nil"/>
              <w:left w:val="single" w:sz="4" w:space="0" w:color="auto"/>
              <w:bottom w:val="single" w:sz="4" w:space="0" w:color="auto"/>
              <w:right w:val="single" w:sz="4" w:space="0" w:color="auto"/>
            </w:tcBorders>
            <w:shd w:val="clear" w:color="auto" w:fill="92D050"/>
            <w:noWrap/>
            <w:vAlign w:val="bottom"/>
            <w:hideMark/>
          </w:tcPr>
          <w:p w:rsidR="00AC5098" w:rsidRPr="005F1E85" w:rsidRDefault="00AC5098" w:rsidP="00AC5098">
            <w:pPr>
              <w:keepNext/>
              <w:spacing w:after="0" w:line="240" w:lineRule="auto"/>
              <w:ind w:firstLine="0"/>
              <w:jc w:val="left"/>
              <w:rPr>
                <w:rFonts w:eastAsia="Times New Roman" w:cs="Times New Roman"/>
                <w:b/>
                <w:bCs/>
                <w:i/>
                <w:iCs/>
                <w:color w:val="000000"/>
                <w:lang w:eastAsia="hu-HU"/>
              </w:rPr>
            </w:pPr>
            <w:r w:rsidRPr="005F1E85">
              <w:rPr>
                <w:rFonts w:eastAsia="Times New Roman" w:cs="Times New Roman"/>
                <w:b/>
                <w:bCs/>
                <w:i/>
                <w:iCs/>
                <w:color w:val="000000"/>
                <w:lang w:eastAsia="hu-HU"/>
              </w:rPr>
              <w:t>Összesen</w:t>
            </w:r>
          </w:p>
        </w:tc>
        <w:tc>
          <w:tcPr>
            <w:tcW w:w="2127" w:type="dxa"/>
            <w:tcBorders>
              <w:top w:val="nil"/>
              <w:left w:val="nil"/>
              <w:bottom w:val="single" w:sz="4" w:space="0" w:color="auto"/>
              <w:right w:val="single" w:sz="4" w:space="0" w:color="auto"/>
            </w:tcBorders>
            <w:shd w:val="clear" w:color="auto" w:fill="92D050"/>
            <w:noWrap/>
            <w:vAlign w:val="center"/>
          </w:tcPr>
          <w:p w:rsidR="00AC5098" w:rsidRPr="005F1E85" w:rsidRDefault="00AC5098" w:rsidP="00AC5098">
            <w:pPr>
              <w:keepNext/>
              <w:spacing w:after="0"/>
              <w:ind w:firstLine="0"/>
              <w:jc w:val="center"/>
              <w:rPr>
                <w:b/>
                <w:bCs/>
                <w:i/>
                <w:iCs/>
                <w:color w:val="000000"/>
              </w:rPr>
            </w:pPr>
            <w:r>
              <w:rPr>
                <w:b/>
                <w:bCs/>
                <w:i/>
                <w:iCs/>
                <w:color w:val="000000"/>
              </w:rPr>
              <w:t>59,82</w:t>
            </w:r>
          </w:p>
        </w:tc>
        <w:tc>
          <w:tcPr>
            <w:tcW w:w="1254" w:type="dxa"/>
            <w:tcBorders>
              <w:top w:val="nil"/>
              <w:left w:val="nil"/>
              <w:bottom w:val="single" w:sz="4" w:space="0" w:color="auto"/>
              <w:right w:val="single" w:sz="4" w:space="0" w:color="auto"/>
            </w:tcBorders>
            <w:shd w:val="clear" w:color="auto" w:fill="92D050"/>
            <w:noWrap/>
            <w:vAlign w:val="center"/>
          </w:tcPr>
          <w:p w:rsidR="00AC5098" w:rsidRPr="005F1E85" w:rsidRDefault="00AC5098" w:rsidP="00AC5098">
            <w:pPr>
              <w:keepNext/>
              <w:spacing w:after="0" w:line="240" w:lineRule="auto"/>
              <w:ind w:firstLine="0"/>
              <w:jc w:val="center"/>
              <w:rPr>
                <w:rFonts w:eastAsia="Times New Roman" w:cs="Times New Roman"/>
                <w:b/>
                <w:bCs/>
                <w:i/>
                <w:iCs/>
                <w:color w:val="000000"/>
                <w:lang w:eastAsia="hu-HU"/>
              </w:rPr>
            </w:pPr>
            <w:r>
              <w:rPr>
                <w:rFonts w:eastAsia="Times New Roman" w:cs="Times New Roman"/>
                <w:b/>
                <w:bCs/>
                <w:i/>
                <w:iCs/>
                <w:color w:val="000000"/>
                <w:lang w:eastAsia="hu-HU"/>
              </w:rPr>
              <w:t>272</w:t>
            </w:r>
          </w:p>
        </w:tc>
        <w:tc>
          <w:tcPr>
            <w:tcW w:w="2247" w:type="dxa"/>
            <w:tcBorders>
              <w:top w:val="nil"/>
              <w:left w:val="nil"/>
              <w:bottom w:val="single" w:sz="4" w:space="0" w:color="auto"/>
              <w:right w:val="single" w:sz="4" w:space="0" w:color="auto"/>
            </w:tcBorders>
            <w:shd w:val="clear" w:color="auto" w:fill="92D050"/>
            <w:vAlign w:val="center"/>
          </w:tcPr>
          <w:p w:rsidR="00AC5098" w:rsidRPr="005F1E85" w:rsidRDefault="00AC5098" w:rsidP="00AC5098">
            <w:pPr>
              <w:keepNext/>
              <w:spacing w:after="0" w:line="240" w:lineRule="auto"/>
              <w:ind w:firstLine="0"/>
              <w:jc w:val="center"/>
              <w:rPr>
                <w:rFonts w:eastAsia="Times New Roman" w:cs="Times New Roman"/>
                <w:b/>
                <w:bCs/>
                <w:i/>
                <w:iCs/>
                <w:color w:val="000000"/>
                <w:lang w:eastAsia="hu-HU"/>
              </w:rPr>
            </w:pPr>
            <w:r w:rsidRPr="00AC5098">
              <w:rPr>
                <w:rFonts w:eastAsia="Times New Roman" w:cs="Times New Roman"/>
                <w:b/>
                <w:bCs/>
                <w:i/>
                <w:iCs/>
                <w:color w:val="000000"/>
                <w:lang w:eastAsia="hu-HU"/>
              </w:rPr>
              <w:t>217 497</w:t>
            </w:r>
          </w:p>
        </w:tc>
      </w:tr>
    </w:tbl>
    <w:p w:rsidR="00C5757C" w:rsidRPr="005F1E85" w:rsidRDefault="00C5757C" w:rsidP="00EA3F11">
      <w:pPr>
        <w:keepNext/>
        <w:spacing w:after="0" w:line="360" w:lineRule="auto"/>
        <w:ind w:left="993"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885A14" w:rsidRDefault="00885A14" w:rsidP="009F7292">
      <w:pPr>
        <w:rPr>
          <w:b/>
        </w:rPr>
      </w:pPr>
      <w:r w:rsidRPr="005F1E85">
        <w:t xml:space="preserve">Az alábbiakban azoknak a fejlesztési területeknek a </w:t>
      </w:r>
      <w:r w:rsidRPr="00C73F8B">
        <w:t>jellemzői</w:t>
      </w:r>
      <w:r w:rsidR="00B87643" w:rsidRPr="00C73F8B">
        <w:t>t</w:t>
      </w:r>
      <w:r w:rsidRPr="00C73F8B">
        <w:t xml:space="preserve"> t</w:t>
      </w:r>
      <w:r w:rsidRPr="005F1E85">
        <w:t xml:space="preserve">ekintjük át, amelyek közvetlen kapcsolatban állnak a klímaváltozás mérséklésével, vagy az ahhoz való alkalmazkodással. Az energetikai beruházások kiemelkedő jelentőségét az üvegházhatású gázok kibocsátásának csökkentésében meggyőzően támasztják alá </w:t>
      </w:r>
      <w:r w:rsidRPr="00C73F8B">
        <w:t>a</w:t>
      </w:r>
      <w:r w:rsidR="003C29D2">
        <w:fldChar w:fldCharType="begin"/>
      </w:r>
      <w:r w:rsidR="003C29D2">
        <w:instrText xml:space="preserve"> REF</w:instrText>
      </w:r>
      <w:r w:rsidR="003C29D2">
        <w:instrText xml:space="preserve"> _Ref495657708 </w:instrText>
      </w:r>
      <w:r w:rsidR="003C29D2">
        <w:fldChar w:fldCharType="separate"/>
      </w:r>
      <w:r w:rsidR="00D86209" w:rsidRPr="0064334D">
        <w:t xml:space="preserve"> megye üvegházhatású gáz kibocsátásának és elnyelésének fő jellemzői</w:t>
      </w:r>
      <w:r w:rsidR="003C29D2">
        <w:fldChar w:fldCharType="end"/>
      </w:r>
      <w:r w:rsidR="00A33BF9">
        <w:t xml:space="preserve"> </w:t>
      </w:r>
      <w:r w:rsidR="00835B09">
        <w:t xml:space="preserve">és </w:t>
      </w:r>
      <w:r w:rsidR="00A33BF9">
        <w:t>a</w:t>
      </w:r>
      <w:r w:rsidR="00A33BF9" w:rsidRPr="00A33BF9">
        <w:t xml:space="preserve"> </w:t>
      </w:r>
      <w:r w:rsidR="00A33BF9" w:rsidRPr="00A33BF9">
        <w:fldChar w:fldCharType="begin"/>
      </w:r>
      <w:r w:rsidR="00A33BF9" w:rsidRPr="00A33BF9">
        <w:instrText xml:space="preserve"> REF _Ref495657718 \n </w:instrText>
      </w:r>
      <w:r w:rsidR="00A33BF9">
        <w:instrText xml:space="preserve"> \* MERGEFORMAT </w:instrText>
      </w:r>
      <w:r w:rsidR="00A33BF9" w:rsidRPr="00A33BF9">
        <w:fldChar w:fldCharType="separate"/>
      </w:r>
      <w:r w:rsidR="00D86209">
        <w:t>3.2.1</w:t>
      </w:r>
      <w:r w:rsidR="00A33BF9" w:rsidRPr="00A33BF9">
        <w:fldChar w:fldCharType="end"/>
      </w:r>
      <w:r w:rsidRPr="005F1E85">
        <w:t xml:space="preserve"> fejezetben tárgyalt üvegházhatású gáz leltár eredményei. Zala megyében </w:t>
      </w:r>
      <w:r w:rsidR="005A0D8A" w:rsidRPr="005F1E85">
        <w:t xml:space="preserve">összesen </w:t>
      </w:r>
      <w:r w:rsidR="003A6A0A">
        <w:t>138</w:t>
      </w:r>
      <w:r w:rsidR="005A0D8A" w:rsidRPr="005F1E85">
        <w:t xml:space="preserve"> db energetikai célú beruházás valósult meg uniós támogatásokból az elmúlt 10 évben, mintegy </w:t>
      </w:r>
      <w:r w:rsidR="003A6A0A">
        <w:t>12,2</w:t>
      </w:r>
      <w:r w:rsidR="005A0D8A" w:rsidRPr="005F1E85">
        <w:t xml:space="preserve"> Mrd Ft értékben. Az értékek azt mutatják, hogy </w:t>
      </w:r>
      <w:r w:rsidR="005A0D8A" w:rsidRPr="005F1E85">
        <w:rPr>
          <w:b/>
        </w:rPr>
        <w:t xml:space="preserve">sok, viszonylag alacsony forrásigényű (max. 100 milliós nagyságrendű) energetikai fejlesztésre került sor, amelyek között domináltak a napenergia felhasználására irányuló projektek. </w:t>
      </w:r>
      <w:r w:rsidR="005A0D8A" w:rsidRPr="005F1E85">
        <w:t xml:space="preserve">A projektgazdák között messze meghatározónak bizonyultak a közintézmények, ami jórészt a pályázati rendszer sajátosságaiból fakadt, mindazonáltal felhívja a figyelmet arra, hogy </w:t>
      </w:r>
      <w:r w:rsidR="005A0D8A" w:rsidRPr="005F1E85">
        <w:rPr>
          <w:b/>
        </w:rPr>
        <w:t xml:space="preserve">a jövőben célszerű jóval nagyobb figyelmet fordítani a vállalkozások energetikai fejlesztéseinek ösztönzésére is. </w:t>
      </w:r>
    </w:p>
    <w:p w:rsidR="009667B5" w:rsidRPr="005F1E85" w:rsidRDefault="003C29D2" w:rsidP="00B2012C">
      <w:pPr>
        <w:pStyle w:val="Kpalrs"/>
      </w:pPr>
      <w:r>
        <w:fldChar w:fldCharType="begin"/>
      </w:r>
      <w:r>
        <w:instrText xml:space="preserve"> SEQ ábra \* ARABIC </w:instrText>
      </w:r>
      <w:r>
        <w:fldChar w:fldCharType="separate"/>
      </w:r>
      <w:bookmarkStart w:id="113" w:name="_Toc499213805"/>
      <w:r w:rsidR="00D86209">
        <w:rPr>
          <w:noProof/>
        </w:rPr>
        <w:t>36</w:t>
      </w:r>
      <w:r>
        <w:rPr>
          <w:noProof/>
        </w:rPr>
        <w:fldChar w:fldCharType="end"/>
      </w:r>
      <w:r w:rsidR="00C5757C" w:rsidRPr="005F1E85">
        <w:t>. ábra: Energetikai fejlesztések megoszlása kedvezményezettek szerint, 2007-2013</w:t>
      </w:r>
      <w:bookmarkEnd w:id="113"/>
    </w:p>
    <w:p w:rsidR="00572D99" w:rsidRPr="005F1E85" w:rsidRDefault="00AB3036" w:rsidP="00775561">
      <w:pPr>
        <w:keepNext/>
        <w:spacing w:after="0" w:line="360" w:lineRule="auto"/>
        <w:ind w:firstLine="0"/>
        <w:jc w:val="center"/>
        <w:rPr>
          <w:b/>
        </w:rPr>
      </w:pPr>
      <w:r>
        <w:rPr>
          <w:b/>
          <w:noProof/>
          <w:lang w:eastAsia="hu-HU"/>
        </w:rPr>
        <w:drawing>
          <wp:inline distT="0" distB="0" distL="0" distR="0" wp14:anchorId="07FDC9BE">
            <wp:extent cx="3409950" cy="1966145"/>
            <wp:effectExtent l="19050" t="19050" r="19050" b="15240"/>
            <wp:docPr id="40"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28155" cy="1976642"/>
                    </a:xfrm>
                    <a:prstGeom prst="rect">
                      <a:avLst/>
                    </a:prstGeom>
                    <a:noFill/>
                    <a:ln w="9525">
                      <a:solidFill>
                        <a:schemeClr val="accent6"/>
                      </a:solidFill>
                    </a:ln>
                  </pic:spPr>
                </pic:pic>
              </a:graphicData>
            </a:graphic>
          </wp:inline>
        </w:drawing>
      </w:r>
    </w:p>
    <w:p w:rsidR="00C5757C" w:rsidRPr="005F1E85" w:rsidRDefault="00C5757C" w:rsidP="00775561">
      <w:pPr>
        <w:keepNext/>
        <w:spacing w:after="0" w:line="360" w:lineRule="auto"/>
        <w:ind w:firstLine="0"/>
        <w:jc w:val="center"/>
        <w:rPr>
          <w:sz w:val="20"/>
          <w:szCs w:val="20"/>
        </w:rPr>
      </w:pPr>
      <w:r w:rsidRPr="005F1E85">
        <w:rPr>
          <w:i/>
          <w:sz w:val="20"/>
          <w:szCs w:val="20"/>
        </w:rPr>
        <w:t>Forrás</w:t>
      </w:r>
      <w:r w:rsidRPr="005F1E85">
        <w:rPr>
          <w:sz w:val="20"/>
          <w:szCs w:val="20"/>
        </w:rPr>
        <w:t>: saját számítás az Egységes Monitoring Rendszer adatai alapján</w:t>
      </w:r>
    </w:p>
    <w:p w:rsidR="00572D99" w:rsidRDefault="005A0D8A" w:rsidP="009F7292">
      <w:r w:rsidRPr="005F1E85">
        <w:t>Az energetikai fejlesztések ter</w:t>
      </w:r>
      <w:r w:rsidR="006B43C8" w:rsidRPr="005F1E85">
        <w:t xml:space="preserve">ületi megoszlását vizsgálva egyértelműen kirajzolódik, hogy a nagyobb népességszámú térségekben (Zalaegerszegi, Nagykanizsai, Keszthelyi járások) jóval több beruházás valósult meg. </w:t>
      </w:r>
      <w:r w:rsidR="006B43C8" w:rsidRPr="005F1E85">
        <w:rPr>
          <w:b/>
        </w:rPr>
        <w:t>A lakosszámra vetített fajlagos mutatók értékei ugyanakkor nem támasztják alá azt az előzetes feltevést, hogy a gazdaságilag fejlettebb térségek nagyobb számban hajtottak végre energetikai korszerűsítéseket,</w:t>
      </w:r>
      <w:r w:rsidR="006B43C8" w:rsidRPr="005F1E85">
        <w:t xml:space="preserve"> illetve </w:t>
      </w:r>
      <w:r w:rsidR="00835B09" w:rsidRPr="005F1E85">
        <w:t>megújuló energia-felhasználásra</w:t>
      </w:r>
      <w:r w:rsidR="006B43C8" w:rsidRPr="005F1E85">
        <w:t xml:space="preserve"> irányuló beruházásokat, a Lenti </w:t>
      </w:r>
      <w:r w:rsidR="003A6A0A">
        <w:t xml:space="preserve">és a Zalaszentgróti </w:t>
      </w:r>
      <w:r w:rsidR="006B43C8" w:rsidRPr="005F1E85">
        <w:t>járás</w:t>
      </w:r>
      <w:r w:rsidR="003A6A0A">
        <w:t>ok</w:t>
      </w:r>
      <w:r w:rsidR="006B43C8" w:rsidRPr="005F1E85">
        <w:t xml:space="preserve"> pl. e mutató alapján kifejezetten kedvező „helyezést ért</w:t>
      </w:r>
      <w:r w:rsidR="003A6A0A">
        <w:t>ek</w:t>
      </w:r>
      <w:r w:rsidR="006B43C8" w:rsidRPr="005F1E85">
        <w:t xml:space="preserve"> el” a megyén belül.</w:t>
      </w:r>
    </w:p>
    <w:p w:rsidR="00AC5098" w:rsidRDefault="00AC5098" w:rsidP="009F7292"/>
    <w:p w:rsidR="00572D99" w:rsidRPr="005F1E85" w:rsidRDefault="003C29D2" w:rsidP="00B2012C">
      <w:pPr>
        <w:pStyle w:val="Kpalrs"/>
      </w:pPr>
      <w:r>
        <w:fldChar w:fldCharType="begin"/>
      </w:r>
      <w:r>
        <w:instrText xml:space="preserve"> SEQ táblázat \* ARABIC </w:instrText>
      </w:r>
      <w:r>
        <w:fldChar w:fldCharType="separate"/>
      </w:r>
      <w:bookmarkStart w:id="114" w:name="_Toc499214668"/>
      <w:r w:rsidR="00D86209">
        <w:rPr>
          <w:noProof/>
        </w:rPr>
        <w:t>14</w:t>
      </w:r>
      <w:r>
        <w:rPr>
          <w:noProof/>
        </w:rPr>
        <w:fldChar w:fldCharType="end"/>
      </w:r>
      <w:r w:rsidR="00C5757C" w:rsidRPr="005F1E85">
        <w:t>. táblázat: Energetikai fejlesztések területi megoszlása, 2007-2013</w:t>
      </w:r>
      <w:bookmarkEnd w:id="114"/>
    </w:p>
    <w:tbl>
      <w:tblPr>
        <w:tblW w:w="9067" w:type="dxa"/>
        <w:tblCellMar>
          <w:left w:w="70" w:type="dxa"/>
          <w:right w:w="70" w:type="dxa"/>
        </w:tblCellMar>
        <w:tblLook w:val="04A0" w:firstRow="1" w:lastRow="0" w:firstColumn="1" w:lastColumn="0" w:noHBand="0" w:noVBand="1"/>
      </w:tblPr>
      <w:tblGrid>
        <w:gridCol w:w="3920"/>
        <w:gridCol w:w="2320"/>
        <w:gridCol w:w="960"/>
        <w:gridCol w:w="1867"/>
      </w:tblGrid>
      <w:tr w:rsidR="009667B5" w:rsidRPr="005F1E85" w:rsidTr="00045714">
        <w:trPr>
          <w:trHeight w:val="300"/>
        </w:trPr>
        <w:tc>
          <w:tcPr>
            <w:tcW w:w="3920"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9667B5" w:rsidRPr="005F1E85" w:rsidRDefault="00695114" w:rsidP="009F7292">
            <w:pPr>
              <w:keepNext/>
              <w:spacing w:after="0" w:line="240" w:lineRule="auto"/>
              <w:ind w:firstLine="0"/>
              <w:jc w:val="center"/>
              <w:rPr>
                <w:rFonts w:eastAsia="Times New Roman" w:cs="Times New Roman"/>
                <w:b/>
                <w:bCs/>
                <w:color w:val="000000"/>
                <w:lang w:eastAsia="hu-HU"/>
              </w:rPr>
            </w:pPr>
            <w:r>
              <w:rPr>
                <w:rFonts w:eastAsia="Times New Roman" w:cs="Times New Roman"/>
                <w:b/>
                <w:bCs/>
                <w:color w:val="000000"/>
                <w:lang w:eastAsia="hu-HU"/>
              </w:rPr>
              <w:t>Járás</w:t>
            </w:r>
          </w:p>
        </w:tc>
        <w:tc>
          <w:tcPr>
            <w:tcW w:w="2320" w:type="dxa"/>
            <w:tcBorders>
              <w:top w:val="single" w:sz="4" w:space="0" w:color="auto"/>
              <w:left w:val="nil"/>
              <w:bottom w:val="single" w:sz="4" w:space="0" w:color="auto"/>
              <w:right w:val="single" w:sz="4" w:space="0" w:color="auto"/>
            </w:tcBorders>
            <w:shd w:val="clear" w:color="000000" w:fill="9BBB59"/>
            <w:noWrap/>
            <w:vAlign w:val="center"/>
            <w:hideMark/>
          </w:tcPr>
          <w:p w:rsidR="009667B5" w:rsidRPr="005F1E85" w:rsidRDefault="009667B5"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 (Ft)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9667B5" w:rsidRPr="005F1E85" w:rsidRDefault="009667B5"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c>
          <w:tcPr>
            <w:tcW w:w="1867" w:type="dxa"/>
            <w:tcBorders>
              <w:top w:val="single" w:sz="4" w:space="0" w:color="auto"/>
              <w:left w:val="nil"/>
              <w:bottom w:val="single" w:sz="4" w:space="0" w:color="auto"/>
              <w:right w:val="single" w:sz="4" w:space="0" w:color="auto"/>
            </w:tcBorders>
            <w:shd w:val="clear" w:color="000000" w:fill="9BBB59"/>
            <w:noWrap/>
            <w:vAlign w:val="center"/>
            <w:hideMark/>
          </w:tcPr>
          <w:p w:rsidR="009667B5" w:rsidRPr="005F1E85" w:rsidRDefault="009667B5"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Egy főre jutó beruházás (Ft)</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Keszthelyi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2 932 104 077</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42</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AB303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59 790</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Lenti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631 028 429</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9</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AB303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33 021</w:t>
            </w:r>
          </w:p>
        </w:tc>
      </w:tr>
      <w:tr w:rsidR="00AB3036" w:rsidRPr="005F1E85" w:rsidTr="00FB23E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Zalaszentgróti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503 997 208</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11</w:t>
            </w:r>
          </w:p>
        </w:tc>
        <w:tc>
          <w:tcPr>
            <w:tcW w:w="1867" w:type="dxa"/>
            <w:tcBorders>
              <w:top w:val="nil"/>
              <w:left w:val="nil"/>
              <w:bottom w:val="single" w:sz="4" w:space="0" w:color="auto"/>
              <w:right w:val="single" w:sz="4" w:space="0" w:color="auto"/>
            </w:tcBorders>
            <w:shd w:val="clear" w:color="auto" w:fill="auto"/>
            <w:noWrap/>
            <w:vAlign w:val="center"/>
          </w:tcPr>
          <w:p w:rsidR="00AB3036" w:rsidRPr="005F1E85" w:rsidRDefault="00AB3036" w:rsidP="00FB23E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33 477</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Nagykanizsai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2 438 489 882</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30</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AB303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32 204</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Letenyei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433 634 817</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4</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AB303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27 684</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lef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Zalaegerszegi</w:t>
            </w:r>
          </w:p>
        </w:tc>
        <w:tc>
          <w:tcPr>
            <w:tcW w:w="232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5 347 503 904</w:t>
            </w:r>
          </w:p>
        </w:tc>
        <w:tc>
          <w:tcPr>
            <w:tcW w:w="960" w:type="dxa"/>
            <w:tcBorders>
              <w:top w:val="nil"/>
              <w:left w:val="nil"/>
              <w:bottom w:val="single" w:sz="4" w:space="0" w:color="auto"/>
              <w:right w:val="single" w:sz="4" w:space="0" w:color="auto"/>
            </w:tcBorders>
            <w:shd w:val="clear" w:color="auto" w:fill="auto"/>
            <w:noWrap/>
            <w:vAlign w:val="bottom"/>
            <w:hideMark/>
          </w:tcPr>
          <w:p w:rsidR="00AB3036" w:rsidRPr="00AB3036" w:rsidRDefault="00AB3036" w:rsidP="00AB3036">
            <w:pPr>
              <w:spacing w:after="0" w:line="240" w:lineRule="auto"/>
              <w:ind w:firstLine="0"/>
              <w:jc w:val="right"/>
              <w:rPr>
                <w:rFonts w:ascii="Calibri" w:eastAsia="Times New Roman" w:hAnsi="Calibri" w:cs="Times New Roman"/>
                <w:color w:val="000000"/>
                <w:lang w:eastAsia="hu-HU"/>
              </w:rPr>
            </w:pPr>
            <w:r w:rsidRPr="00AB3036">
              <w:rPr>
                <w:rFonts w:ascii="Calibri" w:eastAsia="Times New Roman" w:hAnsi="Calibri" w:cs="Times New Roman"/>
                <w:color w:val="000000"/>
                <w:lang w:eastAsia="hu-HU"/>
              </w:rPr>
              <w:t>42</w:t>
            </w:r>
          </w:p>
        </w:tc>
        <w:tc>
          <w:tcPr>
            <w:tcW w:w="1867" w:type="dxa"/>
            <w:tcBorders>
              <w:top w:val="nil"/>
              <w:left w:val="nil"/>
              <w:bottom w:val="single" w:sz="4" w:space="0" w:color="auto"/>
              <w:right w:val="single" w:sz="4" w:space="0" w:color="auto"/>
            </w:tcBorders>
            <w:shd w:val="clear" w:color="auto" w:fill="auto"/>
            <w:noWrap/>
            <w:vAlign w:val="bottom"/>
          </w:tcPr>
          <w:p w:rsidR="00AB3036" w:rsidRPr="005F1E85" w:rsidRDefault="00FB23E6" w:rsidP="00AB303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24 279</w:t>
            </w:r>
          </w:p>
        </w:tc>
      </w:tr>
      <w:tr w:rsidR="00AB3036" w:rsidRPr="005F1E85" w:rsidTr="00AB3036">
        <w:trPr>
          <w:trHeight w:val="300"/>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AB3036" w:rsidRPr="005F1E85" w:rsidRDefault="00AB3036" w:rsidP="00AB3036">
            <w:pPr>
              <w:keepNext/>
              <w:spacing w:after="0" w:line="240" w:lineRule="auto"/>
              <w:ind w:firstLine="0"/>
              <w:jc w:val="left"/>
              <w:rPr>
                <w:rFonts w:eastAsia="Times New Roman" w:cs="Times New Roman"/>
                <w:b/>
                <w:bCs/>
                <w:i/>
                <w:iCs/>
                <w:color w:val="000000"/>
                <w:lang w:eastAsia="hu-HU"/>
              </w:rPr>
            </w:pPr>
            <w:r w:rsidRPr="005F1E85">
              <w:rPr>
                <w:rFonts w:eastAsia="Times New Roman" w:cs="Times New Roman"/>
                <w:b/>
                <w:bCs/>
                <w:i/>
                <w:iCs/>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bottom"/>
            <w:hideMark/>
          </w:tcPr>
          <w:p w:rsidR="00AB3036" w:rsidRPr="00AB3036" w:rsidRDefault="00AB3036" w:rsidP="00AB3036">
            <w:pPr>
              <w:spacing w:after="0" w:line="240" w:lineRule="auto"/>
              <w:ind w:firstLine="0"/>
              <w:jc w:val="right"/>
              <w:rPr>
                <w:rFonts w:ascii="Calibri" w:eastAsia="Times New Roman" w:hAnsi="Calibri" w:cs="Times New Roman"/>
                <w:b/>
                <w:bCs/>
                <w:i/>
                <w:iCs/>
                <w:color w:val="000000"/>
                <w:lang w:eastAsia="hu-HU"/>
              </w:rPr>
            </w:pPr>
            <w:r w:rsidRPr="00AB3036">
              <w:rPr>
                <w:rFonts w:ascii="Calibri" w:eastAsia="Times New Roman" w:hAnsi="Calibri" w:cs="Times New Roman"/>
                <w:b/>
                <w:bCs/>
                <w:i/>
                <w:iCs/>
                <w:color w:val="000000"/>
                <w:lang w:eastAsia="hu-HU"/>
              </w:rPr>
              <w:t>12 286 758 317</w:t>
            </w:r>
          </w:p>
        </w:tc>
        <w:tc>
          <w:tcPr>
            <w:tcW w:w="960" w:type="dxa"/>
            <w:tcBorders>
              <w:top w:val="nil"/>
              <w:left w:val="nil"/>
              <w:bottom w:val="single" w:sz="4" w:space="0" w:color="auto"/>
              <w:right w:val="single" w:sz="4" w:space="0" w:color="auto"/>
            </w:tcBorders>
            <w:shd w:val="clear" w:color="auto" w:fill="92D050"/>
            <w:noWrap/>
            <w:vAlign w:val="bottom"/>
            <w:hideMark/>
          </w:tcPr>
          <w:p w:rsidR="00AB3036" w:rsidRPr="00AB3036" w:rsidRDefault="00AB3036" w:rsidP="00AB3036">
            <w:pPr>
              <w:spacing w:after="0" w:line="240" w:lineRule="auto"/>
              <w:ind w:firstLine="0"/>
              <w:jc w:val="right"/>
              <w:rPr>
                <w:rFonts w:ascii="Calibri" w:eastAsia="Times New Roman" w:hAnsi="Calibri" w:cs="Times New Roman"/>
                <w:b/>
                <w:bCs/>
                <w:i/>
                <w:iCs/>
                <w:color w:val="000000"/>
                <w:lang w:eastAsia="hu-HU"/>
              </w:rPr>
            </w:pPr>
            <w:r w:rsidRPr="00AB3036">
              <w:rPr>
                <w:rFonts w:ascii="Calibri" w:eastAsia="Times New Roman" w:hAnsi="Calibri" w:cs="Times New Roman"/>
                <w:b/>
                <w:bCs/>
                <w:i/>
                <w:iCs/>
                <w:color w:val="000000"/>
                <w:lang w:eastAsia="hu-HU"/>
              </w:rPr>
              <w:t>138</w:t>
            </w:r>
          </w:p>
        </w:tc>
        <w:tc>
          <w:tcPr>
            <w:tcW w:w="1867" w:type="dxa"/>
            <w:tcBorders>
              <w:top w:val="nil"/>
              <w:left w:val="nil"/>
              <w:bottom w:val="single" w:sz="4" w:space="0" w:color="auto"/>
              <w:right w:val="single" w:sz="4" w:space="0" w:color="auto"/>
            </w:tcBorders>
            <w:shd w:val="clear" w:color="auto" w:fill="92D050"/>
            <w:noWrap/>
            <w:vAlign w:val="bottom"/>
          </w:tcPr>
          <w:p w:rsidR="00AB3036" w:rsidRPr="005F1E85" w:rsidRDefault="00FB23E6" w:rsidP="00AB3036">
            <w:pPr>
              <w:keepNext/>
              <w:spacing w:after="0" w:line="240" w:lineRule="auto"/>
              <w:ind w:right="288" w:firstLine="0"/>
              <w:jc w:val="right"/>
              <w:rPr>
                <w:rFonts w:eastAsia="Times New Roman" w:cs="Times New Roman"/>
                <w:b/>
                <w:bCs/>
                <w:i/>
                <w:iCs/>
                <w:color w:val="000000"/>
                <w:lang w:eastAsia="hu-HU"/>
              </w:rPr>
            </w:pPr>
            <w:r>
              <w:rPr>
                <w:rFonts w:eastAsia="Times New Roman" w:cs="Times New Roman"/>
                <w:b/>
                <w:bCs/>
                <w:i/>
                <w:iCs/>
                <w:color w:val="000000"/>
                <w:lang w:eastAsia="hu-HU"/>
              </w:rPr>
              <w:t>44 675</w:t>
            </w:r>
          </w:p>
        </w:tc>
      </w:tr>
    </w:tbl>
    <w:p w:rsidR="00C5757C" w:rsidRPr="005F1E85" w:rsidRDefault="00C5757C" w:rsidP="009F729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7813D0" w:rsidRDefault="007813D0" w:rsidP="00775561">
      <w:pPr>
        <w:spacing w:before="240"/>
      </w:pPr>
      <w:r w:rsidRPr="005F1E85">
        <w:t xml:space="preserve">A klímaváltozáshoz való alkalmazkodás számos ágazatot érint, köztük egyik legnagyobb mértékben a </w:t>
      </w:r>
      <w:r w:rsidRPr="005F1E85">
        <w:rPr>
          <w:b/>
        </w:rPr>
        <w:t>vízgazdálkodást</w:t>
      </w:r>
      <w:r w:rsidR="003A6A0A">
        <w:t xml:space="preserve">. </w:t>
      </w:r>
      <w:r w:rsidRPr="005F1E85">
        <w:t xml:space="preserve"> Az e szakterületet </w:t>
      </w:r>
      <w:r w:rsidRPr="005F1E85">
        <w:rPr>
          <w:b/>
        </w:rPr>
        <w:t>érintő regionális fejlesztések a települési és – kisebb mértékben – térségi vízgazdálkodás fejlesztésére irányultak, amely a gyakorlatban elsősorban a belterületi csapadékvíz-elvezető hálózat rekonstrukcióját foglalta magában.</w:t>
      </w:r>
      <w:r w:rsidRPr="005F1E85">
        <w:t xml:space="preserve"> Zala megyében azért bír ez kiemelkedő jelentőséggel, mert a villámárvizek, hirtelen lezúduló csapadékból származó belterületi elöntések gyakoriságának fokozódása a jövő egyik fő kihívásának tekinthető. Mindazonáltal hangsúlyozni kell, hogy </w:t>
      </w:r>
      <w:r w:rsidRPr="005F1E85">
        <w:rPr>
          <w:b/>
        </w:rPr>
        <w:t xml:space="preserve">ideális esetben a települési </w:t>
      </w:r>
      <w:r w:rsidR="00784248" w:rsidRPr="00C73F8B">
        <w:rPr>
          <w:b/>
        </w:rPr>
        <w:t>csapadékvíz-gazdálkodás</w:t>
      </w:r>
      <w:r w:rsidRPr="00C73F8B">
        <w:rPr>
          <w:b/>
        </w:rPr>
        <w:t xml:space="preserve"> vízvisszatartás</w:t>
      </w:r>
      <w:r w:rsidR="00784248" w:rsidRPr="00C73F8B">
        <w:rPr>
          <w:b/>
        </w:rPr>
        <w:t>r</w:t>
      </w:r>
      <w:r w:rsidRPr="00C73F8B">
        <w:rPr>
          <w:b/>
        </w:rPr>
        <w:t>a</w:t>
      </w:r>
      <w:r w:rsidRPr="005F1E85">
        <w:rPr>
          <w:b/>
        </w:rPr>
        <w:t xml:space="preserve"> irányuló elemeket is magában kellene, hogy foglaljon, ami a gyakorlatban ritkán érvényesült.</w:t>
      </w:r>
      <w:r w:rsidRPr="005F1E85">
        <w:t xml:space="preserve"> </w:t>
      </w:r>
      <w:r w:rsidR="003A6A0A">
        <w:t xml:space="preserve">A </w:t>
      </w:r>
      <w:r w:rsidR="003A6A0A" w:rsidRPr="00186474">
        <w:rPr>
          <w:b/>
        </w:rPr>
        <w:t>vízgazdálkodásra irányuló fejlesztések között két kifejezetten nagy beruházás is szerepelt</w:t>
      </w:r>
      <w:r w:rsidR="003A6A0A">
        <w:t xml:space="preserve">, ezek </w:t>
      </w:r>
      <w:r w:rsidR="00186474">
        <w:t xml:space="preserve">a Mura menti árvízvédelem fejlesztésére, továbbá a Kis-Balaton Vízvédelmi Rendszer II. ütemének kialakítására irányultak. </w:t>
      </w:r>
      <w:r w:rsidRPr="005F1E85">
        <w:t xml:space="preserve">Az elmúlt 10 év vízgazdálkodást érintő megyei fejlesztéseinek többsége a megye dél fekvésű járásaiban (Letenyei, Nagykanizsai járások), illetve Keszthely térségében valósultak meg, Zalaszentgrót környékén ugyanakkor egyetlen ilyen jellegű projektre sem kerül sor. </w:t>
      </w:r>
    </w:p>
    <w:p w:rsidR="009B7E99" w:rsidRPr="005F1E85" w:rsidRDefault="003C29D2" w:rsidP="00B2012C">
      <w:pPr>
        <w:pStyle w:val="Kpalrs"/>
      </w:pPr>
      <w:r>
        <w:fldChar w:fldCharType="begin"/>
      </w:r>
      <w:r>
        <w:instrText xml:space="preserve"> SEQ táblázat \* ARABIC </w:instrText>
      </w:r>
      <w:r>
        <w:fldChar w:fldCharType="separate"/>
      </w:r>
      <w:bookmarkStart w:id="115" w:name="_Toc499214669"/>
      <w:r w:rsidR="00D86209">
        <w:rPr>
          <w:noProof/>
        </w:rPr>
        <w:t>15</w:t>
      </w:r>
      <w:r>
        <w:rPr>
          <w:noProof/>
        </w:rPr>
        <w:fldChar w:fldCharType="end"/>
      </w:r>
      <w:r w:rsidR="009B7E99" w:rsidRPr="005F1E85">
        <w:t>. táblázat: Vízgazdálkodási fejlesztések területi megoszlása, 2007-2013</w:t>
      </w:r>
      <w:bookmarkEnd w:id="115"/>
    </w:p>
    <w:tbl>
      <w:tblPr>
        <w:tblW w:w="9067" w:type="dxa"/>
        <w:tblCellMar>
          <w:left w:w="70" w:type="dxa"/>
          <w:right w:w="70" w:type="dxa"/>
        </w:tblCellMar>
        <w:tblLook w:val="04A0" w:firstRow="1" w:lastRow="0" w:firstColumn="1" w:lastColumn="0" w:noHBand="0" w:noVBand="1"/>
      </w:tblPr>
      <w:tblGrid>
        <w:gridCol w:w="3920"/>
        <w:gridCol w:w="2320"/>
        <w:gridCol w:w="960"/>
        <w:gridCol w:w="1867"/>
      </w:tblGrid>
      <w:tr w:rsidR="007813D0" w:rsidRPr="005F1E85" w:rsidTr="00045714">
        <w:trPr>
          <w:trHeight w:val="300"/>
        </w:trPr>
        <w:tc>
          <w:tcPr>
            <w:tcW w:w="3920"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7813D0" w:rsidRPr="005F1E85" w:rsidRDefault="009B7E99"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Járás</w:t>
            </w:r>
          </w:p>
        </w:tc>
        <w:tc>
          <w:tcPr>
            <w:tcW w:w="2320" w:type="dxa"/>
            <w:tcBorders>
              <w:top w:val="single" w:sz="4" w:space="0" w:color="auto"/>
              <w:left w:val="nil"/>
              <w:bottom w:val="single" w:sz="4" w:space="0" w:color="auto"/>
              <w:right w:val="single" w:sz="4" w:space="0" w:color="auto"/>
            </w:tcBorders>
            <w:shd w:val="clear" w:color="000000" w:fill="9BBB59"/>
            <w:noWrap/>
            <w:vAlign w:val="center"/>
            <w:hideMark/>
          </w:tcPr>
          <w:p w:rsidR="007813D0" w:rsidRPr="005F1E85" w:rsidRDefault="007813D0"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Teljes beruházás (Ft)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7813D0" w:rsidRPr="005F1E85" w:rsidRDefault="007813D0"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db</w:t>
            </w:r>
          </w:p>
        </w:tc>
        <w:tc>
          <w:tcPr>
            <w:tcW w:w="1867" w:type="dxa"/>
            <w:tcBorders>
              <w:top w:val="single" w:sz="4" w:space="0" w:color="auto"/>
              <w:left w:val="nil"/>
              <w:bottom w:val="single" w:sz="4" w:space="0" w:color="auto"/>
              <w:right w:val="single" w:sz="4" w:space="0" w:color="auto"/>
            </w:tcBorders>
            <w:shd w:val="clear" w:color="000000" w:fill="9BBB59"/>
            <w:noWrap/>
            <w:vAlign w:val="center"/>
            <w:hideMark/>
          </w:tcPr>
          <w:p w:rsidR="007813D0" w:rsidRPr="005F1E85" w:rsidRDefault="007813D0" w:rsidP="009F7292">
            <w:pPr>
              <w:keepNext/>
              <w:spacing w:after="0" w:line="240" w:lineRule="auto"/>
              <w:ind w:firstLine="0"/>
              <w:jc w:val="center"/>
              <w:rPr>
                <w:rFonts w:eastAsia="Times New Roman" w:cs="Times New Roman"/>
                <w:b/>
                <w:bCs/>
                <w:color w:val="000000"/>
                <w:lang w:eastAsia="hu-HU"/>
              </w:rPr>
            </w:pPr>
            <w:r w:rsidRPr="005F1E85">
              <w:rPr>
                <w:rFonts w:eastAsia="Times New Roman" w:cs="Times New Roman"/>
                <w:b/>
                <w:bCs/>
                <w:color w:val="000000"/>
                <w:lang w:eastAsia="hu-HU"/>
              </w:rPr>
              <w:t>Egy főre jutó beruházás (Ft)</w:t>
            </w:r>
          </w:p>
        </w:tc>
      </w:tr>
      <w:tr w:rsidR="007813D0"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7813D0" w:rsidRPr="005F1E85" w:rsidRDefault="007813D0"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Letenyei</w:t>
            </w:r>
          </w:p>
        </w:tc>
        <w:tc>
          <w:tcPr>
            <w:tcW w:w="2320" w:type="dxa"/>
            <w:tcBorders>
              <w:top w:val="nil"/>
              <w:left w:val="nil"/>
              <w:bottom w:val="single" w:sz="4" w:space="0" w:color="auto"/>
              <w:right w:val="single" w:sz="4" w:space="0" w:color="auto"/>
            </w:tcBorders>
            <w:shd w:val="clear" w:color="auto" w:fill="auto"/>
            <w:noWrap/>
            <w:vAlign w:val="bottom"/>
          </w:tcPr>
          <w:p w:rsidR="007813D0"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8 110 588 369</w:t>
            </w:r>
          </w:p>
        </w:tc>
        <w:tc>
          <w:tcPr>
            <w:tcW w:w="960"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8</w:t>
            </w:r>
          </w:p>
        </w:tc>
        <w:tc>
          <w:tcPr>
            <w:tcW w:w="1867"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517 785</w:t>
            </w:r>
          </w:p>
        </w:tc>
      </w:tr>
      <w:tr w:rsidR="007813D0"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7813D0" w:rsidRPr="005F1E85" w:rsidRDefault="009B63B6" w:rsidP="009F7292">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Keszthelyi</w:t>
            </w:r>
          </w:p>
        </w:tc>
        <w:tc>
          <w:tcPr>
            <w:tcW w:w="2320" w:type="dxa"/>
            <w:tcBorders>
              <w:top w:val="nil"/>
              <w:left w:val="nil"/>
              <w:bottom w:val="single" w:sz="4" w:space="0" w:color="auto"/>
              <w:right w:val="single" w:sz="4" w:space="0" w:color="auto"/>
            </w:tcBorders>
            <w:shd w:val="clear" w:color="auto" w:fill="auto"/>
            <w:noWrap/>
            <w:vAlign w:val="bottom"/>
          </w:tcPr>
          <w:p w:rsidR="007813D0"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8 347 441 089</w:t>
            </w:r>
          </w:p>
        </w:tc>
        <w:tc>
          <w:tcPr>
            <w:tcW w:w="960"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6</w:t>
            </w:r>
          </w:p>
        </w:tc>
        <w:tc>
          <w:tcPr>
            <w:tcW w:w="1867"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170 217</w:t>
            </w:r>
          </w:p>
        </w:tc>
      </w:tr>
      <w:tr w:rsidR="007813D0"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7813D0" w:rsidRPr="005F1E85" w:rsidRDefault="009B63B6" w:rsidP="009F7292">
            <w:pPr>
              <w:keepNext/>
              <w:spacing w:after="0" w:line="240" w:lineRule="auto"/>
              <w:ind w:firstLine="0"/>
              <w:jc w:val="left"/>
              <w:rPr>
                <w:rFonts w:eastAsia="Times New Roman" w:cs="Times New Roman"/>
                <w:color w:val="000000"/>
                <w:lang w:eastAsia="hu-HU"/>
              </w:rPr>
            </w:pPr>
            <w:r>
              <w:rPr>
                <w:rFonts w:eastAsia="Times New Roman" w:cs="Times New Roman"/>
                <w:color w:val="000000"/>
                <w:lang w:eastAsia="hu-HU"/>
              </w:rPr>
              <w:t>Nagykanizsai</w:t>
            </w:r>
          </w:p>
        </w:tc>
        <w:tc>
          <w:tcPr>
            <w:tcW w:w="2320" w:type="dxa"/>
            <w:tcBorders>
              <w:top w:val="nil"/>
              <w:left w:val="nil"/>
              <w:bottom w:val="single" w:sz="4" w:space="0" w:color="auto"/>
              <w:right w:val="single" w:sz="4" w:space="0" w:color="auto"/>
            </w:tcBorders>
            <w:shd w:val="clear" w:color="auto" w:fill="auto"/>
            <w:noWrap/>
            <w:vAlign w:val="bottom"/>
          </w:tcPr>
          <w:p w:rsidR="007813D0"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3 347 681 728</w:t>
            </w:r>
          </w:p>
        </w:tc>
        <w:tc>
          <w:tcPr>
            <w:tcW w:w="960"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11</w:t>
            </w:r>
          </w:p>
        </w:tc>
        <w:tc>
          <w:tcPr>
            <w:tcW w:w="1867" w:type="dxa"/>
            <w:tcBorders>
              <w:top w:val="nil"/>
              <w:left w:val="nil"/>
              <w:bottom w:val="single" w:sz="4" w:space="0" w:color="auto"/>
              <w:right w:val="single" w:sz="4" w:space="0" w:color="auto"/>
            </w:tcBorders>
            <w:shd w:val="clear" w:color="auto" w:fill="auto"/>
            <w:noWrap/>
            <w:vAlign w:val="bottom"/>
          </w:tcPr>
          <w:p w:rsidR="007813D0" w:rsidRPr="005F1E85" w:rsidRDefault="009B63B6" w:rsidP="00AF7A8D">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44 211</w:t>
            </w:r>
          </w:p>
        </w:tc>
      </w:tr>
      <w:tr w:rsidR="009B63B6"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Zalaegerszegi</w:t>
            </w:r>
          </w:p>
        </w:tc>
        <w:tc>
          <w:tcPr>
            <w:tcW w:w="232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2 650 194 679</w:t>
            </w:r>
          </w:p>
        </w:tc>
        <w:tc>
          <w:tcPr>
            <w:tcW w:w="96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4</w:t>
            </w:r>
          </w:p>
        </w:tc>
        <w:tc>
          <w:tcPr>
            <w:tcW w:w="1867"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26 386</w:t>
            </w:r>
          </w:p>
        </w:tc>
      </w:tr>
      <w:tr w:rsidR="009B63B6"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9B63B6" w:rsidRPr="005F1E85" w:rsidRDefault="009B63B6" w:rsidP="009B63B6">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Lenti</w:t>
            </w:r>
          </w:p>
        </w:tc>
        <w:tc>
          <w:tcPr>
            <w:tcW w:w="232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spacing w:after="0" w:line="240" w:lineRule="auto"/>
              <w:ind w:firstLine="0"/>
              <w:jc w:val="right"/>
              <w:rPr>
                <w:rFonts w:eastAsia="Times New Roman" w:cs="Times New Roman"/>
                <w:color w:val="000000"/>
                <w:lang w:eastAsia="hu-HU"/>
              </w:rPr>
            </w:pPr>
            <w:r>
              <w:rPr>
                <w:rFonts w:ascii="Calibri" w:hAnsi="Calibri"/>
                <w:color w:val="000000"/>
              </w:rPr>
              <w:t>220 942 173</w:t>
            </w:r>
          </w:p>
        </w:tc>
        <w:tc>
          <w:tcPr>
            <w:tcW w:w="96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3</w:t>
            </w:r>
          </w:p>
        </w:tc>
        <w:tc>
          <w:tcPr>
            <w:tcW w:w="1867"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11 562</w:t>
            </w:r>
          </w:p>
        </w:tc>
      </w:tr>
      <w:tr w:rsidR="009B63B6"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9B63B6" w:rsidRPr="005F1E85" w:rsidRDefault="009B63B6" w:rsidP="009B63B6">
            <w:pPr>
              <w:keepNext/>
              <w:spacing w:after="0" w:line="240" w:lineRule="auto"/>
              <w:ind w:firstLine="0"/>
              <w:jc w:val="left"/>
              <w:rPr>
                <w:rFonts w:eastAsia="Times New Roman" w:cs="Times New Roman"/>
                <w:color w:val="000000"/>
                <w:lang w:eastAsia="hu-HU"/>
              </w:rPr>
            </w:pPr>
            <w:r w:rsidRPr="005F1E85">
              <w:rPr>
                <w:rFonts w:eastAsia="Times New Roman" w:cs="Times New Roman"/>
                <w:color w:val="000000"/>
                <w:lang w:eastAsia="hu-HU"/>
              </w:rPr>
              <w:t>Zalaszentgróti</w:t>
            </w:r>
          </w:p>
        </w:tc>
        <w:tc>
          <w:tcPr>
            <w:tcW w:w="232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p>
        </w:tc>
        <w:tc>
          <w:tcPr>
            <w:tcW w:w="960"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0</w:t>
            </w:r>
          </w:p>
        </w:tc>
        <w:tc>
          <w:tcPr>
            <w:tcW w:w="1867" w:type="dxa"/>
            <w:tcBorders>
              <w:top w:val="nil"/>
              <w:left w:val="nil"/>
              <w:bottom w:val="single" w:sz="4" w:space="0" w:color="auto"/>
              <w:right w:val="single" w:sz="4" w:space="0" w:color="auto"/>
            </w:tcBorders>
            <w:shd w:val="clear" w:color="auto" w:fill="auto"/>
            <w:noWrap/>
            <w:vAlign w:val="bottom"/>
          </w:tcPr>
          <w:p w:rsidR="009B63B6" w:rsidRPr="005F1E85" w:rsidRDefault="009B63B6" w:rsidP="009B63B6">
            <w:pPr>
              <w:keepNext/>
              <w:spacing w:after="0" w:line="240" w:lineRule="auto"/>
              <w:ind w:right="288" w:firstLine="0"/>
              <w:jc w:val="right"/>
              <w:rPr>
                <w:rFonts w:eastAsia="Times New Roman" w:cs="Times New Roman"/>
                <w:color w:val="000000"/>
                <w:lang w:eastAsia="hu-HU"/>
              </w:rPr>
            </w:pPr>
            <w:r>
              <w:rPr>
                <w:rFonts w:eastAsia="Times New Roman" w:cs="Times New Roman"/>
                <w:color w:val="000000"/>
                <w:lang w:eastAsia="hu-HU"/>
              </w:rPr>
              <w:t>0</w:t>
            </w:r>
          </w:p>
        </w:tc>
      </w:tr>
      <w:tr w:rsidR="009B63B6" w:rsidRPr="005F1E85" w:rsidTr="009B63B6">
        <w:trPr>
          <w:trHeight w:val="300"/>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9B63B6" w:rsidRPr="005F1E85" w:rsidRDefault="009B63B6" w:rsidP="009B63B6">
            <w:pPr>
              <w:keepNext/>
              <w:spacing w:after="0" w:line="240" w:lineRule="auto"/>
              <w:ind w:firstLine="0"/>
              <w:jc w:val="left"/>
              <w:rPr>
                <w:rFonts w:eastAsia="Times New Roman" w:cs="Times New Roman"/>
                <w:b/>
                <w:bCs/>
                <w:i/>
                <w:iCs/>
                <w:color w:val="000000"/>
                <w:lang w:eastAsia="hu-HU"/>
              </w:rPr>
            </w:pPr>
            <w:r w:rsidRPr="005F1E85">
              <w:rPr>
                <w:rFonts w:eastAsia="Times New Roman" w:cs="Times New Roman"/>
                <w:b/>
                <w:bCs/>
                <w:i/>
                <w:iCs/>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bottom"/>
          </w:tcPr>
          <w:p w:rsidR="009B63B6" w:rsidRPr="005F1E85" w:rsidRDefault="009B63B6" w:rsidP="009B63B6">
            <w:pPr>
              <w:spacing w:after="0" w:line="240" w:lineRule="auto"/>
              <w:ind w:firstLine="0"/>
              <w:jc w:val="right"/>
              <w:rPr>
                <w:rFonts w:eastAsia="Times New Roman" w:cs="Times New Roman"/>
                <w:b/>
                <w:bCs/>
                <w:i/>
                <w:iCs/>
                <w:color w:val="000000"/>
                <w:lang w:eastAsia="hu-HU"/>
              </w:rPr>
            </w:pPr>
            <w:r>
              <w:rPr>
                <w:rFonts w:ascii="Calibri" w:hAnsi="Calibri"/>
                <w:b/>
                <w:bCs/>
                <w:i/>
                <w:iCs/>
                <w:color w:val="000000"/>
              </w:rPr>
              <w:t>22 676 848 038</w:t>
            </w:r>
          </w:p>
        </w:tc>
        <w:tc>
          <w:tcPr>
            <w:tcW w:w="960" w:type="dxa"/>
            <w:tcBorders>
              <w:top w:val="nil"/>
              <w:left w:val="nil"/>
              <w:bottom w:val="single" w:sz="4" w:space="0" w:color="auto"/>
              <w:right w:val="single" w:sz="4" w:space="0" w:color="auto"/>
            </w:tcBorders>
            <w:shd w:val="clear" w:color="auto" w:fill="92D050"/>
            <w:noWrap/>
            <w:vAlign w:val="bottom"/>
          </w:tcPr>
          <w:p w:rsidR="009B63B6" w:rsidRPr="005F1E85" w:rsidRDefault="009B63B6" w:rsidP="009B63B6">
            <w:pPr>
              <w:keepNext/>
              <w:spacing w:after="0" w:line="240" w:lineRule="auto"/>
              <w:ind w:right="288" w:firstLine="0"/>
              <w:jc w:val="right"/>
              <w:rPr>
                <w:rFonts w:eastAsia="Times New Roman" w:cs="Times New Roman"/>
                <w:b/>
                <w:bCs/>
                <w:i/>
                <w:iCs/>
                <w:color w:val="000000"/>
                <w:lang w:eastAsia="hu-HU"/>
              </w:rPr>
            </w:pPr>
            <w:r>
              <w:rPr>
                <w:rFonts w:eastAsia="Times New Roman" w:cs="Times New Roman"/>
                <w:b/>
                <w:bCs/>
                <w:i/>
                <w:iCs/>
                <w:color w:val="000000"/>
                <w:lang w:eastAsia="hu-HU"/>
              </w:rPr>
              <w:t>32</w:t>
            </w:r>
          </w:p>
        </w:tc>
        <w:tc>
          <w:tcPr>
            <w:tcW w:w="1867" w:type="dxa"/>
            <w:tcBorders>
              <w:top w:val="nil"/>
              <w:left w:val="nil"/>
              <w:bottom w:val="single" w:sz="4" w:space="0" w:color="auto"/>
              <w:right w:val="single" w:sz="4" w:space="0" w:color="auto"/>
            </w:tcBorders>
            <w:shd w:val="clear" w:color="auto" w:fill="92D050"/>
            <w:noWrap/>
            <w:vAlign w:val="bottom"/>
          </w:tcPr>
          <w:p w:rsidR="009B63B6" w:rsidRPr="005F1E85" w:rsidRDefault="009B63B6" w:rsidP="009B63B6">
            <w:pPr>
              <w:keepNext/>
              <w:spacing w:after="0" w:line="240" w:lineRule="auto"/>
              <w:ind w:right="288" w:firstLine="0"/>
              <w:jc w:val="right"/>
              <w:rPr>
                <w:rFonts w:eastAsia="Times New Roman" w:cs="Times New Roman"/>
                <w:b/>
                <w:bCs/>
                <w:i/>
                <w:iCs/>
                <w:color w:val="000000"/>
                <w:lang w:eastAsia="hu-HU"/>
              </w:rPr>
            </w:pPr>
            <w:r>
              <w:rPr>
                <w:rFonts w:eastAsia="Times New Roman" w:cs="Times New Roman"/>
                <w:b/>
                <w:bCs/>
                <w:i/>
                <w:iCs/>
                <w:color w:val="000000"/>
                <w:lang w:eastAsia="hu-HU"/>
              </w:rPr>
              <w:t>82 453</w:t>
            </w:r>
          </w:p>
        </w:tc>
      </w:tr>
    </w:tbl>
    <w:p w:rsidR="00C5757C" w:rsidRPr="005F1E85" w:rsidRDefault="00C5757C" w:rsidP="00AF7A8D">
      <w:pPr>
        <w:keepNext/>
        <w:spacing w:after="0" w:line="360" w:lineRule="auto"/>
        <w:ind w:firstLine="0"/>
        <w:jc w:val="center"/>
        <w:rPr>
          <w:sz w:val="20"/>
          <w:szCs w:val="20"/>
        </w:rPr>
      </w:pPr>
      <w:r w:rsidRPr="005F1E85">
        <w:rPr>
          <w:i/>
          <w:sz w:val="20"/>
          <w:szCs w:val="20"/>
        </w:rPr>
        <w:t>Forrás</w:t>
      </w:r>
      <w:r w:rsidRPr="005F1E85">
        <w:rPr>
          <w:sz w:val="20"/>
          <w:szCs w:val="20"/>
        </w:rPr>
        <w:t>: saját számítás az Egységes Monitoring Rendszer adatai alapján</w:t>
      </w:r>
    </w:p>
    <w:p w:rsidR="00186474" w:rsidRDefault="00186474">
      <w:pPr>
        <w:spacing w:after="160" w:line="259" w:lineRule="auto"/>
        <w:ind w:firstLine="0"/>
        <w:jc w:val="left"/>
      </w:pPr>
      <w:r>
        <w:br w:type="page"/>
      </w:r>
    </w:p>
    <w:p w:rsidR="007F76A2" w:rsidRDefault="007813D0" w:rsidP="00775561">
      <w:pPr>
        <w:spacing w:before="240"/>
      </w:pPr>
      <w:r w:rsidRPr="005F1E85">
        <w:t>Az európai uniós támogatásokból megvalósított szemléletformálási kampányok és mintaprojektek a környezetvédelem szerteágazó területeire irányultak, mindazonáltal az ilyen jellegű tudatformálásnak szinte mindig van klímavonatko</w:t>
      </w:r>
      <w:r w:rsidR="00D53325" w:rsidRPr="005F1E85">
        <w:t xml:space="preserve">zású hozadéka is. A </w:t>
      </w:r>
      <w:r w:rsidR="00D53325" w:rsidRPr="005F1E85">
        <w:rPr>
          <w:b/>
        </w:rPr>
        <w:t>környezeti vonatkozá</w:t>
      </w:r>
      <w:r w:rsidR="000F3E7E" w:rsidRPr="005F1E85">
        <w:rPr>
          <w:b/>
        </w:rPr>
        <w:t>sú szemléletformálásra irányult Zala megyei projektek területi eloszlása egyenletes</w:t>
      </w:r>
      <w:r w:rsidR="00C5757C" w:rsidRPr="005F1E85">
        <w:rPr>
          <w:b/>
        </w:rPr>
        <w:t>ebbnek</w:t>
      </w:r>
      <w:r w:rsidR="000F3E7E" w:rsidRPr="005F1E85">
        <w:rPr>
          <w:b/>
        </w:rPr>
        <w:t xml:space="preserve"> tekinthető</w:t>
      </w:r>
      <w:r w:rsidR="00C5757C" w:rsidRPr="005F1E85">
        <w:rPr>
          <w:b/>
        </w:rPr>
        <w:t xml:space="preserve"> a többi beavatkozási területnél, </w:t>
      </w:r>
      <w:r w:rsidR="000F3E7E" w:rsidRPr="005F1E85">
        <w:t xml:space="preserve">különösen abban az esetben, ha azok egy főre vetített összege minősül az összehasonlítás alapjául (ami szemléletformálási projektek esetében kézenfekvő választás). </w:t>
      </w:r>
      <w:r w:rsidR="006A3BD1">
        <w:t>Mindazonáltal a két nagyvárost, Zalaegerszeget és Nagykanizsát magába foglaló járások szemléletformálásra költött támogatásainak összege meghaladja a többi zalai megyei térségét.</w:t>
      </w:r>
    </w:p>
    <w:p w:rsidR="009B7E99" w:rsidRPr="005F1E85" w:rsidRDefault="003C29D2" w:rsidP="00B2012C">
      <w:pPr>
        <w:pStyle w:val="Kpalrs"/>
      </w:pPr>
      <w:r>
        <w:fldChar w:fldCharType="begin"/>
      </w:r>
      <w:r>
        <w:instrText xml:space="preserve"> SEQ táblázat \* ARABIC </w:instrText>
      </w:r>
      <w:r>
        <w:fldChar w:fldCharType="separate"/>
      </w:r>
      <w:bookmarkStart w:id="116" w:name="_Toc499214670"/>
      <w:r w:rsidR="00D86209">
        <w:rPr>
          <w:noProof/>
        </w:rPr>
        <w:t>16</w:t>
      </w:r>
      <w:r>
        <w:rPr>
          <w:noProof/>
        </w:rPr>
        <w:fldChar w:fldCharType="end"/>
      </w:r>
      <w:r w:rsidR="009B7E99" w:rsidRPr="005F1E85">
        <w:t>. táblázat: Szemléletformálási projektek területi megoszlása, 2007-2013</w:t>
      </w:r>
      <w:bookmarkEnd w:id="116"/>
    </w:p>
    <w:tbl>
      <w:tblPr>
        <w:tblW w:w="9072" w:type="dxa"/>
        <w:tblInd w:w="70" w:type="dxa"/>
        <w:tblCellMar>
          <w:left w:w="70" w:type="dxa"/>
          <w:right w:w="70" w:type="dxa"/>
        </w:tblCellMar>
        <w:tblLook w:val="04A0" w:firstRow="1" w:lastRow="0" w:firstColumn="1" w:lastColumn="0" w:noHBand="0" w:noVBand="1"/>
      </w:tblPr>
      <w:tblGrid>
        <w:gridCol w:w="3920"/>
        <w:gridCol w:w="2320"/>
        <w:gridCol w:w="960"/>
        <w:gridCol w:w="1872"/>
      </w:tblGrid>
      <w:tr w:rsidR="006A3BD1" w:rsidRPr="006A3BD1" w:rsidTr="00B90495">
        <w:trPr>
          <w:trHeight w:val="300"/>
        </w:trPr>
        <w:tc>
          <w:tcPr>
            <w:tcW w:w="3920"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6A3BD1" w:rsidRPr="006A3BD1" w:rsidRDefault="006A3BD1" w:rsidP="00B90495">
            <w:pPr>
              <w:spacing w:after="0" w:line="240" w:lineRule="auto"/>
              <w:ind w:firstLine="0"/>
              <w:jc w:val="center"/>
              <w:rPr>
                <w:rFonts w:ascii="Calibri" w:eastAsia="Times New Roman" w:hAnsi="Calibri" w:cs="Times New Roman"/>
                <w:b/>
                <w:bCs/>
                <w:color w:val="000000"/>
                <w:lang w:eastAsia="hu-HU"/>
              </w:rPr>
            </w:pPr>
            <w:r w:rsidRPr="006A3BD1">
              <w:rPr>
                <w:rFonts w:ascii="Calibri" w:eastAsia="Times New Roman" w:hAnsi="Calibri" w:cs="Times New Roman"/>
                <w:b/>
                <w:bCs/>
                <w:color w:val="000000"/>
                <w:lang w:eastAsia="hu-HU"/>
              </w:rPr>
              <w:t>Szemléletformálás</w:t>
            </w:r>
          </w:p>
        </w:tc>
        <w:tc>
          <w:tcPr>
            <w:tcW w:w="2320" w:type="dxa"/>
            <w:tcBorders>
              <w:top w:val="single" w:sz="4" w:space="0" w:color="auto"/>
              <w:left w:val="nil"/>
              <w:bottom w:val="single" w:sz="4" w:space="0" w:color="auto"/>
              <w:right w:val="single" w:sz="4" w:space="0" w:color="auto"/>
            </w:tcBorders>
            <w:shd w:val="clear" w:color="000000" w:fill="9BBB59"/>
            <w:noWrap/>
            <w:vAlign w:val="center"/>
            <w:hideMark/>
          </w:tcPr>
          <w:p w:rsidR="006A3BD1" w:rsidRPr="006A3BD1" w:rsidRDefault="006A3BD1" w:rsidP="00B90495">
            <w:pPr>
              <w:spacing w:after="0" w:line="240" w:lineRule="auto"/>
              <w:ind w:firstLine="0"/>
              <w:jc w:val="center"/>
              <w:rPr>
                <w:rFonts w:ascii="Calibri" w:eastAsia="Times New Roman" w:hAnsi="Calibri" w:cs="Times New Roman"/>
                <w:b/>
                <w:bCs/>
                <w:color w:val="000000"/>
                <w:lang w:eastAsia="hu-HU"/>
              </w:rPr>
            </w:pPr>
            <w:r w:rsidRPr="006A3BD1">
              <w:rPr>
                <w:rFonts w:ascii="Calibri" w:eastAsia="Times New Roman" w:hAnsi="Calibri" w:cs="Times New Roman"/>
                <w:b/>
                <w:bCs/>
                <w:color w:val="000000"/>
                <w:lang w:eastAsia="hu-HU"/>
              </w:rPr>
              <w:t>Teljes beruházás (Ft)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6A3BD1" w:rsidRPr="006A3BD1" w:rsidRDefault="006A3BD1" w:rsidP="00B90495">
            <w:pPr>
              <w:spacing w:after="0" w:line="240" w:lineRule="auto"/>
              <w:ind w:firstLine="0"/>
              <w:jc w:val="center"/>
              <w:rPr>
                <w:rFonts w:ascii="Calibri" w:eastAsia="Times New Roman" w:hAnsi="Calibri" w:cs="Times New Roman"/>
                <w:b/>
                <w:bCs/>
                <w:color w:val="000000"/>
                <w:lang w:eastAsia="hu-HU"/>
              </w:rPr>
            </w:pPr>
            <w:r w:rsidRPr="006A3BD1">
              <w:rPr>
                <w:rFonts w:ascii="Calibri" w:eastAsia="Times New Roman" w:hAnsi="Calibri" w:cs="Times New Roman"/>
                <w:b/>
                <w:bCs/>
                <w:color w:val="000000"/>
                <w:lang w:eastAsia="hu-HU"/>
              </w:rPr>
              <w:t>db</w:t>
            </w:r>
          </w:p>
        </w:tc>
        <w:tc>
          <w:tcPr>
            <w:tcW w:w="1872" w:type="dxa"/>
            <w:tcBorders>
              <w:top w:val="single" w:sz="4" w:space="0" w:color="auto"/>
              <w:left w:val="nil"/>
              <w:bottom w:val="single" w:sz="4" w:space="0" w:color="auto"/>
              <w:right w:val="single" w:sz="4" w:space="0" w:color="auto"/>
            </w:tcBorders>
            <w:shd w:val="clear" w:color="000000" w:fill="9BBB59"/>
            <w:noWrap/>
            <w:vAlign w:val="center"/>
            <w:hideMark/>
          </w:tcPr>
          <w:p w:rsidR="006A3BD1" w:rsidRPr="006A3BD1" w:rsidRDefault="006A3BD1" w:rsidP="00B90495">
            <w:pPr>
              <w:spacing w:after="0" w:line="240" w:lineRule="auto"/>
              <w:ind w:firstLine="0"/>
              <w:jc w:val="center"/>
              <w:rPr>
                <w:rFonts w:ascii="Calibri" w:eastAsia="Times New Roman" w:hAnsi="Calibri" w:cs="Times New Roman"/>
                <w:b/>
                <w:bCs/>
                <w:color w:val="000000"/>
                <w:lang w:eastAsia="hu-HU"/>
              </w:rPr>
            </w:pPr>
            <w:r w:rsidRPr="006A3BD1">
              <w:rPr>
                <w:rFonts w:ascii="Calibri" w:eastAsia="Times New Roman" w:hAnsi="Calibri" w:cs="Times New Roman"/>
                <w:b/>
                <w:bCs/>
                <w:color w:val="000000"/>
                <w:lang w:eastAsia="hu-HU"/>
              </w:rPr>
              <w:t>Egy főre jutó beruházás (Ft)</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C71F25">
            <w:pPr>
              <w:spacing w:after="0" w:line="240" w:lineRule="auto"/>
              <w:ind w:firstLine="0"/>
              <w:jc w:val="left"/>
              <w:rPr>
                <w:rFonts w:ascii="Calibri" w:hAnsi="Calibri"/>
                <w:color w:val="000000"/>
              </w:rPr>
            </w:pPr>
            <w:r>
              <w:rPr>
                <w:rFonts w:ascii="Calibri" w:hAnsi="Calibri"/>
                <w:color w:val="000000"/>
              </w:rPr>
              <w:t>Nagykanizsai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384 726 060</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2</w:t>
            </w:r>
            <w:r w:rsidR="00F31B5D">
              <w:rPr>
                <w:rFonts w:ascii="Calibri" w:eastAsia="Times New Roman" w:hAnsi="Calibri" w:cs="Times New Roman"/>
                <w:color w:val="000000"/>
                <w:lang w:eastAsia="hu-HU"/>
              </w:rPr>
              <w:t>1</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5 081</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Keszthelyi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215 089 686</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F31B5D"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18</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4 386</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Zalaegerszegi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381 401 508</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16</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3 797</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Zalaszentgróti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21 038 462</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1 397</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Lenti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23 894 973</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1 250</w:t>
            </w:r>
          </w:p>
        </w:tc>
      </w:tr>
      <w:tr w:rsidR="00C71F25"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auto"/>
            <w:noWrap/>
            <w:vAlign w:val="bottom"/>
            <w:hideMark/>
          </w:tcPr>
          <w:p w:rsidR="00C71F25" w:rsidRDefault="00C71F25" w:rsidP="00613697">
            <w:pPr>
              <w:spacing w:after="0" w:line="240" w:lineRule="auto"/>
              <w:ind w:firstLine="0"/>
              <w:jc w:val="left"/>
              <w:rPr>
                <w:rFonts w:ascii="Calibri" w:hAnsi="Calibri"/>
                <w:color w:val="000000"/>
              </w:rPr>
            </w:pPr>
            <w:r>
              <w:rPr>
                <w:rFonts w:ascii="Calibri" w:hAnsi="Calibri"/>
                <w:color w:val="000000"/>
              </w:rPr>
              <w:t>Letenyei</w:t>
            </w:r>
          </w:p>
        </w:tc>
        <w:tc>
          <w:tcPr>
            <w:tcW w:w="2320"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18 594 350</w:t>
            </w:r>
          </w:p>
        </w:tc>
        <w:tc>
          <w:tcPr>
            <w:tcW w:w="960" w:type="dxa"/>
            <w:tcBorders>
              <w:top w:val="nil"/>
              <w:left w:val="nil"/>
              <w:bottom w:val="single" w:sz="4" w:space="0" w:color="auto"/>
              <w:right w:val="single" w:sz="4" w:space="0" w:color="auto"/>
            </w:tcBorders>
            <w:shd w:val="clear" w:color="auto" w:fill="auto"/>
            <w:noWrap/>
            <w:vAlign w:val="bottom"/>
          </w:tcPr>
          <w:p w:rsidR="00C71F25" w:rsidRPr="006A3BD1" w:rsidRDefault="009B63B6" w:rsidP="00C71F25">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w:t>
            </w:r>
          </w:p>
        </w:tc>
        <w:tc>
          <w:tcPr>
            <w:tcW w:w="1872" w:type="dxa"/>
            <w:tcBorders>
              <w:top w:val="nil"/>
              <w:left w:val="nil"/>
              <w:bottom w:val="single" w:sz="4" w:space="0" w:color="auto"/>
              <w:right w:val="single" w:sz="4" w:space="0" w:color="auto"/>
            </w:tcBorders>
            <w:shd w:val="clear" w:color="auto" w:fill="auto"/>
            <w:noWrap/>
            <w:vAlign w:val="bottom"/>
          </w:tcPr>
          <w:p w:rsidR="00C71F25" w:rsidRPr="006A3BD1" w:rsidRDefault="009B63B6" w:rsidP="009B63B6">
            <w:pPr>
              <w:spacing w:after="0" w:line="240" w:lineRule="auto"/>
              <w:ind w:firstLine="0"/>
              <w:jc w:val="right"/>
              <w:rPr>
                <w:rFonts w:ascii="Calibri" w:eastAsia="Times New Roman" w:hAnsi="Calibri" w:cs="Times New Roman"/>
                <w:color w:val="000000"/>
                <w:lang w:eastAsia="hu-HU"/>
              </w:rPr>
            </w:pPr>
            <w:r>
              <w:rPr>
                <w:rFonts w:ascii="Calibri" w:hAnsi="Calibri"/>
                <w:color w:val="000000"/>
              </w:rPr>
              <w:t>1 187</w:t>
            </w:r>
          </w:p>
        </w:tc>
      </w:tr>
      <w:tr w:rsidR="006A3BD1" w:rsidRPr="006A3BD1" w:rsidTr="00AB3036">
        <w:trPr>
          <w:trHeight w:val="300"/>
        </w:trPr>
        <w:tc>
          <w:tcPr>
            <w:tcW w:w="3920" w:type="dxa"/>
            <w:tcBorders>
              <w:top w:val="nil"/>
              <w:left w:val="single" w:sz="4" w:space="0" w:color="auto"/>
              <w:bottom w:val="single" w:sz="4" w:space="0" w:color="auto"/>
              <w:right w:val="single" w:sz="4" w:space="0" w:color="auto"/>
            </w:tcBorders>
            <w:shd w:val="clear" w:color="auto" w:fill="92D050"/>
            <w:noWrap/>
            <w:vAlign w:val="bottom"/>
            <w:hideMark/>
          </w:tcPr>
          <w:p w:rsidR="006A3BD1" w:rsidRPr="006A3BD1" w:rsidRDefault="006A3BD1" w:rsidP="006A3BD1">
            <w:pPr>
              <w:spacing w:after="0" w:line="240" w:lineRule="auto"/>
              <w:ind w:firstLine="0"/>
              <w:jc w:val="left"/>
              <w:rPr>
                <w:rFonts w:ascii="Calibri" w:eastAsia="Times New Roman" w:hAnsi="Calibri" w:cs="Times New Roman"/>
                <w:b/>
                <w:bCs/>
                <w:i/>
                <w:iCs/>
                <w:color w:val="000000"/>
                <w:lang w:eastAsia="hu-HU"/>
              </w:rPr>
            </w:pPr>
            <w:r w:rsidRPr="006A3BD1">
              <w:rPr>
                <w:rFonts w:ascii="Calibri" w:eastAsia="Times New Roman" w:hAnsi="Calibri" w:cs="Times New Roman"/>
                <w:b/>
                <w:bCs/>
                <w:i/>
                <w:iCs/>
                <w:color w:val="000000"/>
                <w:lang w:eastAsia="hu-HU"/>
              </w:rPr>
              <w:t>Összesen</w:t>
            </w:r>
          </w:p>
        </w:tc>
        <w:tc>
          <w:tcPr>
            <w:tcW w:w="2320" w:type="dxa"/>
            <w:tcBorders>
              <w:top w:val="nil"/>
              <w:left w:val="nil"/>
              <w:bottom w:val="single" w:sz="4" w:space="0" w:color="auto"/>
              <w:right w:val="single" w:sz="4" w:space="0" w:color="auto"/>
            </w:tcBorders>
            <w:shd w:val="clear" w:color="auto" w:fill="92D050"/>
            <w:noWrap/>
            <w:vAlign w:val="bottom"/>
          </w:tcPr>
          <w:p w:rsidR="006A3BD1" w:rsidRPr="006A3BD1" w:rsidRDefault="009B63B6" w:rsidP="009B63B6">
            <w:pPr>
              <w:spacing w:after="0" w:line="240" w:lineRule="auto"/>
              <w:ind w:firstLine="0"/>
              <w:jc w:val="right"/>
              <w:rPr>
                <w:rFonts w:ascii="Calibri" w:eastAsia="Times New Roman" w:hAnsi="Calibri" w:cs="Times New Roman"/>
                <w:b/>
                <w:bCs/>
                <w:i/>
                <w:iCs/>
                <w:color w:val="000000"/>
                <w:lang w:eastAsia="hu-HU"/>
              </w:rPr>
            </w:pPr>
            <w:r>
              <w:rPr>
                <w:rFonts w:ascii="Calibri" w:hAnsi="Calibri"/>
                <w:b/>
                <w:bCs/>
                <w:i/>
                <w:iCs/>
                <w:color w:val="000000"/>
              </w:rPr>
              <w:t>1 044 745 039</w:t>
            </w:r>
          </w:p>
        </w:tc>
        <w:tc>
          <w:tcPr>
            <w:tcW w:w="960" w:type="dxa"/>
            <w:tcBorders>
              <w:top w:val="nil"/>
              <w:left w:val="nil"/>
              <w:bottom w:val="single" w:sz="4" w:space="0" w:color="auto"/>
              <w:right w:val="single" w:sz="4" w:space="0" w:color="auto"/>
            </w:tcBorders>
            <w:shd w:val="clear" w:color="auto" w:fill="92D050"/>
            <w:noWrap/>
            <w:vAlign w:val="bottom"/>
          </w:tcPr>
          <w:p w:rsidR="006A3BD1" w:rsidRPr="006A3BD1" w:rsidRDefault="009B63B6" w:rsidP="006A3BD1">
            <w:pPr>
              <w:spacing w:after="0" w:line="240" w:lineRule="auto"/>
              <w:ind w:firstLine="0"/>
              <w:jc w:val="right"/>
              <w:rPr>
                <w:rFonts w:ascii="Calibri" w:eastAsia="Times New Roman" w:hAnsi="Calibri" w:cs="Times New Roman"/>
                <w:b/>
                <w:bCs/>
                <w:i/>
                <w:iCs/>
                <w:color w:val="000000"/>
                <w:lang w:eastAsia="hu-HU"/>
              </w:rPr>
            </w:pPr>
            <w:r>
              <w:rPr>
                <w:rFonts w:ascii="Calibri" w:eastAsia="Times New Roman" w:hAnsi="Calibri" w:cs="Times New Roman"/>
                <w:b/>
                <w:bCs/>
                <w:i/>
                <w:iCs/>
                <w:color w:val="000000"/>
                <w:lang w:eastAsia="hu-HU"/>
              </w:rPr>
              <w:t>6</w:t>
            </w:r>
            <w:r w:rsidR="00F31B5D">
              <w:rPr>
                <w:rFonts w:ascii="Calibri" w:eastAsia="Times New Roman" w:hAnsi="Calibri" w:cs="Times New Roman"/>
                <w:b/>
                <w:bCs/>
                <w:i/>
                <w:iCs/>
                <w:color w:val="000000"/>
                <w:lang w:eastAsia="hu-HU"/>
              </w:rPr>
              <w:t>4</w:t>
            </w:r>
          </w:p>
        </w:tc>
        <w:tc>
          <w:tcPr>
            <w:tcW w:w="1872" w:type="dxa"/>
            <w:tcBorders>
              <w:top w:val="nil"/>
              <w:left w:val="nil"/>
              <w:bottom w:val="single" w:sz="4" w:space="0" w:color="auto"/>
              <w:right w:val="single" w:sz="4" w:space="0" w:color="auto"/>
            </w:tcBorders>
            <w:shd w:val="clear" w:color="auto" w:fill="92D050"/>
            <w:noWrap/>
            <w:vAlign w:val="bottom"/>
          </w:tcPr>
          <w:p w:rsidR="006A3BD1" w:rsidRPr="006A3BD1" w:rsidRDefault="009B63B6" w:rsidP="009B63B6">
            <w:pPr>
              <w:spacing w:after="0" w:line="240" w:lineRule="auto"/>
              <w:ind w:firstLine="0"/>
              <w:jc w:val="right"/>
              <w:rPr>
                <w:rFonts w:ascii="Calibri" w:eastAsia="Times New Roman" w:hAnsi="Calibri" w:cs="Times New Roman"/>
                <w:b/>
                <w:bCs/>
                <w:i/>
                <w:iCs/>
                <w:color w:val="000000"/>
                <w:lang w:eastAsia="hu-HU"/>
              </w:rPr>
            </w:pPr>
            <w:r>
              <w:rPr>
                <w:rFonts w:ascii="Calibri" w:hAnsi="Calibri"/>
                <w:b/>
                <w:bCs/>
                <w:i/>
                <w:iCs/>
                <w:color w:val="000000"/>
              </w:rPr>
              <w:t>3 799</w:t>
            </w:r>
          </w:p>
        </w:tc>
      </w:tr>
    </w:tbl>
    <w:p w:rsidR="007F76A2" w:rsidRDefault="00C5757C" w:rsidP="007F76A2">
      <w:pPr>
        <w:keepNext/>
        <w:spacing w:after="0" w:line="360" w:lineRule="auto"/>
        <w:ind w:left="1416" w:hanging="705"/>
        <w:jc w:val="center"/>
        <w:rPr>
          <w:sz w:val="20"/>
          <w:szCs w:val="20"/>
        </w:rPr>
      </w:pPr>
      <w:r w:rsidRPr="005F1E85">
        <w:rPr>
          <w:i/>
          <w:sz w:val="20"/>
          <w:szCs w:val="20"/>
        </w:rPr>
        <w:t>Forrás</w:t>
      </w:r>
      <w:r w:rsidRPr="005F1E85">
        <w:rPr>
          <w:sz w:val="20"/>
          <w:szCs w:val="20"/>
        </w:rPr>
        <w:t>: saját számítás az Egységes Monitoring Rendszer adatai alapján</w:t>
      </w:r>
    </w:p>
    <w:p w:rsidR="007F76A2" w:rsidRDefault="007F76A2" w:rsidP="007F76A2">
      <w:pPr>
        <w:keepNext/>
        <w:spacing w:after="0" w:line="360" w:lineRule="auto"/>
        <w:rPr>
          <w:sz w:val="20"/>
          <w:szCs w:val="20"/>
        </w:rPr>
      </w:pPr>
    </w:p>
    <w:p w:rsidR="00B33DAE" w:rsidRDefault="006A3BD1" w:rsidP="00F52944">
      <w:r>
        <w:t xml:space="preserve">Az uniós támogatásokból szervezett </w:t>
      </w:r>
      <w:r w:rsidRPr="00F52944">
        <w:rPr>
          <w:b/>
        </w:rPr>
        <w:t xml:space="preserve">szemléletformálási kampányok és mintaprojektek </w:t>
      </w:r>
      <w:r w:rsidR="002F6745">
        <w:rPr>
          <w:b/>
        </w:rPr>
        <w:t>felét helyi önkormányzatok valósították meg, de kiemelkedő mértékű az</w:t>
      </w:r>
      <w:r>
        <w:t xml:space="preserve"> </w:t>
      </w:r>
      <w:r w:rsidRPr="00F52944">
        <w:rPr>
          <w:b/>
        </w:rPr>
        <w:t>alapítványok, egyesületek és nonprofit gazdálkodó szervek ezirányú aktivitása is</w:t>
      </w:r>
      <w:r>
        <w:t xml:space="preserve">, hiszen a szemléletformálási projektek </w:t>
      </w:r>
      <w:r w:rsidR="002F6745">
        <w:t xml:space="preserve">bő </w:t>
      </w:r>
      <w:r>
        <w:t xml:space="preserve">negyedét </w:t>
      </w:r>
      <w:r w:rsidR="002F6745">
        <w:t xml:space="preserve">(28%) </w:t>
      </w:r>
      <w:r w:rsidR="00F52944">
        <w:t>e szervezetek koordinálták. A központi költségvetési szervek és egyházak szintén jelentős szerepet vállaltak a lakosság környezeti szemléletének alakításában.</w:t>
      </w:r>
    </w:p>
    <w:bookmarkStart w:id="117" w:name="_Toc499213806"/>
    <w:p w:rsidR="00B33DAE" w:rsidRDefault="00303944" w:rsidP="00303944">
      <w:pPr>
        <w:pStyle w:val="Kpalrs"/>
      </w:pPr>
      <w:r>
        <w:fldChar w:fldCharType="begin"/>
      </w:r>
      <w:r>
        <w:instrText xml:space="preserve"> SEQ táblázat \* ARABIC </w:instrText>
      </w:r>
      <w:r>
        <w:fldChar w:fldCharType="separate"/>
      </w:r>
      <w:bookmarkStart w:id="118" w:name="_Toc499214671"/>
      <w:r w:rsidR="00D86209">
        <w:rPr>
          <w:noProof/>
        </w:rPr>
        <w:t>17</w:t>
      </w:r>
      <w:r>
        <w:fldChar w:fldCharType="end"/>
      </w:r>
      <w:r>
        <w:t xml:space="preserve">. táblázat: </w:t>
      </w:r>
      <w:r w:rsidR="006A3BD1">
        <w:t>Szemléletformálási projektek kedvezményezettek szerinti megoszlása, 2007-2013</w:t>
      </w:r>
      <w:bookmarkEnd w:id="117"/>
      <w:bookmarkEnd w:id="118"/>
    </w:p>
    <w:tbl>
      <w:tblPr>
        <w:tblW w:w="7200" w:type="dxa"/>
        <w:jc w:val="center"/>
        <w:tblCellMar>
          <w:left w:w="70" w:type="dxa"/>
          <w:right w:w="70" w:type="dxa"/>
        </w:tblCellMar>
        <w:tblLook w:val="04A0" w:firstRow="1" w:lastRow="0" w:firstColumn="1" w:lastColumn="0" w:noHBand="0" w:noVBand="1"/>
      </w:tblPr>
      <w:tblGrid>
        <w:gridCol w:w="4395"/>
        <w:gridCol w:w="1845"/>
        <w:gridCol w:w="960"/>
      </w:tblGrid>
      <w:tr w:rsidR="00B33DAE" w:rsidRPr="00B33DAE" w:rsidTr="006A3BD1">
        <w:trPr>
          <w:trHeight w:val="300"/>
          <w:jc w:val="center"/>
        </w:trPr>
        <w:tc>
          <w:tcPr>
            <w:tcW w:w="4395" w:type="dxa"/>
            <w:tcBorders>
              <w:top w:val="single" w:sz="4" w:space="0" w:color="auto"/>
              <w:left w:val="single" w:sz="4" w:space="0" w:color="auto"/>
              <w:bottom w:val="single" w:sz="4" w:space="0" w:color="auto"/>
              <w:right w:val="single" w:sz="4" w:space="0" w:color="auto"/>
            </w:tcBorders>
            <w:shd w:val="clear" w:color="000000" w:fill="9BBB59"/>
            <w:noWrap/>
            <w:vAlign w:val="center"/>
            <w:hideMark/>
          </w:tcPr>
          <w:p w:rsidR="00B33DAE" w:rsidRPr="00B33DAE" w:rsidRDefault="00B33DAE" w:rsidP="006A3BD1">
            <w:pPr>
              <w:spacing w:after="0" w:line="240" w:lineRule="auto"/>
              <w:ind w:firstLine="0"/>
              <w:jc w:val="center"/>
              <w:rPr>
                <w:rFonts w:ascii="Calibri" w:eastAsia="Times New Roman" w:hAnsi="Calibri" w:cs="Times New Roman"/>
                <w:b/>
                <w:bCs/>
                <w:color w:val="000000"/>
                <w:lang w:eastAsia="hu-HU"/>
              </w:rPr>
            </w:pPr>
            <w:r w:rsidRPr="00B33DAE">
              <w:rPr>
                <w:rFonts w:ascii="Calibri" w:eastAsia="Times New Roman" w:hAnsi="Calibri" w:cs="Times New Roman"/>
                <w:b/>
                <w:bCs/>
                <w:color w:val="000000"/>
                <w:lang w:eastAsia="hu-HU"/>
              </w:rPr>
              <w:t>Szemléletformálás</w:t>
            </w:r>
          </w:p>
        </w:tc>
        <w:tc>
          <w:tcPr>
            <w:tcW w:w="1845" w:type="dxa"/>
            <w:tcBorders>
              <w:top w:val="single" w:sz="4" w:space="0" w:color="auto"/>
              <w:left w:val="nil"/>
              <w:bottom w:val="single" w:sz="4" w:space="0" w:color="auto"/>
              <w:right w:val="single" w:sz="4" w:space="0" w:color="auto"/>
            </w:tcBorders>
            <w:shd w:val="clear" w:color="000000" w:fill="9BBB59"/>
            <w:noWrap/>
            <w:vAlign w:val="center"/>
            <w:hideMark/>
          </w:tcPr>
          <w:p w:rsidR="00B33DAE" w:rsidRPr="00B33DAE" w:rsidRDefault="00B33DAE" w:rsidP="006A3BD1">
            <w:pPr>
              <w:spacing w:after="0" w:line="240" w:lineRule="auto"/>
              <w:ind w:firstLine="0"/>
              <w:jc w:val="center"/>
              <w:rPr>
                <w:rFonts w:ascii="Calibri" w:eastAsia="Times New Roman" w:hAnsi="Calibri" w:cs="Times New Roman"/>
                <w:b/>
                <w:bCs/>
                <w:color w:val="000000"/>
                <w:lang w:eastAsia="hu-HU"/>
              </w:rPr>
            </w:pPr>
            <w:r w:rsidRPr="00B33DAE">
              <w:rPr>
                <w:rFonts w:ascii="Calibri" w:eastAsia="Times New Roman" w:hAnsi="Calibri" w:cs="Times New Roman"/>
                <w:b/>
                <w:bCs/>
                <w:color w:val="000000"/>
                <w:lang w:eastAsia="hu-HU"/>
              </w:rPr>
              <w:t>Teljes beruházás (Ft)</w:t>
            </w:r>
          </w:p>
        </w:tc>
        <w:tc>
          <w:tcPr>
            <w:tcW w:w="960" w:type="dxa"/>
            <w:tcBorders>
              <w:top w:val="single" w:sz="4" w:space="0" w:color="auto"/>
              <w:left w:val="nil"/>
              <w:bottom w:val="single" w:sz="4" w:space="0" w:color="auto"/>
              <w:right w:val="single" w:sz="4" w:space="0" w:color="auto"/>
            </w:tcBorders>
            <w:shd w:val="clear" w:color="000000" w:fill="9BBB59"/>
            <w:noWrap/>
            <w:vAlign w:val="center"/>
            <w:hideMark/>
          </w:tcPr>
          <w:p w:rsidR="00B33DAE" w:rsidRPr="00B33DAE" w:rsidRDefault="00B33DAE" w:rsidP="006A3BD1">
            <w:pPr>
              <w:spacing w:after="0" w:line="240" w:lineRule="auto"/>
              <w:ind w:firstLine="0"/>
              <w:jc w:val="center"/>
              <w:rPr>
                <w:rFonts w:ascii="Calibri" w:eastAsia="Times New Roman" w:hAnsi="Calibri" w:cs="Times New Roman"/>
                <w:b/>
                <w:bCs/>
                <w:color w:val="000000"/>
                <w:lang w:eastAsia="hu-HU"/>
              </w:rPr>
            </w:pPr>
            <w:r w:rsidRPr="00B33DAE">
              <w:rPr>
                <w:rFonts w:ascii="Calibri" w:eastAsia="Times New Roman" w:hAnsi="Calibri" w:cs="Times New Roman"/>
                <w:b/>
                <w:bCs/>
                <w:color w:val="000000"/>
                <w:lang w:eastAsia="hu-HU"/>
              </w:rPr>
              <w:t>db</w:t>
            </w:r>
          </w:p>
        </w:tc>
      </w:tr>
      <w:tr w:rsidR="00B33DAE" w:rsidRPr="00B33DAE" w:rsidTr="00F31B5D">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Helyi önkormányzatok és intézményei</w:t>
            </w:r>
          </w:p>
        </w:tc>
        <w:tc>
          <w:tcPr>
            <w:tcW w:w="1845" w:type="dxa"/>
            <w:tcBorders>
              <w:top w:val="nil"/>
              <w:left w:val="nil"/>
              <w:bottom w:val="single" w:sz="4" w:space="0" w:color="auto"/>
              <w:right w:val="single" w:sz="4" w:space="0" w:color="auto"/>
            </w:tcBorders>
            <w:shd w:val="clear" w:color="auto" w:fill="auto"/>
            <w:noWrap/>
            <w:vAlign w:val="bottom"/>
          </w:tcPr>
          <w:p w:rsidR="00B33DAE" w:rsidRPr="00B33DAE" w:rsidRDefault="00F31B5D" w:rsidP="00F31B5D">
            <w:pPr>
              <w:spacing w:after="0" w:line="240" w:lineRule="auto"/>
              <w:ind w:firstLine="0"/>
              <w:jc w:val="right"/>
              <w:rPr>
                <w:rFonts w:ascii="Calibri" w:eastAsia="Times New Roman" w:hAnsi="Calibri" w:cs="Times New Roman"/>
                <w:color w:val="000000"/>
                <w:lang w:eastAsia="hu-HU"/>
              </w:rPr>
            </w:pPr>
            <w:r>
              <w:rPr>
                <w:rFonts w:ascii="Calibri" w:hAnsi="Calibri"/>
                <w:color w:val="000000"/>
              </w:rPr>
              <w:t>306 943 486</w:t>
            </w:r>
          </w:p>
        </w:tc>
        <w:tc>
          <w:tcPr>
            <w:tcW w:w="960" w:type="dxa"/>
            <w:tcBorders>
              <w:top w:val="nil"/>
              <w:left w:val="nil"/>
              <w:bottom w:val="single" w:sz="4" w:space="0" w:color="auto"/>
              <w:right w:val="single" w:sz="4" w:space="0" w:color="auto"/>
            </w:tcBorders>
            <w:shd w:val="clear" w:color="auto" w:fill="auto"/>
            <w:noWrap/>
            <w:vAlign w:val="bottom"/>
          </w:tcPr>
          <w:p w:rsidR="00B33DAE" w:rsidRPr="00B33DAE" w:rsidRDefault="001F705A" w:rsidP="00B33DAE">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32</w:t>
            </w:r>
          </w:p>
        </w:tc>
      </w:tr>
      <w:tr w:rsidR="00B33DAE"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Központi költségvetési szervek</w:t>
            </w:r>
          </w:p>
        </w:tc>
        <w:tc>
          <w:tcPr>
            <w:tcW w:w="1845"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173</w:t>
            </w:r>
            <w:r w:rsidR="00F31B5D">
              <w:rPr>
                <w:rFonts w:ascii="Calibri" w:eastAsia="Times New Roman" w:hAnsi="Calibri" w:cs="Times New Roman"/>
                <w:color w:val="000000"/>
                <w:lang w:eastAsia="hu-HU"/>
              </w:rPr>
              <w:t> 862 679</w:t>
            </w:r>
          </w:p>
        </w:tc>
        <w:tc>
          <w:tcPr>
            <w:tcW w:w="960"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7</w:t>
            </w:r>
          </w:p>
        </w:tc>
      </w:tr>
      <w:tr w:rsidR="00B33DAE"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Alapítványok, egyesületek, nonprofit gazdálkodó szervek</w:t>
            </w:r>
          </w:p>
        </w:tc>
        <w:tc>
          <w:tcPr>
            <w:tcW w:w="1845" w:type="dxa"/>
            <w:tcBorders>
              <w:top w:val="nil"/>
              <w:left w:val="nil"/>
              <w:bottom w:val="single" w:sz="4" w:space="0" w:color="auto"/>
              <w:right w:val="single" w:sz="4" w:space="0" w:color="auto"/>
            </w:tcBorders>
            <w:shd w:val="clear" w:color="auto" w:fill="auto"/>
            <w:noWrap/>
            <w:vAlign w:val="bottom"/>
            <w:hideMark/>
          </w:tcPr>
          <w:p w:rsidR="00B33DAE" w:rsidRPr="00B33DAE" w:rsidRDefault="00F31B5D" w:rsidP="00B33DAE">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351 678 797</w:t>
            </w:r>
          </w:p>
        </w:tc>
        <w:tc>
          <w:tcPr>
            <w:tcW w:w="960" w:type="dxa"/>
            <w:tcBorders>
              <w:top w:val="nil"/>
              <w:left w:val="nil"/>
              <w:bottom w:val="single" w:sz="4" w:space="0" w:color="auto"/>
              <w:right w:val="single" w:sz="4" w:space="0" w:color="auto"/>
            </w:tcBorders>
            <w:shd w:val="clear" w:color="auto" w:fill="auto"/>
            <w:noWrap/>
            <w:vAlign w:val="bottom"/>
            <w:hideMark/>
          </w:tcPr>
          <w:p w:rsidR="00B33DAE" w:rsidRPr="00B33DAE" w:rsidRDefault="00F31B5D" w:rsidP="00B33DAE">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18</w:t>
            </w:r>
          </w:p>
        </w:tc>
      </w:tr>
      <w:tr w:rsidR="00B33DAE"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Egyházak</w:t>
            </w:r>
          </w:p>
        </w:tc>
        <w:tc>
          <w:tcPr>
            <w:tcW w:w="1845"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177 885 432</w:t>
            </w:r>
          </w:p>
        </w:tc>
        <w:tc>
          <w:tcPr>
            <w:tcW w:w="960"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5</w:t>
            </w:r>
          </w:p>
        </w:tc>
      </w:tr>
      <w:tr w:rsidR="00B33DAE"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lef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Vállalkozás</w:t>
            </w:r>
          </w:p>
        </w:tc>
        <w:tc>
          <w:tcPr>
            <w:tcW w:w="1845" w:type="dxa"/>
            <w:tcBorders>
              <w:top w:val="nil"/>
              <w:left w:val="nil"/>
              <w:bottom w:val="single" w:sz="4" w:space="0" w:color="auto"/>
              <w:right w:val="single" w:sz="4" w:space="0" w:color="auto"/>
            </w:tcBorders>
            <w:shd w:val="clear" w:color="auto" w:fill="auto"/>
            <w:noWrap/>
            <w:vAlign w:val="bottom"/>
            <w:hideMark/>
          </w:tcPr>
          <w:p w:rsidR="00B33DAE" w:rsidRPr="00B33DAE" w:rsidRDefault="00F31B5D" w:rsidP="00B33DAE">
            <w:pPr>
              <w:spacing w:after="0" w:line="240" w:lineRule="auto"/>
              <w:ind w:firstLine="0"/>
              <w:jc w:val="right"/>
              <w:rPr>
                <w:rFonts w:ascii="Calibri" w:eastAsia="Times New Roman" w:hAnsi="Calibri" w:cs="Times New Roman"/>
                <w:color w:val="000000"/>
                <w:lang w:eastAsia="hu-HU"/>
              </w:rPr>
            </w:pPr>
            <w:r>
              <w:rPr>
                <w:rFonts w:ascii="Calibri" w:eastAsia="Times New Roman" w:hAnsi="Calibri" w:cs="Times New Roman"/>
                <w:color w:val="000000"/>
                <w:lang w:eastAsia="hu-HU"/>
              </w:rPr>
              <w:t>34 374 675</w:t>
            </w:r>
          </w:p>
        </w:tc>
        <w:tc>
          <w:tcPr>
            <w:tcW w:w="960" w:type="dxa"/>
            <w:tcBorders>
              <w:top w:val="nil"/>
              <w:left w:val="nil"/>
              <w:bottom w:val="single" w:sz="4" w:space="0" w:color="auto"/>
              <w:right w:val="single" w:sz="4" w:space="0" w:color="auto"/>
            </w:tcBorders>
            <w:shd w:val="clear" w:color="auto" w:fill="auto"/>
            <w:noWrap/>
            <w:vAlign w:val="bottom"/>
            <w:hideMark/>
          </w:tcPr>
          <w:p w:rsidR="00B33DAE" w:rsidRPr="00B33DAE" w:rsidRDefault="00B33DAE" w:rsidP="00B33DAE">
            <w:pPr>
              <w:spacing w:after="0" w:line="240" w:lineRule="auto"/>
              <w:ind w:firstLine="0"/>
              <w:jc w:val="right"/>
              <w:rPr>
                <w:rFonts w:ascii="Calibri" w:eastAsia="Times New Roman" w:hAnsi="Calibri" w:cs="Times New Roman"/>
                <w:color w:val="000000"/>
                <w:lang w:eastAsia="hu-HU"/>
              </w:rPr>
            </w:pPr>
            <w:r w:rsidRPr="00B33DAE">
              <w:rPr>
                <w:rFonts w:ascii="Calibri" w:eastAsia="Times New Roman" w:hAnsi="Calibri" w:cs="Times New Roman"/>
                <w:color w:val="000000"/>
                <w:lang w:eastAsia="hu-HU"/>
              </w:rPr>
              <w:t>2</w:t>
            </w:r>
          </w:p>
        </w:tc>
      </w:tr>
      <w:tr w:rsidR="00F31B5D" w:rsidRPr="00B33DAE" w:rsidTr="006A3BD1">
        <w:trPr>
          <w:trHeight w:val="300"/>
          <w:jc w:val="center"/>
        </w:trPr>
        <w:tc>
          <w:tcPr>
            <w:tcW w:w="4395" w:type="dxa"/>
            <w:tcBorders>
              <w:top w:val="nil"/>
              <w:left w:val="single" w:sz="4" w:space="0" w:color="auto"/>
              <w:bottom w:val="single" w:sz="4" w:space="0" w:color="auto"/>
              <w:right w:val="single" w:sz="4" w:space="0" w:color="auto"/>
            </w:tcBorders>
            <w:shd w:val="clear" w:color="auto" w:fill="92D050"/>
            <w:noWrap/>
            <w:vAlign w:val="bottom"/>
            <w:hideMark/>
          </w:tcPr>
          <w:p w:rsidR="00F31B5D" w:rsidRPr="00B33DAE" w:rsidRDefault="00F31B5D" w:rsidP="00F31B5D">
            <w:pPr>
              <w:spacing w:after="0" w:line="240" w:lineRule="auto"/>
              <w:ind w:firstLine="0"/>
              <w:jc w:val="left"/>
              <w:rPr>
                <w:rFonts w:ascii="Calibri" w:eastAsia="Times New Roman" w:hAnsi="Calibri" w:cs="Times New Roman"/>
                <w:b/>
                <w:bCs/>
                <w:i/>
                <w:iCs/>
                <w:color w:val="000000"/>
                <w:lang w:eastAsia="hu-HU"/>
              </w:rPr>
            </w:pPr>
            <w:r w:rsidRPr="00B33DAE">
              <w:rPr>
                <w:rFonts w:ascii="Calibri" w:eastAsia="Times New Roman" w:hAnsi="Calibri" w:cs="Times New Roman"/>
                <w:b/>
                <w:bCs/>
                <w:i/>
                <w:iCs/>
                <w:color w:val="000000"/>
                <w:lang w:eastAsia="hu-HU"/>
              </w:rPr>
              <w:t>Összesen</w:t>
            </w:r>
          </w:p>
        </w:tc>
        <w:tc>
          <w:tcPr>
            <w:tcW w:w="1845" w:type="dxa"/>
            <w:tcBorders>
              <w:top w:val="nil"/>
              <w:left w:val="nil"/>
              <w:bottom w:val="single" w:sz="4" w:space="0" w:color="auto"/>
              <w:right w:val="single" w:sz="4" w:space="0" w:color="auto"/>
            </w:tcBorders>
            <w:shd w:val="clear" w:color="auto" w:fill="92D050"/>
            <w:noWrap/>
            <w:vAlign w:val="bottom"/>
            <w:hideMark/>
          </w:tcPr>
          <w:p w:rsidR="00F31B5D" w:rsidRPr="006A3BD1" w:rsidRDefault="005D52F2" w:rsidP="00F31B5D">
            <w:pPr>
              <w:spacing w:after="0" w:line="240" w:lineRule="auto"/>
              <w:ind w:firstLine="0"/>
              <w:jc w:val="right"/>
              <w:rPr>
                <w:rFonts w:ascii="Calibri" w:eastAsia="Times New Roman" w:hAnsi="Calibri" w:cs="Times New Roman"/>
                <w:b/>
                <w:bCs/>
                <w:i/>
                <w:iCs/>
                <w:color w:val="000000"/>
                <w:lang w:eastAsia="hu-HU"/>
              </w:rPr>
            </w:pPr>
            <w:r>
              <w:rPr>
                <w:rFonts w:ascii="Calibri" w:hAnsi="Calibri"/>
                <w:b/>
                <w:bCs/>
                <w:i/>
                <w:iCs/>
                <w:color w:val="000000"/>
              </w:rPr>
              <w:t>1 044 745 03</w:t>
            </w:r>
            <w:r w:rsidR="00F31B5D">
              <w:rPr>
                <w:rFonts w:ascii="Calibri" w:hAnsi="Calibri"/>
                <w:b/>
                <w:bCs/>
                <w:i/>
                <w:iCs/>
                <w:color w:val="000000"/>
              </w:rPr>
              <w:t>9</w:t>
            </w:r>
          </w:p>
        </w:tc>
        <w:tc>
          <w:tcPr>
            <w:tcW w:w="960" w:type="dxa"/>
            <w:tcBorders>
              <w:top w:val="nil"/>
              <w:left w:val="nil"/>
              <w:bottom w:val="single" w:sz="4" w:space="0" w:color="auto"/>
              <w:right w:val="single" w:sz="4" w:space="0" w:color="auto"/>
            </w:tcBorders>
            <w:shd w:val="clear" w:color="auto" w:fill="92D050"/>
            <w:noWrap/>
            <w:vAlign w:val="bottom"/>
            <w:hideMark/>
          </w:tcPr>
          <w:p w:rsidR="00F31B5D" w:rsidRPr="006A3BD1" w:rsidRDefault="00F31B5D" w:rsidP="00F31B5D">
            <w:pPr>
              <w:spacing w:after="0" w:line="240" w:lineRule="auto"/>
              <w:ind w:firstLine="0"/>
              <w:jc w:val="right"/>
              <w:rPr>
                <w:rFonts w:ascii="Calibri" w:eastAsia="Times New Roman" w:hAnsi="Calibri" w:cs="Times New Roman"/>
                <w:b/>
                <w:bCs/>
                <w:i/>
                <w:iCs/>
                <w:color w:val="000000"/>
                <w:lang w:eastAsia="hu-HU"/>
              </w:rPr>
            </w:pPr>
            <w:r>
              <w:rPr>
                <w:rFonts w:ascii="Calibri" w:eastAsia="Times New Roman" w:hAnsi="Calibri" w:cs="Times New Roman"/>
                <w:b/>
                <w:bCs/>
                <w:i/>
                <w:iCs/>
                <w:color w:val="000000"/>
                <w:lang w:eastAsia="hu-HU"/>
              </w:rPr>
              <w:t>64</w:t>
            </w:r>
          </w:p>
        </w:tc>
      </w:tr>
    </w:tbl>
    <w:p w:rsidR="00B33DAE" w:rsidRDefault="00B33DAE" w:rsidP="007F76A2">
      <w:pPr>
        <w:ind w:firstLine="0"/>
        <w:sectPr w:rsidR="00B33DAE" w:rsidSect="007A18BF">
          <w:headerReference w:type="default" r:id="rId55"/>
          <w:footerReference w:type="even" r:id="rId56"/>
          <w:footerReference w:type="default" r:id="rId57"/>
          <w:headerReference w:type="first" r:id="rId58"/>
          <w:footerReference w:type="first" r:id="rId59"/>
          <w:pgSz w:w="11906" w:h="16838"/>
          <w:pgMar w:top="1417" w:right="1417" w:bottom="1417" w:left="1417" w:header="0" w:footer="709" w:gutter="0"/>
          <w:cols w:space="708"/>
          <w:titlePg/>
          <w:docGrid w:linePitch="360"/>
        </w:sectPr>
      </w:pPr>
    </w:p>
    <w:p w:rsidR="000B68BE" w:rsidRDefault="000B68BE" w:rsidP="00A614C5">
      <w:pPr>
        <w:pStyle w:val="Cmsor1"/>
        <w:numPr>
          <w:ilvl w:val="0"/>
          <w:numId w:val="14"/>
        </w:numPr>
        <w:spacing w:before="0" w:after="240"/>
        <w:jc w:val="center"/>
      </w:pPr>
      <w:bookmarkStart w:id="119" w:name="_Toc497130932"/>
      <w:r w:rsidRPr="005F1E85">
        <w:t>Klíma</w:t>
      </w:r>
      <w:r w:rsidR="00373B0E">
        <w:t>változás-</w:t>
      </w:r>
      <w:r w:rsidR="00195F7B">
        <w:t>szempontú</w:t>
      </w:r>
      <w:r w:rsidRPr="005F1E85">
        <w:t xml:space="preserve"> temat</w:t>
      </w:r>
      <w:r w:rsidR="005308FC" w:rsidRPr="005F1E85">
        <w:t>ikus SWOT elemzés</w:t>
      </w:r>
      <w:bookmarkEnd w:id="119"/>
    </w:p>
    <w:tbl>
      <w:tblPr>
        <w:tblW w:w="15347" w:type="dxa"/>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1E0" w:firstRow="1" w:lastRow="1" w:firstColumn="1" w:lastColumn="1" w:noHBand="0" w:noVBand="0"/>
      </w:tblPr>
      <w:tblGrid>
        <w:gridCol w:w="2195"/>
        <w:gridCol w:w="3288"/>
        <w:gridCol w:w="3288"/>
        <w:gridCol w:w="3288"/>
        <w:gridCol w:w="3288"/>
      </w:tblGrid>
      <w:tr w:rsidR="00A614C5" w:rsidRPr="00A614C5" w:rsidTr="00A614C5">
        <w:trPr>
          <w:tblHeader/>
        </w:trPr>
        <w:tc>
          <w:tcPr>
            <w:tcW w:w="2195" w:type="dxa"/>
            <w:tcBorders>
              <w:top w:val="single" w:sz="4" w:space="0" w:color="auto"/>
              <w:left w:val="single" w:sz="4" w:space="0" w:color="auto"/>
              <w:bottom w:val="single" w:sz="4" w:space="0" w:color="auto"/>
              <w:right w:val="single" w:sz="4" w:space="0" w:color="auto"/>
            </w:tcBorders>
            <w:vAlign w:val="center"/>
          </w:tcPr>
          <w:p w:rsidR="00A614C5" w:rsidRPr="00A614C5" w:rsidRDefault="00A614C5" w:rsidP="00A614C5">
            <w:pPr>
              <w:pStyle w:val="4tablbelso"/>
              <w:spacing w:line="256" w:lineRule="auto"/>
              <w:ind w:left="193" w:hanging="193"/>
              <w:jc w:val="center"/>
              <w:rPr>
                <w:rFonts w:asciiTheme="minorHAnsi" w:hAnsiTheme="minorHAnsi"/>
                <w:b/>
                <w:szCs w:val="22"/>
                <w:lang w:eastAsia="en-US"/>
              </w:rPr>
            </w:pPr>
            <w:r w:rsidRPr="00A614C5">
              <w:rPr>
                <w:rFonts w:asciiTheme="minorHAnsi" w:hAnsiTheme="minorHAnsi"/>
                <w:b/>
                <w:szCs w:val="22"/>
                <w:lang w:eastAsia="en-US"/>
              </w:rPr>
              <w:t>Témakör</w:t>
            </w:r>
          </w:p>
        </w:tc>
        <w:tc>
          <w:tcPr>
            <w:tcW w:w="3288" w:type="dxa"/>
            <w:tcBorders>
              <w:top w:val="single" w:sz="4" w:space="0" w:color="auto"/>
              <w:left w:val="single" w:sz="4" w:space="0" w:color="auto"/>
              <w:bottom w:val="single" w:sz="4" w:space="0" w:color="auto"/>
              <w:right w:val="single" w:sz="4" w:space="0" w:color="auto"/>
            </w:tcBorders>
            <w:shd w:val="clear" w:color="auto" w:fill="5B9BD5" w:themeFill="accent5"/>
          </w:tcPr>
          <w:p w:rsidR="00A614C5" w:rsidRPr="00A614C5" w:rsidRDefault="00A614C5" w:rsidP="00A614C5">
            <w:pPr>
              <w:pStyle w:val="4tablbelsobullet"/>
              <w:numPr>
                <w:ilvl w:val="0"/>
                <w:numId w:val="0"/>
              </w:numPr>
              <w:ind w:left="125"/>
              <w:jc w:val="center"/>
              <w:textAlignment w:val="auto"/>
              <w:rPr>
                <w:rFonts w:asciiTheme="minorHAnsi" w:hAnsiTheme="minorHAnsi"/>
                <w:b/>
                <w:szCs w:val="22"/>
              </w:rPr>
            </w:pPr>
            <w:r w:rsidRPr="00A614C5">
              <w:rPr>
                <w:rFonts w:asciiTheme="minorHAnsi" w:hAnsiTheme="minorHAnsi"/>
                <w:b/>
                <w:szCs w:val="22"/>
              </w:rPr>
              <w:t>Erősség</w:t>
            </w:r>
          </w:p>
        </w:tc>
        <w:tc>
          <w:tcPr>
            <w:tcW w:w="3288" w:type="dxa"/>
            <w:tcBorders>
              <w:top w:val="single" w:sz="4" w:space="0" w:color="auto"/>
              <w:left w:val="single" w:sz="4" w:space="0" w:color="auto"/>
              <w:bottom w:val="single" w:sz="4" w:space="0" w:color="auto"/>
              <w:right w:val="single" w:sz="4" w:space="0" w:color="auto"/>
            </w:tcBorders>
            <w:shd w:val="clear" w:color="auto" w:fill="F4B083" w:themeFill="accent2" w:themeFillTint="99"/>
          </w:tcPr>
          <w:p w:rsidR="00A614C5" w:rsidRPr="00A614C5" w:rsidRDefault="00A614C5" w:rsidP="00A614C5">
            <w:pPr>
              <w:pStyle w:val="4tablbelsobullet"/>
              <w:numPr>
                <w:ilvl w:val="0"/>
                <w:numId w:val="0"/>
              </w:numPr>
              <w:ind w:left="125"/>
              <w:jc w:val="center"/>
              <w:textAlignment w:val="auto"/>
              <w:rPr>
                <w:rFonts w:asciiTheme="minorHAnsi" w:hAnsiTheme="minorHAnsi" w:cs="Helvetica"/>
                <w:b/>
                <w:szCs w:val="22"/>
                <w:shd w:val="clear" w:color="auto" w:fill="FFFFFF"/>
              </w:rPr>
            </w:pPr>
            <w:r w:rsidRPr="00A614C5">
              <w:rPr>
                <w:rFonts w:asciiTheme="minorHAnsi" w:hAnsiTheme="minorHAnsi"/>
                <w:b/>
                <w:szCs w:val="22"/>
              </w:rPr>
              <w:t>Gyengeség</w:t>
            </w:r>
          </w:p>
        </w:tc>
        <w:tc>
          <w:tcPr>
            <w:tcW w:w="3288" w:type="dxa"/>
            <w:tcBorders>
              <w:top w:val="single" w:sz="4" w:space="0" w:color="auto"/>
              <w:left w:val="single" w:sz="4" w:space="0" w:color="auto"/>
              <w:bottom w:val="single" w:sz="4" w:space="0" w:color="auto"/>
              <w:right w:val="single" w:sz="4" w:space="0" w:color="auto"/>
            </w:tcBorders>
            <w:shd w:val="clear" w:color="auto" w:fill="92D050"/>
          </w:tcPr>
          <w:p w:rsidR="00A614C5" w:rsidRPr="00A614C5" w:rsidRDefault="00A614C5" w:rsidP="00A614C5">
            <w:pPr>
              <w:pStyle w:val="4tablbelsobullet"/>
              <w:numPr>
                <w:ilvl w:val="0"/>
                <w:numId w:val="0"/>
              </w:numPr>
              <w:ind w:left="125"/>
              <w:jc w:val="center"/>
              <w:textAlignment w:val="auto"/>
              <w:rPr>
                <w:rFonts w:asciiTheme="minorHAnsi" w:hAnsiTheme="minorHAnsi"/>
                <w:b/>
                <w:szCs w:val="22"/>
              </w:rPr>
            </w:pPr>
            <w:r w:rsidRPr="00A614C5">
              <w:rPr>
                <w:rFonts w:asciiTheme="minorHAnsi" w:hAnsiTheme="minorHAnsi"/>
                <w:b/>
                <w:szCs w:val="22"/>
              </w:rPr>
              <w:t>Lehetőség</w:t>
            </w:r>
          </w:p>
        </w:tc>
        <w:tc>
          <w:tcPr>
            <w:tcW w:w="3288" w:type="dxa"/>
            <w:tcBorders>
              <w:top w:val="single" w:sz="4" w:space="0" w:color="auto"/>
              <w:left w:val="single" w:sz="4" w:space="0" w:color="auto"/>
              <w:bottom w:val="single" w:sz="4" w:space="0" w:color="auto"/>
              <w:right w:val="single" w:sz="4" w:space="0" w:color="auto"/>
            </w:tcBorders>
            <w:shd w:val="clear" w:color="auto" w:fill="FF0000"/>
          </w:tcPr>
          <w:p w:rsidR="00A614C5" w:rsidRPr="00A614C5" w:rsidRDefault="00A614C5" w:rsidP="00A614C5">
            <w:pPr>
              <w:pStyle w:val="4tablbelsobullet"/>
              <w:numPr>
                <w:ilvl w:val="0"/>
                <w:numId w:val="0"/>
              </w:numPr>
              <w:ind w:left="1352" w:hanging="1217"/>
              <w:jc w:val="center"/>
              <w:textAlignment w:val="auto"/>
              <w:rPr>
                <w:rFonts w:asciiTheme="minorHAnsi" w:hAnsiTheme="minorHAnsi" w:cs="Calibri"/>
                <w:b/>
                <w:szCs w:val="22"/>
                <w:lang w:eastAsia="ja-JP"/>
              </w:rPr>
            </w:pPr>
            <w:r w:rsidRPr="00A614C5">
              <w:rPr>
                <w:rFonts w:asciiTheme="minorHAnsi" w:hAnsiTheme="minorHAnsi" w:cs="Calibri"/>
                <w:b/>
                <w:szCs w:val="22"/>
                <w:lang w:eastAsia="ja-JP"/>
              </w:rPr>
              <w:t>Veszély</w:t>
            </w:r>
          </w:p>
        </w:tc>
      </w:tr>
      <w:tr w:rsidR="00A614C5" w:rsidRPr="00242B59" w:rsidTr="00A614C5">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rPr>
                <w:rFonts w:asciiTheme="minorHAnsi" w:hAnsiTheme="minorHAnsi"/>
                <w:b/>
                <w:sz w:val="20"/>
                <w:lang w:eastAsia="en-US"/>
              </w:rPr>
            </w:pPr>
            <w:r w:rsidRPr="00242B59">
              <w:rPr>
                <w:rFonts w:asciiTheme="minorHAnsi" w:hAnsiTheme="minorHAnsi"/>
                <w:b/>
                <w:sz w:val="20"/>
                <w:lang w:eastAsia="en-US"/>
              </w:rPr>
              <w:t>1. Vízgazdálkodás</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D</w:t>
            </w:r>
            <w:r w:rsidRPr="00242B59">
              <w:rPr>
                <w:rFonts w:asciiTheme="minorHAnsi" w:hAnsiTheme="minorHAnsi"/>
                <w:sz w:val="20"/>
                <w:szCs w:val="20"/>
              </w:rPr>
              <w:t>ombvidéki vízfolyásokon számos lefolyást lassító fenékgát, fenékküszöb került kialakításra,</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Á</w:t>
            </w:r>
            <w:r w:rsidRPr="00242B59">
              <w:rPr>
                <w:rFonts w:asciiTheme="minorHAnsi" w:hAnsiTheme="minorHAnsi"/>
                <w:color w:val="000000" w:themeColor="text1"/>
                <w:sz w:val="20"/>
                <w:szCs w:val="20"/>
              </w:rPr>
              <w:t>rvízvédelmi tározók egyes vízfolyásokon (pl.</w:t>
            </w:r>
            <w:r w:rsidR="00373B0E">
              <w:rPr>
                <w:rFonts w:asciiTheme="minorHAnsi" w:hAnsiTheme="minorHAnsi"/>
                <w:color w:val="000000" w:themeColor="text1"/>
                <w:sz w:val="20"/>
                <w:szCs w:val="20"/>
              </w:rPr>
              <w:t xml:space="preserve"> </w:t>
            </w:r>
            <w:r w:rsidRPr="00242B59">
              <w:rPr>
                <w:rFonts w:asciiTheme="minorHAnsi" w:hAnsiTheme="minorHAnsi"/>
                <w:color w:val="000000" w:themeColor="text1"/>
                <w:sz w:val="20"/>
                <w:szCs w:val="20"/>
              </w:rPr>
              <w:t>Kerka)</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M</w:t>
            </w:r>
            <w:r w:rsidRPr="00242B59">
              <w:rPr>
                <w:rFonts w:asciiTheme="minorHAnsi" w:hAnsiTheme="minorHAnsi"/>
                <w:sz w:val="20"/>
                <w:szCs w:val="20"/>
              </w:rPr>
              <w:t>egye ivóvíztermelő kapacitása jelenleg 137700 m</w:t>
            </w:r>
            <w:r w:rsidRPr="00242B59">
              <w:rPr>
                <w:rFonts w:asciiTheme="minorHAnsi" w:hAnsiTheme="minorHAnsi"/>
                <w:sz w:val="20"/>
                <w:szCs w:val="20"/>
                <w:vertAlign w:val="superscript"/>
              </w:rPr>
              <w:t>3</w:t>
            </w:r>
            <w:r w:rsidRPr="00242B59">
              <w:rPr>
                <w:rFonts w:asciiTheme="minorHAnsi" w:hAnsiTheme="minorHAnsi"/>
                <w:sz w:val="20"/>
                <w:szCs w:val="20"/>
              </w:rPr>
              <w:t>/nap, ami jelentősen meghaladja a napi csúcsigényt.</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s="Helvetica"/>
                <w:sz w:val="20"/>
                <w:szCs w:val="20"/>
                <w:shd w:val="clear" w:color="auto" w:fill="FFFFFF"/>
              </w:rPr>
              <w:t>A megyén belül többségben vannak a porózus vízadóra települt vízbázisok. Ezek közül a sekély mélységűek (&lt;30m) a nagyon érzékeny kategóriába tartoznak.</w:t>
            </w:r>
          </w:p>
          <w:p w:rsidR="00A614C5" w:rsidRPr="00DE2CB3"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s="Helvetica"/>
                <w:sz w:val="20"/>
                <w:szCs w:val="20"/>
                <w:shd w:val="clear" w:color="auto" w:fill="FFFFFF"/>
              </w:rPr>
              <w:t>Mura menti partiszűrésű vízbázis jelentős árvíz idején nem lenne képes biztosítani a megfelelő minőségű ivóvizet Nagykanizsa térségének</w:t>
            </w:r>
          </w:p>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Pr>
                <w:rFonts w:asciiTheme="minorHAnsi" w:hAnsiTheme="minorHAnsi"/>
                <w:color w:val="000000" w:themeColor="text1"/>
                <w:sz w:val="20"/>
                <w:szCs w:val="20"/>
              </w:rPr>
              <w:t xml:space="preserve"> </w:t>
            </w:r>
            <w:r>
              <w:rPr>
                <w:rFonts w:asciiTheme="minorHAnsi" w:hAnsiTheme="minorHAnsi"/>
                <w:sz w:val="20"/>
                <w:szCs w:val="20"/>
              </w:rPr>
              <w:t>M</w:t>
            </w:r>
            <w:r w:rsidRPr="00242B59">
              <w:rPr>
                <w:rFonts w:asciiTheme="minorHAnsi" w:hAnsiTheme="minorHAnsi"/>
                <w:sz w:val="20"/>
                <w:szCs w:val="20"/>
              </w:rPr>
              <w:t>ezőgazdasági területekről származó diffúz szennyezések élővizekbe történő jutása</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D</w:t>
            </w:r>
            <w:r w:rsidRPr="00242B59">
              <w:rPr>
                <w:rFonts w:asciiTheme="minorHAnsi" w:hAnsiTheme="minorHAnsi"/>
                <w:sz w:val="20"/>
                <w:szCs w:val="20"/>
              </w:rPr>
              <w:t xml:space="preserve">ombvidéki vízfolyások mederrendezése, </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T</w:t>
            </w:r>
            <w:r w:rsidRPr="00242B59">
              <w:rPr>
                <w:rFonts w:asciiTheme="minorHAnsi" w:hAnsiTheme="minorHAnsi"/>
                <w:sz w:val="20"/>
                <w:szCs w:val="20"/>
              </w:rPr>
              <w:t xml:space="preserve">ározókapacitások kiépítése </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L</w:t>
            </w:r>
            <w:r w:rsidRPr="00242B59">
              <w:rPr>
                <w:rFonts w:asciiTheme="minorHAnsi" w:hAnsiTheme="minorHAnsi"/>
                <w:sz w:val="20"/>
                <w:szCs w:val="20"/>
              </w:rPr>
              <w:t>ejtős területek erózióval szembeni védelme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T</w:t>
            </w:r>
            <w:r w:rsidRPr="00242B59">
              <w:rPr>
                <w:rFonts w:asciiTheme="minorHAnsi" w:hAnsiTheme="minorHAnsi"/>
                <w:sz w:val="20"/>
                <w:szCs w:val="20"/>
              </w:rPr>
              <w:t>ermészeti adottságokhoz igazodó területhasználat a dombvidéki területeken</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M</w:t>
            </w:r>
            <w:r w:rsidRPr="00242B59">
              <w:rPr>
                <w:rFonts w:asciiTheme="minorHAnsi" w:hAnsiTheme="minorHAnsi"/>
                <w:sz w:val="20"/>
                <w:szCs w:val="20"/>
              </w:rPr>
              <w:t>egfelelő vízrendezési létesítmények (vízelvezető árkok, eséscsökkentő műtárgyak, hordalékfogó) alkalmazása</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Pr>
                <w:rFonts w:asciiTheme="minorHAnsi" w:hAnsiTheme="minorHAnsi" w:cs="Calibri"/>
                <w:sz w:val="20"/>
                <w:szCs w:val="20"/>
                <w:lang w:eastAsia="ja-JP"/>
              </w:rPr>
              <w:t>M</w:t>
            </w:r>
            <w:r w:rsidRPr="00242B59">
              <w:rPr>
                <w:rFonts w:asciiTheme="minorHAnsi" w:hAnsiTheme="minorHAnsi" w:cs="Calibri"/>
                <w:sz w:val="20"/>
                <w:szCs w:val="20"/>
                <w:lang w:eastAsia="ja-JP"/>
              </w:rPr>
              <w:t>egnő a lokálisan jelentkező, hirtelen lezúduló, 30 mm/nap intenzitást meghaladó csapadékesemények gyakorisága</w:t>
            </w:r>
          </w:p>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Pr>
                <w:rFonts w:asciiTheme="minorHAnsi" w:hAnsiTheme="minorHAnsi"/>
                <w:sz w:val="20"/>
                <w:szCs w:val="20"/>
              </w:rPr>
              <w:t>A</w:t>
            </w:r>
            <w:r w:rsidRPr="00242B59">
              <w:rPr>
                <w:rFonts w:asciiTheme="minorHAnsi" w:hAnsiTheme="minorHAnsi"/>
                <w:sz w:val="20"/>
                <w:szCs w:val="20"/>
              </w:rPr>
              <w:t>szályos napok számának várható jövőbeli növekedése</w:t>
            </w:r>
          </w:p>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Pr>
                <w:rFonts w:asciiTheme="minorHAnsi" w:hAnsiTheme="minorHAnsi"/>
                <w:sz w:val="20"/>
                <w:szCs w:val="20"/>
              </w:rPr>
              <w:t>D</w:t>
            </w:r>
            <w:r w:rsidRPr="00242B59">
              <w:rPr>
                <w:rFonts w:asciiTheme="minorHAnsi" w:hAnsiTheme="minorHAnsi"/>
                <w:sz w:val="20"/>
                <w:szCs w:val="20"/>
              </w:rPr>
              <w:t>omboldalakról lezúduló víz- és hordalékelöntés, ami az erózió következménye</w:t>
            </w:r>
          </w:p>
          <w:p w:rsidR="00A614C5" w:rsidRPr="00242B59" w:rsidRDefault="00A614C5" w:rsidP="00A614C5">
            <w:pPr>
              <w:pStyle w:val="4tablbelsobullet"/>
              <w:ind w:left="125" w:hanging="125"/>
              <w:jc w:val="left"/>
              <w:textAlignment w:val="auto"/>
              <w:rPr>
                <w:rFonts w:asciiTheme="minorHAnsi" w:hAnsiTheme="minorHAnsi" w:cs="Calibri"/>
                <w:sz w:val="20"/>
                <w:szCs w:val="20"/>
                <w:lang w:eastAsia="ja-JP"/>
              </w:rPr>
            </w:pPr>
            <w:r w:rsidRPr="00242B59">
              <w:rPr>
                <w:rFonts w:asciiTheme="minorHAnsi" w:hAnsiTheme="minorHAnsi"/>
                <w:sz w:val="20"/>
                <w:szCs w:val="20"/>
              </w:rPr>
              <w:t>Balaton vízháztartásában a bevételi oldal csökkenése és a kiadási oldal növekedése valószínűsíthető.</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Mura vízjárásának jellemzője: gyorsan árad, lassan apad</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Kerka: rendkívül szélsőséges vízjárás</w:t>
            </w:r>
          </w:p>
          <w:p w:rsidR="00A614C5" w:rsidRPr="00242B59" w:rsidRDefault="00835B09"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Természetes</w:t>
            </w:r>
            <w:r w:rsidR="00A614C5" w:rsidRPr="00242B59">
              <w:rPr>
                <w:rFonts w:asciiTheme="minorHAnsi" w:hAnsiTheme="minorHAnsi"/>
                <w:sz w:val="20"/>
                <w:szCs w:val="20"/>
              </w:rPr>
              <w:t xml:space="preserve"> állóvizek átlagos mélysége 1-2 m közötti, azaz a klímaváltozás hatásainak jelentősen kitettek</w:t>
            </w:r>
          </w:p>
        </w:tc>
      </w:tr>
      <w:tr w:rsidR="00A614C5" w:rsidRPr="00242B59" w:rsidTr="00A614C5">
        <w:trPr>
          <w:trHeight w:val="1896"/>
        </w:trPr>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jc w:val="left"/>
              <w:rPr>
                <w:rFonts w:asciiTheme="minorHAnsi" w:hAnsiTheme="minorHAnsi"/>
                <w:b/>
                <w:sz w:val="20"/>
                <w:lang w:eastAsia="en-US"/>
              </w:rPr>
            </w:pPr>
            <w:r w:rsidRPr="00242B59">
              <w:rPr>
                <w:rFonts w:asciiTheme="minorHAnsi" w:hAnsiTheme="minorHAnsi"/>
                <w:b/>
                <w:sz w:val="20"/>
                <w:lang w:eastAsia="en-US"/>
              </w:rPr>
              <w:t>2. Természeti, táji környezet</w:t>
            </w:r>
            <w:r>
              <w:rPr>
                <w:rFonts w:asciiTheme="minorHAnsi" w:hAnsiTheme="minorHAnsi"/>
                <w:b/>
                <w:sz w:val="20"/>
                <w:lang w:eastAsia="en-US"/>
              </w:rPr>
              <w:t>; mező-és erdőgazdálkodás</w:t>
            </w:r>
          </w:p>
        </w:tc>
        <w:tc>
          <w:tcPr>
            <w:tcW w:w="3288" w:type="dxa"/>
            <w:tcBorders>
              <w:top w:val="single" w:sz="4" w:space="0" w:color="auto"/>
              <w:left w:val="single" w:sz="4" w:space="0" w:color="auto"/>
              <w:bottom w:val="single" w:sz="4" w:space="0" w:color="auto"/>
              <w:right w:val="single" w:sz="4" w:space="0" w:color="auto"/>
            </w:tcBorders>
          </w:tcPr>
          <w:p w:rsidR="00A614C5" w:rsidRPr="0092397E" w:rsidRDefault="00A614C5" w:rsidP="00A614C5">
            <w:pPr>
              <w:pStyle w:val="4tablbelsobullet"/>
              <w:ind w:left="125" w:hanging="125"/>
              <w:jc w:val="left"/>
              <w:textAlignment w:val="auto"/>
              <w:rPr>
                <w:rFonts w:asciiTheme="minorHAnsi" w:hAnsiTheme="minorHAnsi"/>
                <w:sz w:val="20"/>
                <w:szCs w:val="20"/>
              </w:rPr>
            </w:pPr>
            <w:r w:rsidRPr="0092397E">
              <w:rPr>
                <w:rFonts w:asciiTheme="minorHAnsi" w:hAnsiTheme="minorHAnsi"/>
                <w:sz w:val="20"/>
                <w:szCs w:val="20"/>
              </w:rPr>
              <w:t>Területen több országos védelem alatt álló terület is található (Kis-Balaton, Keszthelyi-hegység, Muramenti TK stb.)</w:t>
            </w:r>
          </w:p>
          <w:p w:rsidR="00A614C5" w:rsidRPr="006F372C" w:rsidRDefault="00A614C5" w:rsidP="00A614C5">
            <w:pPr>
              <w:pStyle w:val="4tablbelsobullet"/>
              <w:ind w:left="125" w:hanging="125"/>
              <w:jc w:val="left"/>
              <w:textAlignment w:val="auto"/>
              <w:rPr>
                <w:rFonts w:asciiTheme="minorHAnsi" w:hAnsiTheme="minorHAnsi"/>
                <w:sz w:val="20"/>
                <w:szCs w:val="20"/>
              </w:rPr>
            </w:pPr>
            <w:r w:rsidRPr="0092397E">
              <w:rPr>
                <w:rFonts w:asciiTheme="minorHAnsi" w:hAnsiTheme="minorHAnsi"/>
                <w:sz w:val="20"/>
                <w:szCs w:val="20"/>
              </w:rPr>
              <w:t xml:space="preserve">Erdősültségi mutató jelentősen meghaladja az országos átlagot </w:t>
            </w:r>
            <w:r w:rsidRPr="006F372C">
              <w:rPr>
                <w:rFonts w:asciiTheme="minorHAnsi" w:hAnsiTheme="minorHAnsi"/>
                <w:sz w:val="20"/>
                <w:szCs w:val="20"/>
              </w:rPr>
              <w:t>(</w:t>
            </w:r>
            <w:r w:rsidRPr="00663506">
              <w:rPr>
                <w:rFonts w:asciiTheme="minorHAnsi" w:hAnsiTheme="minorHAnsi"/>
                <w:sz w:val="20"/>
                <w:szCs w:val="20"/>
              </w:rPr>
              <w:t>megye területének 3</w:t>
            </w:r>
            <w:r w:rsidR="006F372C" w:rsidRPr="00663506">
              <w:rPr>
                <w:rFonts w:asciiTheme="minorHAnsi" w:hAnsiTheme="minorHAnsi"/>
                <w:sz w:val="20"/>
                <w:szCs w:val="20"/>
              </w:rPr>
              <w:t>3</w:t>
            </w:r>
            <w:r w:rsidRPr="00663506">
              <w:rPr>
                <w:rFonts w:asciiTheme="minorHAnsi" w:hAnsiTheme="minorHAnsi"/>
                <w:sz w:val="20"/>
                <w:szCs w:val="20"/>
              </w:rPr>
              <w:t>%-át erdő borítja</w:t>
            </w:r>
            <w:r w:rsidRPr="006F372C">
              <w:rPr>
                <w:rFonts w:asciiTheme="minorHAnsi" w:hAnsiTheme="minorHAnsi"/>
                <w:sz w:val="20"/>
                <w:szCs w:val="20"/>
              </w:rPr>
              <w:t>)</w:t>
            </w:r>
          </w:p>
          <w:p w:rsidR="00A614C5" w:rsidRPr="0092397E" w:rsidRDefault="00A614C5" w:rsidP="00A614C5">
            <w:pPr>
              <w:pStyle w:val="4tablbelsobullet"/>
              <w:ind w:left="125" w:hanging="125"/>
              <w:jc w:val="left"/>
              <w:textAlignment w:val="auto"/>
              <w:rPr>
                <w:rFonts w:asciiTheme="minorHAnsi" w:hAnsiTheme="minorHAnsi"/>
                <w:sz w:val="20"/>
                <w:szCs w:val="20"/>
              </w:rPr>
            </w:pPr>
            <w:r w:rsidRPr="0092397E">
              <w:rPr>
                <w:rFonts w:asciiTheme="minorHAnsi" w:hAnsiTheme="minorHAnsi"/>
                <w:sz w:val="20"/>
                <w:szCs w:val="20"/>
              </w:rPr>
              <w:t>Zala megye az átlagosnál nagyobb szőlőterülettel rendelkezik</w:t>
            </w:r>
          </w:p>
          <w:p w:rsidR="00A614C5" w:rsidRDefault="00A614C5" w:rsidP="00A614C5">
            <w:pPr>
              <w:pStyle w:val="4tablbelsobullet"/>
              <w:ind w:left="125" w:hanging="125"/>
              <w:jc w:val="left"/>
              <w:textAlignment w:val="auto"/>
              <w:rPr>
                <w:rFonts w:asciiTheme="minorHAnsi" w:hAnsiTheme="minorHAnsi"/>
                <w:sz w:val="20"/>
                <w:szCs w:val="20"/>
              </w:rPr>
            </w:pPr>
            <w:r w:rsidRPr="00A614C5">
              <w:rPr>
                <w:rFonts w:asciiTheme="minorHAnsi" w:hAnsiTheme="minorHAnsi"/>
                <w:sz w:val="20"/>
                <w:szCs w:val="20"/>
              </w:rPr>
              <w:t>A megye szerves-trágya felhasználása jelentősen, mintegy 40%-kal alul múlja az országos átlagot</w:t>
            </w:r>
          </w:p>
          <w:p w:rsidR="00A614C5" w:rsidRPr="00A614C5" w:rsidRDefault="00A614C5" w:rsidP="00A614C5">
            <w:pPr>
              <w:pStyle w:val="4tablbelsobullet"/>
              <w:ind w:left="125" w:hanging="125"/>
              <w:jc w:val="left"/>
              <w:textAlignment w:val="auto"/>
              <w:rPr>
                <w:rFonts w:asciiTheme="minorHAnsi" w:hAnsiTheme="minorHAnsi"/>
                <w:sz w:val="20"/>
                <w:szCs w:val="20"/>
              </w:rPr>
            </w:pPr>
            <w:r w:rsidRPr="00A614C5">
              <w:rPr>
                <w:rFonts w:asciiTheme="minorHAnsi" w:hAnsiTheme="minorHAnsi"/>
                <w:sz w:val="20"/>
                <w:szCs w:val="20"/>
              </w:rPr>
              <w:t>Rendelkezésre álló kutatási eredmények a klímaváltozás megyében várható erdészeti és mezőgazdasági hatásairól, beavatkozási lehetőségekről (AGRATÉR projekt, Pannon Egyetem Georgikon Kar kutatásai)</w:t>
            </w:r>
          </w:p>
          <w:p w:rsidR="00A614C5" w:rsidRPr="0092397E" w:rsidRDefault="0092757F" w:rsidP="00A614C5">
            <w:pPr>
              <w:pStyle w:val="4tablbelsobullet"/>
              <w:ind w:left="125" w:hanging="125"/>
              <w:jc w:val="left"/>
              <w:textAlignment w:val="auto"/>
              <w:rPr>
                <w:rFonts w:asciiTheme="minorHAnsi" w:hAnsiTheme="minorHAnsi"/>
                <w:sz w:val="20"/>
                <w:szCs w:val="20"/>
              </w:rPr>
            </w:pPr>
            <w:r>
              <w:rPr>
                <w:rFonts w:asciiTheme="minorHAnsi" w:hAnsiTheme="minorHAnsi"/>
                <w:sz w:val="20"/>
                <w:szCs w:val="20"/>
              </w:rPr>
              <w:t>A</w:t>
            </w:r>
            <w:r w:rsidR="00A614C5" w:rsidRPr="0092397E">
              <w:rPr>
                <w:rFonts w:asciiTheme="minorHAnsi" w:hAnsiTheme="minorHAnsi"/>
                <w:sz w:val="20"/>
                <w:szCs w:val="20"/>
              </w:rPr>
              <w:t>z őszi vetésű növények</w:t>
            </w:r>
            <w:r w:rsidR="00A614C5">
              <w:rPr>
                <w:rFonts w:asciiTheme="minorHAnsi" w:hAnsiTheme="minorHAnsi"/>
                <w:sz w:val="20"/>
                <w:szCs w:val="20"/>
              </w:rPr>
              <w:t xml:space="preserve"> (pl. búza, árpa, repce) </w:t>
            </w:r>
            <w:r w:rsidR="00A614C5" w:rsidRPr="0092397E">
              <w:rPr>
                <w:rFonts w:asciiTheme="minorHAnsi" w:hAnsiTheme="minorHAnsi"/>
                <w:sz w:val="20"/>
                <w:szCs w:val="20"/>
              </w:rPr>
              <w:t xml:space="preserve">esetében </w:t>
            </w:r>
            <w:r w:rsidR="00A614C5">
              <w:rPr>
                <w:rFonts w:asciiTheme="minorHAnsi" w:hAnsiTheme="minorHAnsi"/>
                <w:sz w:val="20"/>
                <w:szCs w:val="20"/>
              </w:rPr>
              <w:t>30-50%-al nagyobb</w:t>
            </w:r>
            <w:r w:rsidR="00A614C5" w:rsidRPr="0092397E">
              <w:rPr>
                <w:rFonts w:asciiTheme="minorHAnsi" w:hAnsiTheme="minorHAnsi"/>
                <w:sz w:val="20"/>
                <w:szCs w:val="20"/>
              </w:rPr>
              <w:t xml:space="preserve"> terméseredmények várhatók az évszázad utolsó évtizedeire egyes kutatások szerint.</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M</w:t>
            </w:r>
            <w:r w:rsidRPr="00242B59">
              <w:rPr>
                <w:rFonts w:asciiTheme="minorHAnsi" w:hAnsiTheme="minorHAnsi"/>
                <w:sz w:val="20"/>
                <w:szCs w:val="20"/>
              </w:rPr>
              <w:t>űtrágya-felhasználás némileg meghaladja az országos átlagot</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Jelentős szarvasmarha-állomány</w:t>
            </w:r>
          </w:p>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 xml:space="preserve">A </w:t>
            </w:r>
            <w:r>
              <w:rPr>
                <w:rFonts w:asciiTheme="minorHAnsi" w:hAnsiTheme="minorHAnsi"/>
                <w:color w:val="000000" w:themeColor="text1"/>
                <w:sz w:val="20"/>
                <w:szCs w:val="20"/>
              </w:rPr>
              <w:t>szántók</w:t>
            </w:r>
            <w:r w:rsidRPr="00242B59">
              <w:rPr>
                <w:rFonts w:asciiTheme="minorHAnsi" w:hAnsiTheme="minorHAnsi"/>
                <w:color w:val="000000" w:themeColor="text1"/>
                <w:sz w:val="20"/>
                <w:szCs w:val="20"/>
              </w:rPr>
              <w:t xml:space="preserve"> jelentős részét az aszállyal szemben rendkívül sérülékeny kukorica foglalja el</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M</w:t>
            </w:r>
            <w:r w:rsidRPr="00242B59">
              <w:rPr>
                <w:rFonts w:asciiTheme="minorHAnsi" w:hAnsiTheme="minorHAnsi"/>
                <w:sz w:val="20"/>
                <w:szCs w:val="20"/>
              </w:rPr>
              <w:t>ezőgazdasági művelés alatt álló területek csökkenésének mértéke az országos átlagnál néhány százalékkal nagyobb</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Természeti adottságokhoz igazodó földhasználat;</w:t>
            </w:r>
          </w:p>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Módosuló klímához igazodó haszonnövények termesztése</w:t>
            </w:r>
          </w:p>
          <w:p w:rsidR="00A614C5" w:rsidRPr="00BE2295"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helyi termékek piaci pozíciójának erősítése</w:t>
            </w:r>
          </w:p>
          <w:p w:rsidR="00A614C5" w:rsidRPr="00BE2295"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kistermelői együttműködések erősítése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Vizes élőhelyek állapotának monitorozása, szükség esetén vízpótlási megoldások kidolgozása</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H</w:t>
            </w:r>
            <w:r w:rsidRPr="00242B59">
              <w:rPr>
                <w:rFonts w:asciiTheme="minorHAnsi" w:hAnsiTheme="minorHAnsi"/>
                <w:sz w:val="20"/>
                <w:szCs w:val="20"/>
              </w:rPr>
              <w:t>őségnapok számának emelkedése, az ún. légköri aszály fokozódás</w:t>
            </w:r>
            <w:r>
              <w:rPr>
                <w:rFonts w:asciiTheme="minorHAnsi" w:hAnsiTheme="minorHAnsi"/>
                <w:sz w:val="20"/>
                <w:szCs w:val="20"/>
              </w:rPr>
              <w:t>a</w:t>
            </w:r>
          </w:p>
          <w:p w:rsidR="00A614C5" w:rsidRPr="00DE2CB3"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Vizes élőhelyek vízellátottságának veszélyeztetettsége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s="Helvetica"/>
                <w:sz w:val="20"/>
                <w:szCs w:val="20"/>
                <w:shd w:val="clear" w:color="auto" w:fill="FFFFFF"/>
              </w:rPr>
              <w:t>Hazánkban a legveszélyeztetettebb társulások között tartják számon a mocsári-lápi növényzetet, amely a Kis-Balatonon meghatározó</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Speciális szubalpin klímához alkalmazkodott növénytársulások jelenléte (pl. Szentgyörgyvölgy térsége).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E</w:t>
            </w:r>
            <w:r w:rsidRPr="00242B59">
              <w:rPr>
                <w:rFonts w:asciiTheme="minorHAnsi" w:hAnsiTheme="minorHAnsi"/>
                <w:color w:val="000000" w:themeColor="text1"/>
                <w:sz w:val="20"/>
                <w:szCs w:val="20"/>
              </w:rPr>
              <w:t>gyre</w:t>
            </w:r>
            <w:r w:rsidR="00771611">
              <w:rPr>
                <w:rFonts w:asciiTheme="minorHAnsi" w:hAnsiTheme="minorHAnsi"/>
                <w:color w:val="000000" w:themeColor="text1"/>
                <w:sz w:val="20"/>
                <w:szCs w:val="20"/>
              </w:rPr>
              <w:t xml:space="preserve"> gyakrabban bekövetkező viharkár</w:t>
            </w:r>
            <w:r w:rsidRPr="00242B59">
              <w:rPr>
                <w:rFonts w:asciiTheme="minorHAnsi" w:hAnsiTheme="minorHAnsi"/>
                <w:color w:val="000000" w:themeColor="text1"/>
                <w:sz w:val="20"/>
                <w:szCs w:val="20"/>
              </w:rPr>
              <w:t>ok az erdőkben</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A</w:t>
            </w:r>
            <w:r w:rsidRPr="00242B59">
              <w:rPr>
                <w:rFonts w:asciiTheme="minorHAnsi" w:hAnsiTheme="minorHAnsi"/>
                <w:sz w:val="20"/>
                <w:szCs w:val="20"/>
              </w:rPr>
              <w:t xml:space="preserve"> megye meghatározó erdőalkotó fafaja, a bükk számára egyre kevésbé optimális éghajlati feltételek</w:t>
            </w:r>
          </w:p>
          <w:p w:rsidR="00A614C5" w:rsidRPr="00242B59" w:rsidRDefault="00195F7B"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Ú</w:t>
            </w:r>
            <w:r w:rsidR="00A614C5" w:rsidRPr="00242B59">
              <w:rPr>
                <w:rFonts w:asciiTheme="minorHAnsi" w:hAnsiTheme="minorHAnsi"/>
                <w:sz w:val="20"/>
                <w:szCs w:val="20"/>
              </w:rPr>
              <w:t>j erdészeti kártevők megjelenése</w:t>
            </w:r>
          </w:p>
        </w:tc>
      </w:tr>
      <w:tr w:rsidR="00A614C5" w:rsidRPr="00242B59" w:rsidTr="00A614C5">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jc w:val="left"/>
              <w:rPr>
                <w:rFonts w:asciiTheme="minorHAnsi" w:hAnsiTheme="minorHAnsi"/>
                <w:b/>
                <w:sz w:val="20"/>
                <w:lang w:eastAsia="en-US"/>
              </w:rPr>
            </w:pPr>
            <w:r w:rsidRPr="00242B59">
              <w:rPr>
                <w:rFonts w:asciiTheme="minorHAnsi" w:hAnsiTheme="minorHAnsi"/>
                <w:b/>
                <w:sz w:val="20"/>
                <w:lang w:eastAsia="en-US"/>
              </w:rPr>
              <w:t>3. Társadalom és egészség</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 xml:space="preserve">Zala megye </w:t>
            </w:r>
            <w:r>
              <w:rPr>
                <w:rFonts w:asciiTheme="minorHAnsi" w:hAnsiTheme="minorHAnsi"/>
                <w:sz w:val="20"/>
                <w:szCs w:val="20"/>
              </w:rPr>
              <w:t xml:space="preserve">az éghajlatváltozási attitűdvizsgálatok eredményei szerint </w:t>
            </w:r>
            <w:r w:rsidRPr="00242B59">
              <w:rPr>
                <w:rFonts w:asciiTheme="minorHAnsi" w:hAnsiTheme="minorHAnsi"/>
                <w:sz w:val="20"/>
                <w:szCs w:val="20"/>
              </w:rPr>
              <w:t>az országos átlagnál</w:t>
            </w:r>
            <w:r>
              <w:rPr>
                <w:rFonts w:asciiTheme="minorHAnsi" w:hAnsiTheme="minorHAnsi"/>
                <w:sz w:val="20"/>
                <w:szCs w:val="20"/>
              </w:rPr>
              <w:t xml:space="preserve"> inkább tudatában vannak az éghajlatváltozás társadalmi-gazdasági </w:t>
            </w:r>
            <w:r w:rsidR="00835B09">
              <w:rPr>
                <w:rFonts w:asciiTheme="minorHAnsi" w:hAnsiTheme="minorHAnsi"/>
                <w:sz w:val="20"/>
                <w:szCs w:val="20"/>
              </w:rPr>
              <w:t>jelentőségének</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84" w:hanging="141"/>
              <w:jc w:val="left"/>
              <w:textAlignment w:val="auto"/>
              <w:rPr>
                <w:rFonts w:asciiTheme="minorHAnsi" w:hAnsiTheme="minorHAnsi"/>
                <w:sz w:val="20"/>
                <w:szCs w:val="20"/>
              </w:rPr>
            </w:pPr>
            <w:r>
              <w:rPr>
                <w:rFonts w:asciiTheme="minorHAnsi" w:hAnsiTheme="minorHAnsi"/>
                <w:sz w:val="20"/>
                <w:szCs w:val="20"/>
              </w:rPr>
              <w:t>A m</w:t>
            </w:r>
            <w:r w:rsidRPr="00242B59">
              <w:rPr>
                <w:rFonts w:asciiTheme="minorHAnsi" w:hAnsiTheme="minorHAnsi"/>
                <w:sz w:val="20"/>
                <w:szCs w:val="20"/>
              </w:rPr>
              <w:t>agas vérnyomás előfordulási gyakoriságát tekintve Zala megye a legkedvezőtlenebb mutatókkal rendelkező megyék közé tartozik az országban</w:t>
            </w:r>
          </w:p>
          <w:p w:rsidR="00A614C5" w:rsidRDefault="00A614C5" w:rsidP="00A614C5">
            <w:pPr>
              <w:pStyle w:val="4tablbelsobullet"/>
              <w:ind w:left="184" w:hanging="141"/>
              <w:jc w:val="left"/>
              <w:textAlignment w:val="auto"/>
              <w:rPr>
                <w:rFonts w:asciiTheme="minorHAnsi" w:hAnsiTheme="minorHAnsi"/>
                <w:sz w:val="20"/>
                <w:szCs w:val="20"/>
              </w:rPr>
            </w:pPr>
            <w:r w:rsidRPr="00242B59">
              <w:rPr>
                <w:rFonts w:asciiTheme="minorHAnsi" w:hAnsiTheme="minorHAnsi"/>
                <w:sz w:val="20"/>
                <w:szCs w:val="20"/>
                <w:lang w:eastAsia="ja-JP"/>
              </w:rPr>
              <w:t>Zala megyei lakosság átlagos jövedelmi helyzete az országos átlagnál kedvezőtlenebbnek minősül</w:t>
            </w:r>
          </w:p>
          <w:p w:rsidR="00A614C5" w:rsidRDefault="00A614C5" w:rsidP="00A614C5">
            <w:pPr>
              <w:pStyle w:val="4tablbelsobullet"/>
              <w:ind w:left="184" w:hanging="141"/>
              <w:jc w:val="left"/>
              <w:textAlignment w:val="auto"/>
              <w:rPr>
                <w:rFonts w:asciiTheme="minorHAnsi" w:hAnsiTheme="minorHAnsi"/>
                <w:sz w:val="20"/>
                <w:szCs w:val="20"/>
              </w:rPr>
            </w:pPr>
            <w:r w:rsidRPr="0092397E">
              <w:rPr>
                <w:rFonts w:asciiTheme="minorHAnsi" w:hAnsiTheme="minorHAnsi"/>
                <w:sz w:val="20"/>
                <w:szCs w:val="20"/>
              </w:rPr>
              <w:t xml:space="preserve">Az egészségügyi alapellátás területén a megye ellátottsága országos viszonylatban közepesnek minősül, </w:t>
            </w:r>
            <w:r>
              <w:rPr>
                <w:rFonts w:asciiTheme="minorHAnsi" w:hAnsiTheme="minorHAnsi"/>
                <w:sz w:val="20"/>
                <w:szCs w:val="20"/>
              </w:rPr>
              <w:t xml:space="preserve">az egy háziorvosra jutó páciensek magas száma ugyanakkor korlátozza </w:t>
            </w:r>
            <w:r w:rsidR="00255B5E" w:rsidRPr="00C73F8B">
              <w:rPr>
                <w:rFonts w:asciiTheme="minorHAnsi" w:hAnsiTheme="minorHAnsi"/>
                <w:sz w:val="20"/>
                <w:szCs w:val="20"/>
              </w:rPr>
              <w:t>a</w:t>
            </w:r>
            <w:r w:rsidR="00255B5E">
              <w:rPr>
                <w:rFonts w:asciiTheme="minorHAnsi" w:hAnsiTheme="minorHAnsi"/>
                <w:sz w:val="20"/>
                <w:szCs w:val="20"/>
              </w:rPr>
              <w:t xml:space="preserve"> </w:t>
            </w:r>
            <w:r>
              <w:rPr>
                <w:rFonts w:asciiTheme="minorHAnsi" w:hAnsiTheme="minorHAnsi"/>
                <w:sz w:val="20"/>
                <w:szCs w:val="20"/>
              </w:rPr>
              <w:t>hatékony prevenciót</w:t>
            </w:r>
          </w:p>
          <w:p w:rsidR="00A614C5" w:rsidRPr="00242B59" w:rsidRDefault="00A614C5" w:rsidP="00A614C5">
            <w:pPr>
              <w:pStyle w:val="4tablbelsobullet"/>
              <w:ind w:left="184" w:hanging="141"/>
              <w:jc w:val="left"/>
              <w:textAlignment w:val="auto"/>
              <w:rPr>
                <w:rFonts w:asciiTheme="minorHAnsi" w:hAnsiTheme="minorHAnsi"/>
                <w:sz w:val="20"/>
                <w:szCs w:val="20"/>
              </w:rPr>
            </w:pPr>
            <w:r w:rsidRPr="0092397E">
              <w:rPr>
                <w:rFonts w:asciiTheme="minorHAnsi" w:hAnsiTheme="minorHAnsi"/>
                <w:sz w:val="20"/>
                <w:szCs w:val="20"/>
              </w:rPr>
              <w:t>Az alkalmazkodás, mint klímaváltozáshoz kapcsolódó fogalom még kevéssé ismert a zalai társadalomban</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A</w:t>
            </w:r>
            <w:r w:rsidRPr="00242B59">
              <w:rPr>
                <w:rFonts w:asciiTheme="minorHAnsi" w:hAnsiTheme="minorHAnsi"/>
                <w:sz w:val="20"/>
                <w:szCs w:val="20"/>
              </w:rPr>
              <w:t>z idősek hőhullámok alatti ellátásának, felügyeletének fejlesztésére irányuló erőfeszítések</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A</w:t>
            </w:r>
            <w:r w:rsidRPr="00242B59">
              <w:rPr>
                <w:rFonts w:asciiTheme="minorHAnsi" w:hAnsiTheme="minorHAnsi"/>
                <w:sz w:val="20"/>
                <w:szCs w:val="20"/>
              </w:rPr>
              <w:t>lkalmazkodás elősegítésében hangsúlyos szerepet kell szánni a költségtakarékos megoldásokra fókuszáló szemléletformálási tevékenységeknek.</w:t>
            </w:r>
          </w:p>
        </w:tc>
        <w:tc>
          <w:tcPr>
            <w:tcW w:w="3288" w:type="dxa"/>
            <w:tcBorders>
              <w:top w:val="single" w:sz="4" w:space="0" w:color="auto"/>
              <w:left w:val="single" w:sz="4" w:space="0" w:color="auto"/>
              <w:bottom w:val="single" w:sz="4" w:space="0" w:color="auto"/>
              <w:right w:val="single" w:sz="4" w:space="0" w:color="auto"/>
            </w:tcBorders>
          </w:tcPr>
          <w:p w:rsidR="00A614C5" w:rsidRPr="00982BDA" w:rsidRDefault="00A614C5" w:rsidP="00A614C5">
            <w:pPr>
              <w:pStyle w:val="4tablbelsobullet"/>
              <w:ind w:left="135" w:hanging="135"/>
              <w:jc w:val="left"/>
              <w:textAlignment w:val="auto"/>
              <w:rPr>
                <w:rFonts w:asciiTheme="minorHAnsi" w:hAnsiTheme="minorHAnsi"/>
                <w:color w:val="000000" w:themeColor="text1"/>
                <w:sz w:val="20"/>
                <w:szCs w:val="20"/>
              </w:rPr>
            </w:pPr>
            <w:r w:rsidRPr="00242B59">
              <w:rPr>
                <w:rFonts w:asciiTheme="minorHAnsi" w:hAnsiTheme="minorHAnsi"/>
                <w:sz w:val="20"/>
                <w:szCs w:val="20"/>
              </w:rPr>
              <w:t xml:space="preserve">Zala megye Magyarország leginkább elöregedő megyéje, 100 gyerekre </w:t>
            </w:r>
            <w:r w:rsidR="00835B09" w:rsidRPr="00242B59">
              <w:rPr>
                <w:rFonts w:asciiTheme="minorHAnsi" w:hAnsiTheme="minorHAnsi"/>
                <w:sz w:val="20"/>
                <w:szCs w:val="20"/>
              </w:rPr>
              <w:t>több mint</w:t>
            </w:r>
            <w:r w:rsidRPr="00242B59">
              <w:rPr>
                <w:rFonts w:asciiTheme="minorHAnsi" w:hAnsiTheme="minorHAnsi"/>
                <w:sz w:val="20"/>
                <w:szCs w:val="20"/>
              </w:rPr>
              <w:t xml:space="preserve"> kétszer annyi időskorú lakos jut.</w:t>
            </w:r>
          </w:p>
          <w:p w:rsidR="00A614C5" w:rsidRPr="00242B59" w:rsidRDefault="00A614C5" w:rsidP="00A614C5">
            <w:pPr>
              <w:pStyle w:val="4tablbelsobullet"/>
              <w:ind w:left="135" w:hanging="135"/>
              <w:jc w:val="left"/>
              <w:textAlignment w:val="auto"/>
              <w:rPr>
                <w:rFonts w:asciiTheme="minorHAnsi" w:hAnsiTheme="minorHAnsi"/>
                <w:color w:val="000000" w:themeColor="text1"/>
                <w:sz w:val="20"/>
                <w:szCs w:val="20"/>
              </w:rPr>
            </w:pPr>
            <w:r>
              <w:rPr>
                <w:rFonts w:asciiTheme="minorHAnsi" w:hAnsiTheme="minorHAnsi"/>
                <w:sz w:val="20"/>
                <w:szCs w:val="20"/>
              </w:rPr>
              <w:t>H</w:t>
            </w:r>
            <w:r w:rsidRPr="00242B59">
              <w:rPr>
                <w:rFonts w:asciiTheme="minorHAnsi" w:hAnsiTheme="minorHAnsi"/>
                <w:sz w:val="20"/>
                <w:szCs w:val="20"/>
              </w:rPr>
              <w:t>őhullámok számának és különösen azok intenzitásának várható növekedése</w:t>
            </w:r>
          </w:p>
          <w:p w:rsidR="00A614C5" w:rsidRDefault="00A614C5" w:rsidP="00A614C5">
            <w:pPr>
              <w:pStyle w:val="4tablbelsobullet"/>
              <w:ind w:left="135" w:hanging="13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Statisztikailag kim</w:t>
            </w:r>
            <w:r>
              <w:rPr>
                <w:rFonts w:asciiTheme="minorHAnsi" w:hAnsiTheme="minorHAnsi"/>
                <w:color w:val="000000" w:themeColor="text1"/>
                <w:sz w:val="20"/>
                <w:szCs w:val="20"/>
              </w:rPr>
              <w:t>u</w:t>
            </w:r>
            <w:r w:rsidRPr="00242B59">
              <w:rPr>
                <w:rFonts w:asciiTheme="minorHAnsi" w:hAnsiTheme="minorHAnsi"/>
                <w:color w:val="000000" w:themeColor="text1"/>
                <w:sz w:val="20"/>
                <w:szCs w:val="20"/>
              </w:rPr>
              <w:t>tatható többlethalálozás a megyében a ny</w:t>
            </w:r>
            <w:r>
              <w:rPr>
                <w:rFonts w:asciiTheme="minorHAnsi" w:hAnsiTheme="minorHAnsi"/>
                <w:color w:val="000000" w:themeColor="text1"/>
                <w:sz w:val="20"/>
                <w:szCs w:val="20"/>
              </w:rPr>
              <w:t>ári hőhullámok idején</w:t>
            </w:r>
          </w:p>
          <w:p w:rsidR="00A614C5" w:rsidRPr="00242B59" w:rsidRDefault="00A614C5" w:rsidP="00A614C5">
            <w:pPr>
              <w:pStyle w:val="4tablbelsobullet"/>
              <w:ind w:left="135" w:hanging="135"/>
              <w:jc w:val="left"/>
              <w:textAlignment w:val="auto"/>
              <w:rPr>
                <w:rFonts w:asciiTheme="minorHAnsi" w:hAnsiTheme="minorHAnsi"/>
                <w:color w:val="000000" w:themeColor="text1"/>
                <w:sz w:val="20"/>
                <w:szCs w:val="20"/>
              </w:rPr>
            </w:pPr>
            <w:r w:rsidRPr="00BE2295">
              <w:rPr>
                <w:rFonts w:asciiTheme="minorHAnsi" w:hAnsiTheme="minorHAnsi"/>
                <w:sz w:val="20"/>
                <w:szCs w:val="20"/>
              </w:rPr>
              <w:t xml:space="preserve">A klímaváltozás közegészségügyi hatásai különösen súlyosan érintik a </w:t>
            </w:r>
            <w:r w:rsidRPr="00911838">
              <w:rPr>
                <w:rFonts w:asciiTheme="minorHAnsi" w:hAnsiTheme="minorHAnsi"/>
                <w:sz w:val="20"/>
                <w:szCs w:val="20"/>
              </w:rPr>
              <w:t>szociális problémákkal fokozottan érintett, leghátrányosabb helyzetben lévő járást (Lenti)</w:t>
            </w:r>
          </w:p>
          <w:p w:rsidR="00A614C5" w:rsidRPr="00242B59" w:rsidRDefault="00A614C5" w:rsidP="00A614C5">
            <w:pPr>
              <w:pStyle w:val="4tablbelsobullet"/>
              <w:numPr>
                <w:ilvl w:val="0"/>
                <w:numId w:val="0"/>
              </w:numPr>
              <w:jc w:val="left"/>
              <w:textAlignment w:val="auto"/>
              <w:rPr>
                <w:rFonts w:asciiTheme="minorHAnsi" w:hAnsiTheme="minorHAnsi"/>
                <w:color w:val="000000" w:themeColor="text1"/>
                <w:sz w:val="20"/>
                <w:szCs w:val="20"/>
              </w:rPr>
            </w:pPr>
          </w:p>
        </w:tc>
      </w:tr>
      <w:tr w:rsidR="00A614C5" w:rsidRPr="00242B59" w:rsidTr="00A614C5">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jc w:val="left"/>
              <w:rPr>
                <w:rFonts w:asciiTheme="minorHAnsi" w:hAnsiTheme="minorHAnsi"/>
                <w:b/>
                <w:color w:val="000000" w:themeColor="text1"/>
                <w:sz w:val="20"/>
                <w:lang w:eastAsia="en-US"/>
              </w:rPr>
            </w:pPr>
            <w:r>
              <w:rPr>
                <w:rFonts w:asciiTheme="minorHAnsi" w:hAnsiTheme="minorHAnsi"/>
                <w:b/>
                <w:color w:val="000000" w:themeColor="text1"/>
                <w:sz w:val="20"/>
                <w:lang w:eastAsia="en-US"/>
              </w:rPr>
              <w:t>4</w:t>
            </w:r>
            <w:r w:rsidRPr="00242B59">
              <w:rPr>
                <w:rFonts w:asciiTheme="minorHAnsi" w:hAnsiTheme="minorHAnsi"/>
                <w:b/>
                <w:color w:val="000000" w:themeColor="text1"/>
                <w:sz w:val="20"/>
                <w:lang w:eastAsia="en-US"/>
              </w:rPr>
              <w:t>. Energiagazdálkodás, ipar</w:t>
            </w:r>
            <w:r>
              <w:rPr>
                <w:rFonts w:asciiTheme="minorHAnsi" w:hAnsiTheme="minorHAnsi"/>
                <w:b/>
                <w:color w:val="000000" w:themeColor="text1"/>
                <w:sz w:val="20"/>
                <w:lang w:eastAsia="en-US"/>
              </w:rPr>
              <w:t>, építmények, hulladékgazdálkodás</w:t>
            </w:r>
          </w:p>
        </w:tc>
        <w:tc>
          <w:tcPr>
            <w:tcW w:w="3288" w:type="dxa"/>
            <w:tcBorders>
              <w:top w:val="single" w:sz="4" w:space="0" w:color="auto"/>
              <w:left w:val="single" w:sz="4" w:space="0" w:color="auto"/>
              <w:bottom w:val="single" w:sz="4" w:space="0" w:color="auto"/>
              <w:right w:val="single" w:sz="4" w:space="0" w:color="auto"/>
            </w:tcBorders>
          </w:tcPr>
          <w:p w:rsidR="00A614C5" w:rsidRPr="00982BDA" w:rsidRDefault="00A614C5" w:rsidP="00A614C5">
            <w:pPr>
              <w:pStyle w:val="4tablbelsobullet"/>
              <w:ind w:left="125" w:hanging="125"/>
              <w:jc w:val="left"/>
              <w:textAlignment w:val="auto"/>
              <w:rPr>
                <w:rFonts w:asciiTheme="minorHAnsi" w:hAnsiTheme="minorHAnsi"/>
                <w:sz w:val="20"/>
                <w:szCs w:val="20"/>
              </w:rPr>
            </w:pPr>
            <w:r w:rsidRPr="00982BDA">
              <w:rPr>
                <w:rFonts w:asciiTheme="minorHAnsi" w:hAnsiTheme="minorHAnsi"/>
                <w:sz w:val="20"/>
                <w:szCs w:val="20"/>
              </w:rPr>
              <w:t xml:space="preserve">Az elmúlt évtized jelentős volumenű energiahatékonysági fejlesztéseinek eredményeképpen </w:t>
            </w:r>
            <w:r>
              <w:rPr>
                <w:rFonts w:asciiTheme="minorHAnsi" w:hAnsiTheme="minorHAnsi"/>
                <w:sz w:val="20"/>
                <w:szCs w:val="20"/>
              </w:rPr>
              <w:t>összegyűlt szakirányú</w:t>
            </w:r>
            <w:r w:rsidRPr="00982BDA">
              <w:rPr>
                <w:rFonts w:asciiTheme="minorHAnsi" w:hAnsiTheme="minorHAnsi"/>
                <w:sz w:val="20"/>
                <w:szCs w:val="20"/>
              </w:rPr>
              <w:t xml:space="preserve"> tapasztalat</w:t>
            </w:r>
          </w:p>
          <w:p w:rsidR="00A614C5" w:rsidRDefault="00A614C5" w:rsidP="00A614C5">
            <w:pPr>
              <w:pStyle w:val="4tablbelsobullet"/>
              <w:ind w:left="125" w:hanging="125"/>
              <w:jc w:val="left"/>
              <w:textAlignment w:val="auto"/>
              <w:rPr>
                <w:rFonts w:asciiTheme="minorHAnsi" w:hAnsiTheme="minorHAnsi"/>
                <w:sz w:val="20"/>
                <w:szCs w:val="20"/>
              </w:rPr>
            </w:pPr>
            <w:r>
              <w:rPr>
                <w:rFonts w:asciiTheme="minorHAnsi" w:hAnsiTheme="minorHAnsi"/>
                <w:sz w:val="20"/>
                <w:szCs w:val="20"/>
              </w:rPr>
              <w:t>A megye energiafelhasználásra visszavezethető, lakosszámra vetített fajlagos ÜHG-kibocsátása Zala megyében alacsonyabb, mint az országos átlag</w:t>
            </w:r>
          </w:p>
          <w:p w:rsidR="00A614C5" w:rsidRPr="00982BDA" w:rsidRDefault="00A614C5" w:rsidP="00A614C5">
            <w:pPr>
              <w:pStyle w:val="4tablbelsobullet"/>
              <w:ind w:left="125" w:hanging="125"/>
              <w:jc w:val="left"/>
              <w:textAlignment w:val="auto"/>
              <w:rPr>
                <w:rFonts w:asciiTheme="minorHAnsi" w:hAnsiTheme="minorHAnsi"/>
                <w:sz w:val="20"/>
                <w:szCs w:val="20"/>
              </w:rPr>
            </w:pPr>
            <w:r w:rsidRPr="00982BDA">
              <w:rPr>
                <w:rFonts w:asciiTheme="minorHAnsi" w:hAnsiTheme="minorHAnsi"/>
                <w:sz w:val="20"/>
                <w:szCs w:val="20"/>
              </w:rPr>
              <w:t>Lerakott települési hulladék mennyisége csökkenő tendenciát mutat</w:t>
            </w:r>
          </w:p>
          <w:p w:rsidR="00A614C5" w:rsidRPr="00982BDA" w:rsidRDefault="00A614C5" w:rsidP="00A614C5">
            <w:pPr>
              <w:pStyle w:val="4tablbelsobullet"/>
              <w:ind w:left="125" w:hanging="125"/>
              <w:jc w:val="left"/>
              <w:textAlignment w:val="auto"/>
              <w:rPr>
                <w:rFonts w:asciiTheme="minorHAnsi" w:hAnsiTheme="minorHAnsi"/>
                <w:sz w:val="20"/>
                <w:szCs w:val="20"/>
              </w:rPr>
            </w:pPr>
            <w:r w:rsidRPr="00982BDA">
              <w:rPr>
                <w:rFonts w:asciiTheme="minorHAnsi" w:hAnsiTheme="minorHAnsi"/>
                <w:sz w:val="20"/>
                <w:szCs w:val="20"/>
              </w:rPr>
              <w:t>Házhoz menő szelektív hulladékgyűjtés elterjedése</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A megyében csak egy településen, Keszthelyen épült ki távfűtő-rendszer</w:t>
            </w:r>
          </w:p>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lang w:eastAsia="ja-JP"/>
              </w:rPr>
              <w:t>A megyében a nem lakott lakások aránya meghaladja az országos átlagot, 2011-ben 13,7%-os</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Szé</w:t>
            </w:r>
            <w:r>
              <w:rPr>
                <w:rFonts w:asciiTheme="minorHAnsi" w:hAnsiTheme="minorHAnsi"/>
                <w:color w:val="000000" w:themeColor="text1"/>
                <w:sz w:val="20"/>
                <w:szCs w:val="20"/>
              </w:rPr>
              <w:t>l</w:t>
            </w:r>
            <w:r w:rsidRPr="00242B59">
              <w:rPr>
                <w:rFonts w:asciiTheme="minorHAnsi" w:hAnsiTheme="minorHAnsi"/>
                <w:color w:val="000000" w:themeColor="text1"/>
                <w:sz w:val="20"/>
                <w:szCs w:val="20"/>
              </w:rPr>
              <w:t>kárral szembeni veszélyeztetettséget tekintve jelentős területi eltérések vannak a megyében (kistelepülések lakásállománya jóval veszélyeztetettebb, mint a városoké)</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BE2295" w:rsidRDefault="00A614C5" w:rsidP="00A614C5">
            <w:pPr>
              <w:pStyle w:val="4tablbelsobullet"/>
              <w:spacing w:line="240" w:lineRule="auto"/>
              <w:ind w:left="160" w:hanging="142"/>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A megye településein a közintézmények, tömegközlekedés, településen működő vállalkozások, illetve a lakosság energiagazdálkodásának felmérése, ez alapján a különböző energia megtakarítási lehetőségek azonosítása</w:t>
            </w:r>
          </w:p>
          <w:p w:rsidR="00A614C5" w:rsidRPr="00BE2295"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 xml:space="preserve">Közintézmények és lakóépületek energiahatékonyságának, </w:t>
            </w:r>
            <w:r w:rsidR="00835B09" w:rsidRPr="00BE2295">
              <w:rPr>
                <w:rFonts w:asciiTheme="minorHAnsi" w:hAnsiTheme="minorHAnsi"/>
                <w:color w:val="000000" w:themeColor="text1"/>
                <w:sz w:val="20"/>
                <w:szCs w:val="20"/>
              </w:rPr>
              <w:t>megújuló energia-felhasználá</w:t>
            </w:r>
            <w:r w:rsidR="00835B09">
              <w:rPr>
                <w:rFonts w:asciiTheme="minorHAnsi" w:hAnsiTheme="minorHAnsi"/>
                <w:color w:val="000000" w:themeColor="text1"/>
                <w:sz w:val="20"/>
                <w:szCs w:val="20"/>
              </w:rPr>
              <w:t>sának</w:t>
            </w:r>
            <w:r>
              <w:rPr>
                <w:rFonts w:asciiTheme="minorHAnsi" w:hAnsiTheme="minorHAnsi"/>
                <w:color w:val="000000" w:themeColor="text1"/>
                <w:sz w:val="20"/>
                <w:szCs w:val="20"/>
              </w:rPr>
              <w:t xml:space="preserve"> növelése,</w:t>
            </w:r>
            <w:r w:rsidRPr="00BE2295">
              <w:rPr>
                <w:rFonts w:asciiTheme="minorHAnsi" w:hAnsiTheme="minorHAnsi"/>
                <w:color w:val="000000" w:themeColor="text1"/>
                <w:sz w:val="20"/>
                <w:szCs w:val="20"/>
              </w:rPr>
              <w:t xml:space="preserve"> zöldhomlokzatok, zöldtetők térnyerése </w:t>
            </w:r>
          </w:p>
          <w:p w:rsidR="00A614C5" w:rsidRPr="00BE2295"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Közvilágítás korszerűsítése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color w:val="000000" w:themeColor="text1"/>
                <w:sz w:val="20"/>
                <w:szCs w:val="20"/>
              </w:rPr>
              <w:t>Vállalkozások, üzemek gyártási technológiájának, beszerzési protokolljainak ÜHG-kibocsátás csökkentést célzó átalakítása</w:t>
            </w:r>
          </w:p>
        </w:tc>
        <w:tc>
          <w:tcPr>
            <w:tcW w:w="3288" w:type="dxa"/>
            <w:tcBorders>
              <w:top w:val="single" w:sz="4" w:space="0" w:color="auto"/>
              <w:left w:val="single" w:sz="4" w:space="0" w:color="auto"/>
              <w:bottom w:val="single" w:sz="4" w:space="0" w:color="auto"/>
              <w:right w:val="single" w:sz="4" w:space="0" w:color="auto"/>
            </w:tcBorders>
          </w:tcPr>
          <w:p w:rsidR="00A614C5" w:rsidRPr="00982BDA" w:rsidRDefault="00A614C5" w:rsidP="00A614C5">
            <w:pPr>
              <w:pStyle w:val="4tablbelsobullet"/>
              <w:ind w:left="125" w:hanging="125"/>
              <w:jc w:val="left"/>
              <w:textAlignment w:val="auto"/>
              <w:rPr>
                <w:rFonts w:asciiTheme="minorHAnsi" w:hAnsiTheme="minorHAnsi"/>
                <w:i/>
                <w:color w:val="000000" w:themeColor="text1"/>
                <w:sz w:val="20"/>
                <w:szCs w:val="20"/>
              </w:rPr>
            </w:pPr>
            <w:r w:rsidRPr="00242B59">
              <w:rPr>
                <w:rFonts w:asciiTheme="minorHAnsi" w:hAnsiTheme="minorHAnsi"/>
                <w:color w:val="000000" w:themeColor="text1"/>
                <w:sz w:val="20"/>
                <w:szCs w:val="20"/>
              </w:rPr>
              <w:t>Ipari célú földgázfogyasztás drasztikus emelkedése</w:t>
            </w:r>
          </w:p>
          <w:p w:rsidR="00A614C5" w:rsidRPr="00242B59" w:rsidRDefault="00A614C5" w:rsidP="00A614C5">
            <w:pPr>
              <w:pStyle w:val="4tablbelsobullet"/>
              <w:ind w:left="135" w:hanging="135"/>
              <w:rPr>
                <w:rFonts w:asciiTheme="minorHAnsi" w:hAnsiTheme="minorHAnsi"/>
                <w:sz w:val="20"/>
                <w:szCs w:val="20"/>
              </w:rPr>
            </w:pPr>
            <w:r>
              <w:rPr>
                <w:rFonts w:asciiTheme="minorHAnsi" w:hAnsiTheme="minorHAnsi"/>
                <w:sz w:val="20"/>
                <w:szCs w:val="20"/>
              </w:rPr>
              <w:t>J</w:t>
            </w:r>
            <w:r w:rsidRPr="00242B59">
              <w:rPr>
                <w:rFonts w:asciiTheme="minorHAnsi" w:hAnsiTheme="minorHAnsi"/>
                <w:sz w:val="20"/>
                <w:szCs w:val="20"/>
              </w:rPr>
              <w:t xml:space="preserve">óval meghaladja az országos átlagot a lerakással ártalmatlanított települési hulladék aránya (78%). </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lang w:eastAsia="ja-JP"/>
              </w:rPr>
              <w:t>E</w:t>
            </w:r>
            <w:r w:rsidRPr="00242B59">
              <w:rPr>
                <w:rFonts w:asciiTheme="minorHAnsi" w:hAnsiTheme="minorHAnsi"/>
                <w:color w:val="000000" w:themeColor="text1"/>
                <w:sz w:val="20"/>
                <w:szCs w:val="20"/>
                <w:lang w:eastAsia="ja-JP"/>
              </w:rPr>
              <w:t>xtrém szélsebességek és csapadékesemények gyakoriságának növekedése</w:t>
            </w:r>
          </w:p>
          <w:p w:rsidR="00A614C5" w:rsidRPr="00242B59" w:rsidRDefault="00A614C5" w:rsidP="00A614C5">
            <w:pPr>
              <w:pStyle w:val="4tablbelsobullet"/>
              <w:numPr>
                <w:ilvl w:val="0"/>
                <w:numId w:val="0"/>
              </w:numPr>
              <w:ind w:left="125"/>
              <w:jc w:val="left"/>
              <w:textAlignment w:val="auto"/>
              <w:rPr>
                <w:rFonts w:asciiTheme="minorHAnsi" w:hAnsiTheme="minorHAnsi"/>
                <w:i/>
                <w:color w:val="000000" w:themeColor="text1"/>
                <w:sz w:val="20"/>
                <w:szCs w:val="20"/>
              </w:rPr>
            </w:pPr>
          </w:p>
        </w:tc>
      </w:tr>
      <w:tr w:rsidR="00A614C5" w:rsidRPr="00242B59" w:rsidTr="00A614C5">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pStyle w:val="4tablbelso"/>
              <w:spacing w:line="256" w:lineRule="auto"/>
              <w:ind w:left="193" w:hanging="193"/>
              <w:rPr>
                <w:rFonts w:asciiTheme="minorHAnsi" w:hAnsiTheme="minorHAnsi"/>
                <w:b/>
                <w:sz w:val="20"/>
                <w:lang w:eastAsia="en-US"/>
              </w:rPr>
            </w:pPr>
            <w:r>
              <w:rPr>
                <w:rFonts w:asciiTheme="minorHAnsi" w:hAnsiTheme="minorHAnsi"/>
                <w:b/>
                <w:sz w:val="20"/>
                <w:lang w:eastAsia="en-US"/>
              </w:rPr>
              <w:t>5</w:t>
            </w:r>
            <w:r w:rsidRPr="00242B59">
              <w:rPr>
                <w:rFonts w:asciiTheme="minorHAnsi" w:hAnsiTheme="minorHAnsi"/>
                <w:b/>
                <w:sz w:val="20"/>
                <w:lang w:eastAsia="en-US"/>
              </w:rPr>
              <w:t>. Közlekedés, szállítás</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 xml:space="preserve">Több vonalat érintő </w:t>
            </w:r>
            <w:r w:rsidR="00835B09" w:rsidRPr="00242B59">
              <w:rPr>
                <w:rFonts w:asciiTheme="minorHAnsi" w:hAnsiTheme="minorHAnsi"/>
                <w:color w:val="000000" w:themeColor="text1"/>
                <w:sz w:val="20"/>
                <w:szCs w:val="20"/>
              </w:rPr>
              <w:t>vasút-villamosítási</w:t>
            </w:r>
            <w:r w:rsidRPr="00242B59">
              <w:rPr>
                <w:rFonts w:asciiTheme="minorHAnsi" w:hAnsiTheme="minorHAnsi"/>
                <w:color w:val="000000" w:themeColor="text1"/>
                <w:sz w:val="20"/>
                <w:szCs w:val="20"/>
              </w:rPr>
              <w:t xml:space="preserve"> fejlesztések az elmúlt évtizedekben (Szombathely-Zalaegerszeg; Zalaegerszeg-Hodos; Mura</w:t>
            </w:r>
            <w:r w:rsidR="002376A9">
              <w:rPr>
                <w:rFonts w:asciiTheme="minorHAnsi" w:hAnsiTheme="minorHAnsi"/>
                <w:color w:val="000000" w:themeColor="text1"/>
                <w:sz w:val="20"/>
                <w:szCs w:val="20"/>
              </w:rPr>
              <w:t>keresztúr-</w:t>
            </w:r>
            <w:r w:rsidRPr="00242B59">
              <w:rPr>
                <w:rFonts w:asciiTheme="minorHAnsi" w:hAnsiTheme="minorHAnsi"/>
                <w:color w:val="000000" w:themeColor="text1"/>
                <w:sz w:val="20"/>
                <w:szCs w:val="20"/>
              </w:rPr>
              <w:t xml:space="preserve"> Gyékényes)</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84" w:hanging="184"/>
              <w:jc w:val="left"/>
              <w:textAlignment w:val="auto"/>
              <w:rPr>
                <w:rFonts w:asciiTheme="minorHAnsi" w:hAnsiTheme="minorHAnsi"/>
                <w:sz w:val="20"/>
                <w:szCs w:val="20"/>
              </w:rPr>
            </w:pPr>
            <w:r w:rsidRPr="00242B59">
              <w:rPr>
                <w:rFonts w:asciiTheme="minorHAnsi" w:hAnsiTheme="minorHAnsi"/>
                <w:sz w:val="20"/>
                <w:szCs w:val="20"/>
              </w:rPr>
              <w:t>100 lakosra jutó személygépkocsik magas száma</w:t>
            </w:r>
          </w:p>
          <w:p w:rsidR="00A614C5" w:rsidRPr="00242B59" w:rsidRDefault="00A614C5" w:rsidP="00A614C5">
            <w:pPr>
              <w:pStyle w:val="4tablbelsobullet"/>
              <w:ind w:left="184" w:hanging="184"/>
              <w:jc w:val="left"/>
              <w:textAlignment w:val="auto"/>
              <w:rPr>
                <w:rFonts w:asciiTheme="minorHAnsi" w:hAnsiTheme="minorHAnsi"/>
                <w:sz w:val="20"/>
                <w:szCs w:val="20"/>
              </w:rPr>
            </w:pPr>
            <w:r w:rsidRPr="00242B59">
              <w:rPr>
                <w:rFonts w:asciiTheme="minorHAnsi" w:hAnsiTheme="minorHAnsi"/>
                <w:sz w:val="20"/>
                <w:szCs w:val="20"/>
              </w:rPr>
              <w:t xml:space="preserve">Személyi közlekedésben az egyéni közlekedés dominanciája: személygépkocsival megtett utak hossza háromszorosa a közösségi közlekedésben közúton </w:t>
            </w:r>
            <w:r>
              <w:rPr>
                <w:rFonts w:asciiTheme="minorHAnsi" w:hAnsiTheme="minorHAnsi"/>
                <w:sz w:val="20"/>
                <w:szCs w:val="20"/>
              </w:rPr>
              <w:t xml:space="preserve">megtett </w:t>
            </w:r>
            <w:r w:rsidRPr="00242B59">
              <w:rPr>
                <w:rFonts w:asciiTheme="minorHAnsi" w:hAnsiTheme="minorHAnsi"/>
                <w:sz w:val="20"/>
                <w:szCs w:val="20"/>
              </w:rPr>
              <w:t>úthossznak</w:t>
            </w:r>
          </w:p>
        </w:tc>
        <w:tc>
          <w:tcPr>
            <w:tcW w:w="3288" w:type="dxa"/>
            <w:tcBorders>
              <w:top w:val="single" w:sz="4" w:space="0" w:color="auto"/>
              <w:left w:val="single" w:sz="4" w:space="0" w:color="auto"/>
              <w:bottom w:val="single" w:sz="4" w:space="0" w:color="auto"/>
              <w:right w:val="single" w:sz="4" w:space="0" w:color="auto"/>
            </w:tcBorders>
          </w:tcPr>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Közösségi közlekedés feltételeinek javítása az igénybevétel növelése céljából</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Kerékpáros infrastruktúra fejlesztése</w:t>
            </w:r>
          </w:p>
        </w:tc>
        <w:tc>
          <w:tcPr>
            <w:tcW w:w="3288" w:type="dxa"/>
            <w:tcBorders>
              <w:top w:val="single" w:sz="4" w:space="0" w:color="auto"/>
              <w:left w:val="single" w:sz="4" w:space="0" w:color="auto"/>
              <w:bottom w:val="single" w:sz="4" w:space="0" w:color="auto"/>
              <w:right w:val="single" w:sz="4" w:space="0" w:color="auto"/>
            </w:tcBorders>
          </w:tcPr>
          <w:p w:rsidR="00A614C5"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Nagyarányú tranzit teherforgalom</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color w:val="000000" w:themeColor="text1"/>
                <w:sz w:val="20"/>
                <w:szCs w:val="20"/>
              </w:rPr>
              <w:t>Aprófalvas településszerkezet, ami összességében az utazási igények növekedését eredményezi</w:t>
            </w:r>
          </w:p>
        </w:tc>
      </w:tr>
      <w:tr w:rsidR="00A614C5" w:rsidRPr="00242B59" w:rsidTr="00A614C5">
        <w:trPr>
          <w:trHeight w:val="570"/>
        </w:trPr>
        <w:tc>
          <w:tcPr>
            <w:tcW w:w="2195" w:type="dxa"/>
            <w:tcBorders>
              <w:top w:val="single" w:sz="4" w:space="0" w:color="auto"/>
              <w:left w:val="single" w:sz="4" w:space="0" w:color="auto"/>
              <w:bottom w:val="single" w:sz="4" w:space="0" w:color="auto"/>
              <w:right w:val="single" w:sz="4" w:space="0" w:color="auto"/>
            </w:tcBorders>
            <w:vAlign w:val="center"/>
            <w:hideMark/>
          </w:tcPr>
          <w:p w:rsidR="00A614C5" w:rsidRPr="00242B59" w:rsidRDefault="00A614C5" w:rsidP="00A614C5">
            <w:pPr>
              <w:ind w:left="144" w:hanging="144"/>
              <w:rPr>
                <w:b/>
                <w:sz w:val="20"/>
                <w:szCs w:val="20"/>
              </w:rPr>
            </w:pPr>
            <w:r>
              <w:rPr>
                <w:b/>
                <w:sz w:val="20"/>
              </w:rPr>
              <w:t>6</w:t>
            </w:r>
            <w:r w:rsidRPr="00242B59">
              <w:rPr>
                <w:b/>
                <w:sz w:val="20"/>
                <w:szCs w:val="20"/>
              </w:rPr>
              <w:t>. Turizmus</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 xml:space="preserve">A megyében meghatározó </w:t>
            </w:r>
            <w:r>
              <w:rPr>
                <w:rFonts w:asciiTheme="minorHAnsi" w:hAnsiTheme="minorHAnsi"/>
                <w:color w:val="000000" w:themeColor="text1"/>
                <w:sz w:val="20"/>
                <w:szCs w:val="20"/>
              </w:rPr>
              <w:t>termálvízre alapozott egészség</w:t>
            </w:r>
            <w:r w:rsidRPr="00242B59">
              <w:rPr>
                <w:rFonts w:asciiTheme="minorHAnsi" w:hAnsiTheme="minorHAnsi"/>
                <w:color w:val="000000" w:themeColor="text1"/>
                <w:sz w:val="20"/>
                <w:szCs w:val="20"/>
              </w:rPr>
              <w:t>turizmus kevéssé érzékeny a klímaváltozás hatásaira</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Zalai dombság kiemelkedő erdőborításával, túraútvonalaival, aktív szelíd turisztikai helyszínekkel, falusi turizmussal jellemezhető</w:t>
            </w:r>
          </w:p>
          <w:p w:rsidR="00A614C5" w:rsidRPr="00242B59" w:rsidRDefault="00A614C5" w:rsidP="00A614C5">
            <w:pPr>
              <w:pStyle w:val="4tablbelsobullet"/>
              <w:numPr>
                <w:ilvl w:val="0"/>
                <w:numId w:val="0"/>
              </w:numPr>
              <w:ind w:left="125"/>
              <w:jc w:val="left"/>
              <w:textAlignment w:val="auto"/>
              <w:rPr>
                <w:rFonts w:asciiTheme="minorHAnsi" w:hAnsiTheme="minorHAnsi"/>
                <w:color w:val="000000" w:themeColor="text1"/>
                <w:sz w:val="20"/>
                <w:szCs w:val="20"/>
              </w:rPr>
            </w:pP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BE2295">
              <w:rPr>
                <w:rFonts w:asciiTheme="minorHAnsi" w:hAnsiTheme="minorHAnsi"/>
                <w:sz w:val="20"/>
                <w:szCs w:val="20"/>
              </w:rPr>
              <w:t xml:space="preserve">az átlagos eltöltött éjszakák száma – és ennek következtében a fajlagos költési szint – </w:t>
            </w:r>
            <w:r>
              <w:rPr>
                <w:rFonts w:asciiTheme="minorHAnsi" w:hAnsiTheme="minorHAnsi"/>
                <w:sz w:val="20"/>
                <w:szCs w:val="20"/>
              </w:rPr>
              <w:t>tekintetében rendkívül nagy területi eltérések a megyében</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color w:val="000000" w:themeColor="text1"/>
                <w:sz w:val="20"/>
                <w:szCs w:val="20"/>
              </w:rPr>
              <w:t>Balatoni üdülés</w:t>
            </w:r>
            <w:r>
              <w:rPr>
                <w:rFonts w:asciiTheme="minorHAnsi" w:hAnsiTheme="minorHAnsi"/>
                <w:color w:val="000000" w:themeColor="text1"/>
                <w:sz w:val="20"/>
                <w:szCs w:val="20"/>
              </w:rPr>
              <w:t>i</w:t>
            </w:r>
            <w:r w:rsidRPr="00242B59">
              <w:rPr>
                <w:rFonts w:asciiTheme="minorHAnsi" w:hAnsiTheme="minorHAnsi"/>
                <w:color w:val="000000" w:themeColor="text1"/>
                <w:sz w:val="20"/>
                <w:szCs w:val="20"/>
              </w:rPr>
              <w:t xml:space="preserve"> szezon meghosszabbítása az ehhez egyre kedvezőbb éghajlati feltételeknek köszönhetően</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sidRPr="00242B59">
              <w:rPr>
                <w:rFonts w:asciiTheme="minorHAnsi" w:hAnsiTheme="minorHAnsi"/>
                <w:sz w:val="20"/>
                <w:szCs w:val="20"/>
              </w:rPr>
              <w:t>Mura térséget és a Kerka vidékét, ahol a határon átnyúló termékkínálat kialakítása és a kooperáció elmélyítése</w:t>
            </w:r>
          </w:p>
          <w:p w:rsidR="00A614C5" w:rsidRPr="00242B59" w:rsidRDefault="00A614C5" w:rsidP="00A614C5">
            <w:pPr>
              <w:pStyle w:val="4tablbelsobullet"/>
              <w:ind w:left="125" w:hanging="125"/>
              <w:jc w:val="left"/>
              <w:textAlignment w:val="auto"/>
              <w:rPr>
                <w:rFonts w:asciiTheme="minorHAnsi" w:hAnsiTheme="minorHAnsi"/>
                <w:color w:val="000000" w:themeColor="text1"/>
                <w:sz w:val="20"/>
                <w:szCs w:val="20"/>
              </w:rPr>
            </w:pPr>
            <w:r>
              <w:rPr>
                <w:rFonts w:asciiTheme="minorHAnsi" w:hAnsiTheme="minorHAnsi"/>
                <w:sz w:val="20"/>
                <w:szCs w:val="20"/>
              </w:rPr>
              <w:t>T</w:t>
            </w:r>
            <w:r w:rsidRPr="00242B59">
              <w:rPr>
                <w:rFonts w:asciiTheme="minorHAnsi" w:hAnsiTheme="minorHAnsi"/>
                <w:sz w:val="20"/>
                <w:szCs w:val="20"/>
              </w:rPr>
              <w:t>emati</w:t>
            </w:r>
            <w:r>
              <w:rPr>
                <w:rFonts w:asciiTheme="minorHAnsi" w:hAnsiTheme="minorHAnsi"/>
                <w:sz w:val="20"/>
                <w:szCs w:val="20"/>
              </w:rPr>
              <w:t xml:space="preserve">kus termék-utak kialakítása </w:t>
            </w:r>
            <w:r w:rsidRPr="00242B59">
              <w:rPr>
                <w:rFonts w:asciiTheme="minorHAnsi" w:hAnsiTheme="minorHAnsi"/>
                <w:sz w:val="20"/>
                <w:szCs w:val="20"/>
              </w:rPr>
              <w:t>helyi t</w:t>
            </w:r>
            <w:r>
              <w:rPr>
                <w:rFonts w:asciiTheme="minorHAnsi" w:hAnsiTheme="minorHAnsi"/>
                <w:sz w:val="20"/>
                <w:szCs w:val="20"/>
              </w:rPr>
              <w:t>ermékekre és munkaerőre építve</w:t>
            </w:r>
          </w:p>
        </w:tc>
        <w:tc>
          <w:tcPr>
            <w:tcW w:w="3288" w:type="dxa"/>
            <w:tcBorders>
              <w:top w:val="single" w:sz="4" w:space="0" w:color="auto"/>
              <w:left w:val="single" w:sz="4" w:space="0" w:color="auto"/>
              <w:bottom w:val="single" w:sz="4" w:space="0" w:color="auto"/>
              <w:right w:val="single" w:sz="4" w:space="0" w:color="auto"/>
            </w:tcBorders>
          </w:tcPr>
          <w:p w:rsidR="00A614C5" w:rsidRPr="00242B59" w:rsidRDefault="00A614C5" w:rsidP="00A614C5">
            <w:pPr>
              <w:pStyle w:val="4tablbelsobullet"/>
              <w:ind w:left="125" w:hanging="125"/>
              <w:jc w:val="left"/>
              <w:textAlignment w:val="auto"/>
              <w:rPr>
                <w:rFonts w:asciiTheme="minorHAnsi" w:hAnsiTheme="minorHAnsi"/>
                <w:sz w:val="20"/>
                <w:szCs w:val="20"/>
              </w:rPr>
            </w:pPr>
            <w:r w:rsidRPr="00242B59">
              <w:rPr>
                <w:rFonts w:asciiTheme="minorHAnsi" w:hAnsiTheme="minorHAnsi"/>
                <w:sz w:val="20"/>
                <w:szCs w:val="20"/>
              </w:rPr>
              <w:t xml:space="preserve">Szélsőséges </w:t>
            </w:r>
            <w:r w:rsidR="00835B09" w:rsidRPr="00242B59">
              <w:rPr>
                <w:rFonts w:asciiTheme="minorHAnsi" w:hAnsiTheme="minorHAnsi"/>
                <w:sz w:val="20"/>
                <w:szCs w:val="20"/>
              </w:rPr>
              <w:t>időjárási</w:t>
            </w:r>
            <w:r w:rsidRPr="00242B59">
              <w:rPr>
                <w:rFonts w:asciiTheme="minorHAnsi" w:hAnsiTheme="minorHAnsi"/>
                <w:sz w:val="20"/>
                <w:szCs w:val="20"/>
              </w:rPr>
              <w:t xml:space="preserve"> események gyakoriságának fokozódása;</w:t>
            </w:r>
          </w:p>
          <w:p w:rsidR="00A614C5" w:rsidRPr="00242B59" w:rsidRDefault="00A614C5" w:rsidP="00A614C5">
            <w:pPr>
              <w:pStyle w:val="4tablbelsobullet"/>
              <w:ind w:left="125" w:hanging="125"/>
              <w:jc w:val="left"/>
              <w:textAlignment w:val="auto"/>
              <w:rPr>
                <w:rFonts w:asciiTheme="minorHAnsi" w:hAnsiTheme="minorHAnsi"/>
                <w:sz w:val="20"/>
                <w:szCs w:val="20"/>
              </w:rPr>
            </w:pPr>
            <w:r w:rsidRPr="00242B59">
              <w:rPr>
                <w:rFonts w:asciiTheme="minorHAnsi" w:hAnsiTheme="minorHAnsi"/>
                <w:sz w:val="20"/>
                <w:szCs w:val="20"/>
              </w:rPr>
              <w:t>Turisztikai attrakcióként is szolgáló természeti értékek (pl. Kis-Balaton) esetleges állapotromlása</w:t>
            </w:r>
          </w:p>
        </w:tc>
      </w:tr>
    </w:tbl>
    <w:p w:rsidR="006D06C2" w:rsidRDefault="006D06C2" w:rsidP="006D06C2">
      <w:pPr>
        <w:ind w:firstLine="0"/>
        <w:rPr>
          <w:lang w:eastAsia="hu-HU"/>
        </w:rPr>
        <w:sectPr w:rsidR="006D06C2" w:rsidSect="00A614C5">
          <w:headerReference w:type="first" r:id="rId60"/>
          <w:pgSz w:w="16838" w:h="11906" w:orient="landscape"/>
          <w:pgMar w:top="1417" w:right="1417" w:bottom="1417" w:left="1417" w:header="709" w:footer="709" w:gutter="0"/>
          <w:cols w:space="708"/>
          <w:titlePg/>
          <w:docGrid w:linePitch="360"/>
        </w:sectPr>
      </w:pPr>
    </w:p>
    <w:p w:rsidR="00931018" w:rsidRDefault="00931018" w:rsidP="003A1692">
      <w:pPr>
        <w:pStyle w:val="Cmsor1"/>
        <w:numPr>
          <w:ilvl w:val="0"/>
          <w:numId w:val="14"/>
        </w:numPr>
        <w:jc w:val="right"/>
      </w:pPr>
      <w:bookmarkStart w:id="120" w:name="_Ref496630376"/>
      <w:bookmarkStart w:id="121" w:name="_Toc497130933"/>
      <w:r w:rsidRPr="005F1E85">
        <w:t>Klímaszempontú problématérkép</w:t>
      </w:r>
      <w:bookmarkEnd w:id="120"/>
      <w:bookmarkEnd w:id="121"/>
    </w:p>
    <w:p w:rsidR="008C3A79" w:rsidRDefault="0036661C" w:rsidP="008677F7">
      <w:pPr>
        <w:ind w:firstLine="0"/>
        <w:jc w:val="center"/>
        <w:rPr>
          <w:lang w:eastAsia="hu-HU"/>
        </w:rPr>
      </w:pPr>
      <w:r>
        <w:rPr>
          <w:noProof/>
          <w:lang w:eastAsia="hu-HU"/>
        </w:rPr>
        <w:drawing>
          <wp:inline distT="0" distB="0" distL="0" distR="0" wp14:anchorId="37F43114" wp14:editId="2E0B8EBA">
            <wp:extent cx="13852800" cy="8456400"/>
            <wp:effectExtent l="19050" t="19050" r="15875" b="20955"/>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roblemafa_Zala.jpg"/>
                    <pic:cNvPicPr/>
                  </pic:nvPicPr>
                  <pic:blipFill rotWithShape="1">
                    <a:blip r:embed="rId61">
                      <a:extLst>
                        <a:ext uri="{28A0092B-C50C-407E-A947-70E740481C1C}">
                          <a14:useLocalDpi xmlns:a14="http://schemas.microsoft.com/office/drawing/2010/main" val="0"/>
                        </a:ext>
                      </a:extLst>
                    </a:blip>
                    <a:srcRect t="8102" b="4432"/>
                    <a:stretch/>
                  </pic:blipFill>
                  <pic:spPr bwMode="auto">
                    <a:xfrm>
                      <a:off x="0" y="0"/>
                      <a:ext cx="13852800" cy="8456400"/>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rsidR="008C3A79" w:rsidRDefault="008C3A79" w:rsidP="00A614C5">
      <w:pPr>
        <w:rPr>
          <w:lang w:eastAsia="hu-HU"/>
        </w:rPr>
        <w:sectPr w:rsidR="008C3A79" w:rsidSect="006D06C2">
          <w:pgSz w:w="23811" w:h="16838" w:orient="landscape" w:code="8"/>
          <w:pgMar w:top="1134" w:right="1417" w:bottom="993" w:left="1417" w:header="709" w:footer="709" w:gutter="0"/>
          <w:cols w:space="708"/>
          <w:titlePg/>
          <w:docGrid w:linePitch="360"/>
        </w:sectPr>
      </w:pPr>
    </w:p>
    <w:p w:rsidR="000B68BE" w:rsidRDefault="005308FC" w:rsidP="00931018">
      <w:pPr>
        <w:pStyle w:val="Cmsor1"/>
        <w:numPr>
          <w:ilvl w:val="0"/>
          <w:numId w:val="14"/>
        </w:numPr>
      </w:pPr>
      <w:bookmarkStart w:id="122" w:name="_Toc497130934"/>
      <w:r w:rsidRPr="005F1E85">
        <w:t>Klímavédelmi jövőkép</w:t>
      </w:r>
      <w:bookmarkEnd w:id="122"/>
    </w:p>
    <w:p w:rsidR="00EB66BE" w:rsidRPr="000F6B2D" w:rsidRDefault="00EB66BE" w:rsidP="00EB66BE">
      <w:pPr>
        <w:spacing w:after="0"/>
        <w:rPr>
          <w:sz w:val="16"/>
          <w:szCs w:val="16"/>
          <w:lang w:eastAsia="hu-HU"/>
        </w:rPr>
      </w:pPr>
    </w:p>
    <w:p w:rsidR="00EB66BE" w:rsidRPr="000F6B2D" w:rsidRDefault="00EB66BE" w:rsidP="00AF3AEF">
      <w:pPr>
        <w:pStyle w:val="8box"/>
        <w:widowControl w:val="0"/>
        <w:pBdr>
          <w:top w:val="single" w:sz="6" w:space="0" w:color="auto" w:shadow="1"/>
          <w:bottom w:val="single" w:sz="6" w:space="4" w:color="auto" w:shadow="1"/>
        </w:pBdr>
        <w:shd w:val="clear" w:color="auto" w:fill="92D050"/>
        <w:spacing w:before="120" w:after="120" w:line="240" w:lineRule="auto"/>
        <w:jc w:val="center"/>
        <w:rPr>
          <w:b/>
          <w:i/>
          <w:sz w:val="36"/>
          <w:szCs w:val="36"/>
        </w:rPr>
      </w:pPr>
      <w:r w:rsidRPr="000F6B2D">
        <w:rPr>
          <w:b/>
          <w:i/>
          <w:sz w:val="36"/>
          <w:szCs w:val="36"/>
        </w:rPr>
        <w:t xml:space="preserve">Zöld utat a </w:t>
      </w:r>
      <w:r>
        <w:rPr>
          <w:b/>
          <w:i/>
          <w:sz w:val="36"/>
          <w:szCs w:val="36"/>
        </w:rPr>
        <w:t>z</w:t>
      </w:r>
      <w:r w:rsidRPr="000F6B2D">
        <w:rPr>
          <w:b/>
          <w:i/>
          <w:sz w:val="36"/>
          <w:szCs w:val="36"/>
        </w:rPr>
        <w:t>alai klímabarát megoldásoknak</w:t>
      </w:r>
    </w:p>
    <w:p w:rsidR="00EB66BE" w:rsidRPr="00845DE6" w:rsidRDefault="00EB66BE" w:rsidP="00AF7A8D">
      <w:pPr>
        <w:pStyle w:val="8box"/>
        <w:widowControl w:val="0"/>
        <w:pBdr>
          <w:top w:val="single" w:sz="6" w:space="0" w:color="auto" w:shadow="1"/>
          <w:bottom w:val="single" w:sz="6" w:space="4" w:color="auto" w:shadow="1"/>
        </w:pBdr>
        <w:shd w:val="clear" w:color="auto" w:fill="92D050"/>
        <w:spacing w:after="120" w:line="240" w:lineRule="auto"/>
        <w:jc w:val="center"/>
        <w:rPr>
          <w:b/>
          <w:i/>
        </w:rPr>
      </w:pPr>
      <w:r>
        <w:rPr>
          <w:b/>
          <w:i/>
        </w:rPr>
        <w:t>Zala az összehangolt, klímabarát és tervszerű turisztikai, erdészeti, mezőgazdasági, vízgazdálkodási és településüzemeltetési mérséklési és alkalmazkodási programok és projektek sikeres megvalósítója</w:t>
      </w:r>
    </w:p>
    <w:p w:rsidR="00EB66BE" w:rsidRPr="00255594" w:rsidRDefault="00EB66BE" w:rsidP="00AF7A8D">
      <w:pPr>
        <w:pStyle w:val="8box"/>
        <w:pBdr>
          <w:top w:val="single" w:sz="6" w:space="0" w:color="auto" w:shadow="1"/>
          <w:bottom w:val="single" w:sz="6" w:space="4" w:color="auto" w:shadow="1"/>
        </w:pBdr>
        <w:shd w:val="clear" w:color="auto" w:fill="92D050"/>
        <w:spacing w:line="280" w:lineRule="atLeast"/>
        <w:rPr>
          <w:i/>
        </w:rPr>
      </w:pPr>
      <w:r w:rsidRPr="00255594">
        <w:rPr>
          <w:i/>
        </w:rPr>
        <w:t xml:space="preserve">Zala megye </w:t>
      </w:r>
      <w:bookmarkStart w:id="123" w:name="_Hlk496783941"/>
      <w:r w:rsidRPr="00255594">
        <w:rPr>
          <w:i/>
        </w:rPr>
        <w:t xml:space="preserve">2030-ra a </w:t>
      </w:r>
      <w:r>
        <w:rPr>
          <w:i/>
        </w:rPr>
        <w:t xml:space="preserve">turisztikai, </w:t>
      </w:r>
      <w:r w:rsidRPr="00255594">
        <w:rPr>
          <w:i/>
        </w:rPr>
        <w:t xml:space="preserve">erdészeti, mezőgazdasági és zöldfelület-gazdálkodási fenntartható klímavédelmi beruházásaival, valamint a települések megújuló energetikai és energiahatékonysági fejlesztéseivel eredményesen csökkenti kibocsátásait. </w:t>
      </w:r>
      <w:bookmarkStart w:id="124" w:name="_Hlk496783983"/>
      <w:bookmarkStart w:id="125" w:name="_Hlk496783970"/>
      <w:bookmarkEnd w:id="123"/>
      <w:r w:rsidRPr="00255594">
        <w:rPr>
          <w:i/>
        </w:rPr>
        <w:t>Az alkalmazkodást szolgáló fejlesztései révén megvédi a természeti erőforrásait, természeti és épített környezetét, sérül</w:t>
      </w:r>
      <w:r w:rsidR="00051417">
        <w:rPr>
          <w:i/>
        </w:rPr>
        <w:t xml:space="preserve">ékeny térségeit és településeit, valamint </w:t>
      </w:r>
      <w:r w:rsidRPr="00255594">
        <w:rPr>
          <w:i/>
        </w:rPr>
        <w:t xml:space="preserve">kiváló turisztikai adottságait. Intézményei, vállalkozásai és lakossága egyaránt </w:t>
      </w:r>
      <w:r>
        <w:rPr>
          <w:i/>
        </w:rPr>
        <w:t>hasznosítják</w:t>
      </w:r>
      <w:r w:rsidRPr="00255594">
        <w:rPr>
          <w:i/>
        </w:rPr>
        <w:t xml:space="preserve"> az új, klímabarát </w:t>
      </w:r>
      <w:r>
        <w:rPr>
          <w:i/>
        </w:rPr>
        <w:t>megoldásokat és aktívan összefognak és közreműködne</w:t>
      </w:r>
      <w:r w:rsidRPr="00255594">
        <w:rPr>
          <w:i/>
        </w:rPr>
        <w:t>k a klímabarát megoldások és jó példák elterjesztésében</w:t>
      </w:r>
      <w:bookmarkEnd w:id="124"/>
      <w:r w:rsidRPr="00255594">
        <w:rPr>
          <w:i/>
        </w:rPr>
        <w:t xml:space="preserve">. </w:t>
      </w:r>
    </w:p>
    <w:bookmarkEnd w:id="125"/>
    <w:p w:rsidR="00EB66BE" w:rsidRPr="000F7F85" w:rsidRDefault="00EB66BE" w:rsidP="00EB66BE">
      <w:pPr>
        <w:spacing w:before="120"/>
      </w:pPr>
      <w:r w:rsidRPr="0092757F">
        <w:t xml:space="preserve">Zala megye </w:t>
      </w:r>
      <w:r>
        <w:t xml:space="preserve">klímavédelmi </w:t>
      </w:r>
      <w:r w:rsidRPr="0092757F">
        <w:t xml:space="preserve">jövőképe </w:t>
      </w:r>
      <w:r>
        <w:t xml:space="preserve">azokra az adottságokra és a meglévő tervekben, programokban lefektetett fejlesztési elképzelésekre épít, amelyek már eddig is meghatározták a megyének a fenntartható fejlődés és klímavédelem érdekében tett lépéseit. A megye Területfejlesztési Koncepciójában meghatározott </w:t>
      </w:r>
      <w:r w:rsidRPr="0092757F">
        <w:t>a „Gazdag és harmonikus</w:t>
      </w:r>
      <w:r>
        <w:t>an fejlődő zöld Zala” szlogenre építve olyan klímabarát módon működő és a gazdaságát kiteljesítő megyei klímavédelmi jövőkép elérése a kívánatos, amely a kiváló természeti adottságokra építkezve, hasznosítja a megyében megvalósult jó példákat és meglévő fejlesztési ismereteket és elképzeléseket egyaránt.</w:t>
      </w:r>
      <w:r w:rsidRPr="000F7F85">
        <w:t xml:space="preserve"> </w:t>
      </w:r>
    </w:p>
    <w:p w:rsidR="00EB66BE" w:rsidRDefault="00EB66BE" w:rsidP="00EB66BE">
      <w:pPr>
        <w:rPr>
          <w:lang w:eastAsia="hu-HU"/>
        </w:rPr>
      </w:pPr>
      <w:r>
        <w:rPr>
          <w:lang w:eastAsia="hu-HU"/>
        </w:rPr>
        <w:t>Zala megye 2030-ra, mint az ország második legjobban erdősült megyéje, a környezet- és klímabarát agroerdészetet és a fenntartható erdőgazdálkodási programokat megvalósító, azokat a megyei szemléletformálási programokba eredményesen integráló, a szén-dioxid elnyelő kapacitásokat megtartó és növelő mintatérséggé válik.</w:t>
      </w:r>
      <w:r w:rsidRPr="00404836">
        <w:rPr>
          <w:lang w:eastAsia="hu-HU"/>
        </w:rPr>
        <w:t xml:space="preserve"> </w:t>
      </w:r>
      <w:r>
        <w:rPr>
          <w:lang w:eastAsia="hu-HU"/>
        </w:rPr>
        <w:t xml:space="preserve">Gondoskodik az erdő-, </w:t>
      </w:r>
      <w:r w:rsidRPr="00C73F8B">
        <w:rPr>
          <w:lang w:eastAsia="hu-HU"/>
        </w:rPr>
        <w:t>ag</w:t>
      </w:r>
      <w:r w:rsidR="006071F9" w:rsidRPr="00C73F8B">
        <w:rPr>
          <w:lang w:eastAsia="hu-HU"/>
        </w:rPr>
        <w:t>r</w:t>
      </w:r>
      <w:r w:rsidRPr="00C73F8B">
        <w:rPr>
          <w:lang w:eastAsia="hu-HU"/>
        </w:rPr>
        <w:t>ár</w:t>
      </w:r>
      <w:r>
        <w:rPr>
          <w:lang w:eastAsia="hu-HU"/>
        </w:rPr>
        <w:t xml:space="preserve">-, és természeti területeinek megóvásáról, </w:t>
      </w:r>
      <w:r>
        <w:t xml:space="preserve">a </w:t>
      </w:r>
      <w:r w:rsidRPr="0092757F">
        <w:t xml:space="preserve">mezőgazdasági </w:t>
      </w:r>
      <w:r>
        <w:t xml:space="preserve">termelés </w:t>
      </w:r>
      <w:r>
        <w:rPr>
          <w:lang w:eastAsia="hu-HU"/>
        </w:rPr>
        <w:t xml:space="preserve">feltételeinek és technológiájának </w:t>
      </w:r>
      <w:r>
        <w:t xml:space="preserve">klímaszempontú átalakításáról </w:t>
      </w:r>
      <w:r>
        <w:rPr>
          <w:lang w:eastAsia="hu-HU"/>
        </w:rPr>
        <w:t>és az éghajlati alkalmazkodási feltételeinek javításáról.</w:t>
      </w:r>
    </w:p>
    <w:p w:rsidR="00EB66BE" w:rsidRDefault="00EB66BE" w:rsidP="00EB66BE">
      <w:r>
        <w:t xml:space="preserve">Zala </w:t>
      </w:r>
      <w:r w:rsidRPr="0092757F">
        <w:t xml:space="preserve">megye </w:t>
      </w:r>
      <w:r>
        <w:t xml:space="preserve">a gyógyturizmusban, egészségturizmusban, </w:t>
      </w:r>
      <w:r>
        <w:rPr>
          <w:lang w:eastAsia="hu-HU"/>
        </w:rPr>
        <w:t>öko- és szelíd turizmusban</w:t>
      </w:r>
      <w:r>
        <w:t xml:space="preserve"> rejlő lehetőségek kiaknázásával</w:t>
      </w:r>
      <w:r w:rsidRPr="0092757F">
        <w:t xml:space="preserve">, </w:t>
      </w:r>
      <w:r>
        <w:rPr>
          <w:lang w:eastAsia="hu-HU"/>
        </w:rPr>
        <w:t xml:space="preserve">a megye húzóágazatainak létalapját jelentő vízbázisainak magas fokú védelmével és a vízkészletek fenntartható és klímavédelmi szempontokat előtérbe helyező vízgazdálkodási rendszereinek fejlesztésével, valamint a természeti és kulturális örökség megőrzésére és éghajlati sérülékenységének csökkentésére vonatkozó beruházásaival biztosítja </w:t>
      </w:r>
      <w:r w:rsidRPr="0092757F">
        <w:t xml:space="preserve">a természet </w:t>
      </w:r>
      <w:r>
        <w:t>és társadalom harmonikus egyensúlynak fenntartását.</w:t>
      </w:r>
      <w:r w:rsidRPr="00C74EB4">
        <w:rPr>
          <w:lang w:eastAsia="hu-HU"/>
        </w:rPr>
        <w:t xml:space="preserve"> </w:t>
      </w:r>
    </w:p>
    <w:p w:rsidR="00EB66BE" w:rsidRDefault="00EB66BE" w:rsidP="00EB66BE">
      <w:pPr>
        <w:rPr>
          <w:lang w:eastAsia="hu-HU"/>
        </w:rPr>
      </w:pPr>
      <w:r>
        <w:rPr>
          <w:lang w:eastAsia="hu-HU"/>
        </w:rPr>
        <w:t>A megye települései sikeresebbé válnak az éghajlati szélsőségek gyakoribbá és tartósabbá válásából fakadó kihívások leküzdésében. Eredményesen biztosítják a klímabarát településüzemeltetési programok kialakításának keretében a csapadékvíz elvezetést, -tározást és -hasznosítást, valamint védelmi szervekkel együtt összehangolva lépnek fel a rendkívüli települési elöntések megakadályozása érdekében.</w:t>
      </w:r>
    </w:p>
    <w:p w:rsidR="00EB66BE" w:rsidRPr="000F7F85" w:rsidRDefault="00EB66BE" w:rsidP="00EB66BE">
      <w:pPr>
        <w:rPr>
          <w:lang w:eastAsia="hu-HU"/>
        </w:rPr>
      </w:pPr>
      <w:r>
        <w:rPr>
          <w:lang w:eastAsia="hu-HU"/>
        </w:rPr>
        <w:t>A gazdaságélénkítés és népességmegtartás kiemelt szempontjait figyelembe véve</w:t>
      </w:r>
      <w:r>
        <w:t xml:space="preserve"> a megye erősíti a </w:t>
      </w:r>
      <w:r w:rsidRPr="0092757F">
        <w:t>területi kohéziót</w:t>
      </w:r>
      <w:r>
        <w:t xml:space="preserve"> az alacsony kibocsátású közösségi és alternatív</w:t>
      </w:r>
      <w:r w:rsidRPr="0092757F">
        <w:t xml:space="preserve"> </w:t>
      </w:r>
      <w:r>
        <w:t>közlekedési rendszerei fejlesztésével és a települési együttműködések kiteljesítésével.</w:t>
      </w:r>
      <w:r w:rsidRPr="00CC4684">
        <w:rPr>
          <w:lang w:eastAsia="hu-HU"/>
        </w:rPr>
        <w:t xml:space="preserve"> </w:t>
      </w:r>
      <w:r>
        <w:rPr>
          <w:lang w:eastAsia="hu-HU"/>
        </w:rPr>
        <w:t>A megye nagyvállalatai felelős módon gondoskodnak káros kibocsátásaik fajlagos csökkentéséről és egyben támogatják a megye és szervezeteinek klímavédelmi tevékenységét.</w:t>
      </w:r>
    </w:p>
    <w:p w:rsidR="00EB66BE" w:rsidRDefault="00EB66BE" w:rsidP="00EB66BE">
      <w:pPr>
        <w:rPr>
          <w:lang w:eastAsia="hu-HU"/>
        </w:rPr>
      </w:pPr>
      <w:r>
        <w:rPr>
          <w:lang w:eastAsia="hu-HU"/>
        </w:rPr>
        <w:t>Hatékonyabbá válik a megyében a lakossági és közintézményi infrastruktúra felkészítése a várhatóan növekvő gyakoriságú hőhullámos időszakokra, és az egyéb szélsőséges időjárási jelenségekre, ezzel párhuzamosan egyre nagyobb mértékben hasznosítanak a megye települései megújuló energiaforrásokat és alkalmaznak passzív energiafogyasztást csökkentő megoldásokat az épületüzemeltetésben a köz- és magánszférában egyaránt.</w:t>
      </w:r>
    </w:p>
    <w:p w:rsidR="00EB66BE" w:rsidRDefault="00EB66BE" w:rsidP="00EB66BE">
      <w:pPr>
        <w:rPr>
          <w:lang w:eastAsia="hu-HU"/>
        </w:rPr>
      </w:pPr>
      <w:r>
        <w:rPr>
          <w:lang w:eastAsia="hu-HU"/>
        </w:rPr>
        <w:t>A megye lakosságát, közintézményeit, gazdasági és társadalmi szervezeteit segíti és ösztönzi a klíma- és energiatudatossági és szemléletformálási, valamint éghajlatvédelmi megelőzési és alkalmazkodási tevékenységek terén, melynek eredményeként a megye lakosságának, felelős szervezeteinek, döntéshozóinak klímaváltozással kapcsolatos ismeretei bővülnek. Nő az alkalmazott innovatív egészségmegőrző klímavédelmi megoldások és intézkedések száma, a települési életminőség nem romlik a klímaváltozás hatásai következtében.</w:t>
      </w:r>
    </w:p>
    <w:p w:rsidR="00695EFC" w:rsidRDefault="00695EFC">
      <w:pPr>
        <w:spacing w:after="160" w:line="259" w:lineRule="auto"/>
        <w:ind w:firstLine="0"/>
        <w:jc w:val="left"/>
        <w:rPr>
          <w:rFonts w:eastAsia="Times New Roman" w:cs="Times New Roman"/>
          <w:b/>
          <w:bCs/>
          <w:smallCaps/>
          <w:color w:val="538135" w:themeColor="accent6" w:themeShade="BF"/>
          <w:sz w:val="32"/>
          <w:szCs w:val="28"/>
          <w:lang w:eastAsia="hu-HU"/>
        </w:rPr>
      </w:pPr>
      <w:r>
        <w:br w:type="page"/>
      </w:r>
    </w:p>
    <w:p w:rsidR="000B68BE" w:rsidRDefault="005308FC" w:rsidP="00931018">
      <w:pPr>
        <w:pStyle w:val="Cmsor1"/>
        <w:numPr>
          <w:ilvl w:val="0"/>
          <w:numId w:val="14"/>
        </w:numPr>
      </w:pPr>
      <w:bookmarkStart w:id="126" w:name="_Toc497130935"/>
      <w:r w:rsidRPr="005F1E85">
        <w:t>Klímastratégiai célrendszer</w:t>
      </w:r>
      <w:bookmarkEnd w:id="126"/>
    </w:p>
    <w:p w:rsidR="005726C1" w:rsidRPr="005726C1" w:rsidRDefault="005726C1" w:rsidP="005726C1">
      <w:pPr>
        <w:rPr>
          <w:lang w:eastAsia="hu-HU"/>
        </w:rPr>
      </w:pPr>
    </w:p>
    <w:p w:rsidR="000B68BE" w:rsidRDefault="00314162" w:rsidP="00E70AB7">
      <w:pPr>
        <w:pStyle w:val="Cmsor2"/>
        <w:numPr>
          <w:ilvl w:val="1"/>
          <w:numId w:val="14"/>
        </w:numPr>
      </w:pPr>
      <w:bookmarkStart w:id="127" w:name="_Toc497130936"/>
      <w:r>
        <w:t>Mitigációs</w:t>
      </w:r>
      <w:r w:rsidR="006306F8">
        <w:t xml:space="preserve"> </w:t>
      </w:r>
      <w:r w:rsidR="005308FC" w:rsidRPr="00F0153A">
        <w:t>célkitűzések</w:t>
      </w:r>
      <w:bookmarkEnd w:id="127"/>
    </w:p>
    <w:p w:rsidR="00E70AB7" w:rsidRDefault="00E70AB7" w:rsidP="00E70AB7"/>
    <w:p w:rsidR="002A5F48" w:rsidRDefault="00C76BC3" w:rsidP="00E70AB7">
      <w:r w:rsidRPr="00437DE3">
        <w:rPr>
          <w:rFonts w:ascii="Calibri" w:eastAsia="Times New Roman" w:hAnsi="Calibri" w:cs="Arial"/>
          <w:szCs w:val="20"/>
        </w:rPr>
        <w:t xml:space="preserve">Zala megye </w:t>
      </w:r>
      <w:r w:rsidR="00F54AA6" w:rsidRPr="00437DE3">
        <w:rPr>
          <w:rFonts w:ascii="Calibri" w:eastAsia="Times New Roman" w:hAnsi="Calibri" w:cs="Arial"/>
          <w:szCs w:val="20"/>
        </w:rPr>
        <w:t>a jövőképben megfogalmazott hosszú távú elképzelések valóra váltása érdekében elhivatott az üvegházhatású gázok csökkentése iránt. A klímavédelmi erőfeszítések mellett ugyanakkor nem tekint el az itt élő lakosság rövid-és középtávú érdekeitől sem, azaz nem hagyja figyelmen kívül</w:t>
      </w:r>
      <w:r w:rsidR="00F54AA6">
        <w:t xml:space="preserve">, hogy a megye kis kibocsátóként arányosan kisebb szerepet kell, hogy vállaljon a globális klímavédelemben a nagy üvegházhatású gáz kibocsátással rendelkező térségeknél. Ebből következően </w:t>
      </w:r>
      <w:r w:rsidR="00F54AA6" w:rsidRPr="002A5F48">
        <w:rPr>
          <w:b/>
        </w:rPr>
        <w:t xml:space="preserve">a kitűzött dekarbonizációs célok </w:t>
      </w:r>
      <w:r w:rsidR="002A5F48" w:rsidRPr="002A5F48">
        <w:rPr>
          <w:b/>
        </w:rPr>
        <w:t>egyrészről</w:t>
      </w:r>
      <w:r w:rsidR="00F54AA6" w:rsidRPr="002A5F48">
        <w:rPr>
          <w:b/>
        </w:rPr>
        <w:t xml:space="preserve"> ambiciózusnak</w:t>
      </w:r>
      <w:r w:rsidR="002A5F48" w:rsidRPr="002A5F48">
        <w:rPr>
          <w:b/>
        </w:rPr>
        <w:t xml:space="preserve">, más szempontból ugyanakkor reálisnak </w:t>
      </w:r>
      <w:r w:rsidR="00F54AA6" w:rsidRPr="002A5F48">
        <w:rPr>
          <w:b/>
        </w:rPr>
        <w:t>tekinthetők</w:t>
      </w:r>
      <w:r w:rsidR="002A5F48" w:rsidRPr="002A5F48">
        <w:rPr>
          <w:b/>
        </w:rPr>
        <w:t>.</w:t>
      </w:r>
      <w:r w:rsidR="002A5F48">
        <w:t xml:space="preserve"> </w:t>
      </w:r>
      <w:r w:rsidR="00F57925">
        <w:t>Ezt támasztja alá, hogy az Európai Unió 2050-ig szóló dekarbonizációs útiterve 80%-os üvegházhatású gáz kibocsátás-csökkentést vízionál az évszázad közepéig, amelytől a Zala megyei tervérték jócskán elma</w:t>
      </w:r>
      <w:r w:rsidR="00322EAA">
        <w:t xml:space="preserve">rad, ugyanakkor a közelmúlt megfigyelt folyamatai alapján a vállalt 42%-os mértékű kibocsátás elérése is nagy kihívásnak tekinthető. </w:t>
      </w:r>
    </w:p>
    <w:p w:rsidR="00322EAA" w:rsidRDefault="002A5F48" w:rsidP="00E70AB7">
      <w:r>
        <w:t>A dekarbonizációs célok bázisértékét az ÜHG-leltárban</w:t>
      </w:r>
      <w:r>
        <w:rPr>
          <w:rStyle w:val="Lbjegyzet-hivatkozs"/>
        </w:rPr>
        <w:footnoteReference w:id="41"/>
      </w:r>
      <w:r>
        <w:t xml:space="preserve"> definiált összes üvegházhatású gáz kibocsátás képezi. Hangsúlyozni kell, hogy a </w:t>
      </w:r>
      <w:r w:rsidR="00DE33CC" w:rsidRPr="00DE33CC">
        <w:rPr>
          <w:b/>
        </w:rPr>
        <w:t xml:space="preserve">kijelölt </w:t>
      </w:r>
      <w:r w:rsidRPr="00DE33CC">
        <w:rPr>
          <w:b/>
        </w:rPr>
        <w:t xml:space="preserve">célértékek </w:t>
      </w:r>
      <w:r w:rsidR="00DE33CC" w:rsidRPr="00DE33CC">
        <w:rPr>
          <w:b/>
        </w:rPr>
        <w:t>kizárólag azonos</w:t>
      </w:r>
      <w:r w:rsidR="00DE33CC">
        <w:t xml:space="preserve"> – jelen stratégia esetében a Klímabarát Települések</w:t>
      </w:r>
      <w:r w:rsidR="00835B09">
        <w:t xml:space="preserve"> Szövetsége által közreadott – </w:t>
      </w:r>
      <w:r w:rsidR="00DE33CC" w:rsidRPr="00DE33CC">
        <w:rPr>
          <w:b/>
        </w:rPr>
        <w:t>módszertan szerinti számítás szerint értelmezhetők</w:t>
      </w:r>
      <w:r w:rsidR="00DE33CC">
        <w:t>, hiszen a különböző módszertani megközelítések, azáltal, hogy eltérő bemenő adatokat vesznek figyelembe, jelentős mértékben befolyásolják az elérendő célok értékének meghatározását.</w:t>
      </w:r>
      <w:r w:rsidR="00322EAA">
        <w:t xml:space="preserve"> </w:t>
      </w:r>
    </w:p>
    <w:p w:rsidR="00C76BC3" w:rsidRDefault="00DE33CC" w:rsidP="00E70AB7">
      <w:r w:rsidRPr="00DE33CC">
        <w:rPr>
          <w:b/>
        </w:rPr>
        <w:t>A fentiek elméleti és gyakorlati megfontolások alapján Zala megye az üvegházhatási gáz</w:t>
      </w:r>
      <w:r>
        <w:rPr>
          <w:b/>
        </w:rPr>
        <w:t>ok</w:t>
      </w:r>
      <w:r w:rsidRPr="00DE33CC">
        <w:rPr>
          <w:b/>
        </w:rPr>
        <w:t xml:space="preserve"> kibocsátás</w:t>
      </w:r>
      <w:r>
        <w:rPr>
          <w:b/>
        </w:rPr>
        <w:t>á</w:t>
      </w:r>
      <w:r w:rsidRPr="00DE33CC">
        <w:rPr>
          <w:b/>
        </w:rPr>
        <w:t>ra vonatkozó</w:t>
      </w:r>
      <w:r>
        <w:rPr>
          <w:b/>
        </w:rPr>
        <w:t xml:space="preserve">an az alábbi </w:t>
      </w:r>
      <w:r w:rsidRPr="00DE33CC">
        <w:rPr>
          <w:b/>
        </w:rPr>
        <w:t>cél</w:t>
      </w:r>
      <w:r>
        <w:rPr>
          <w:b/>
        </w:rPr>
        <w:t>okat</w:t>
      </w:r>
      <w:r w:rsidRPr="00DE33CC">
        <w:rPr>
          <w:b/>
        </w:rPr>
        <w:t xml:space="preserve"> tűzi ki</w:t>
      </w:r>
      <w:r>
        <w:t>.</w:t>
      </w:r>
    </w:p>
    <w:p w:rsidR="00C76BC3" w:rsidRDefault="003C29D2" w:rsidP="00DE33CC">
      <w:pPr>
        <w:pStyle w:val="Kpalrs"/>
      </w:pPr>
      <w:r>
        <w:fldChar w:fldCharType="begin"/>
      </w:r>
      <w:r>
        <w:instrText xml:space="preserve"> SEQ táblázat \* ARABIC </w:instrText>
      </w:r>
      <w:r>
        <w:fldChar w:fldCharType="separate"/>
      </w:r>
      <w:bookmarkStart w:id="128" w:name="_Toc499214672"/>
      <w:r w:rsidR="00D86209">
        <w:rPr>
          <w:noProof/>
        </w:rPr>
        <w:t>18</w:t>
      </w:r>
      <w:r>
        <w:rPr>
          <w:noProof/>
        </w:rPr>
        <w:fldChar w:fldCharType="end"/>
      </w:r>
      <w:r w:rsidR="00DE33CC">
        <w:t xml:space="preserve">. táblázat: Zala megye </w:t>
      </w:r>
      <w:r w:rsidR="00835B09">
        <w:t>kibocsátás-csökkentésre</w:t>
      </w:r>
      <w:r w:rsidR="00C65886">
        <w:t xml:space="preserve"> vonatkozó</w:t>
      </w:r>
      <w:r w:rsidR="00DE33CC">
        <w:t xml:space="preserve"> </w:t>
      </w:r>
      <w:r w:rsidR="00F57925">
        <w:t xml:space="preserve">összesített </w:t>
      </w:r>
      <w:r w:rsidR="00DE33CC">
        <w:t>célkitűzései</w:t>
      </w:r>
      <w:bookmarkEnd w:id="128"/>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1445"/>
        <w:gridCol w:w="1446"/>
        <w:gridCol w:w="1446"/>
        <w:gridCol w:w="1446"/>
        <w:gridCol w:w="1446"/>
      </w:tblGrid>
      <w:tr w:rsidR="00322EAA" w:rsidRPr="006306F8" w:rsidTr="00322EAA">
        <w:trPr>
          <w:trHeight w:val="300"/>
        </w:trPr>
        <w:tc>
          <w:tcPr>
            <w:tcW w:w="1843" w:type="dxa"/>
            <w:shd w:val="clear" w:color="auto" w:fill="70AD47" w:themeFill="accent6"/>
            <w:noWrap/>
            <w:vAlign w:val="center"/>
            <w:hideMark/>
          </w:tcPr>
          <w:p w:rsidR="00322EAA" w:rsidRPr="006306F8" w:rsidRDefault="00322EAA" w:rsidP="00314162">
            <w:pPr>
              <w:spacing w:after="0" w:line="240" w:lineRule="auto"/>
              <w:ind w:firstLine="0"/>
              <w:jc w:val="center"/>
              <w:rPr>
                <w:rFonts w:eastAsia="Times New Roman" w:cs="Arial"/>
                <w:b/>
                <w:sz w:val="20"/>
                <w:szCs w:val="20"/>
                <w:lang w:eastAsia="hu-HU"/>
              </w:rPr>
            </w:pPr>
          </w:p>
        </w:tc>
        <w:tc>
          <w:tcPr>
            <w:tcW w:w="1445" w:type="dxa"/>
            <w:shd w:val="clear" w:color="auto" w:fill="70AD47" w:themeFill="accent6"/>
            <w:noWrap/>
            <w:vAlign w:val="center"/>
            <w:hideMark/>
          </w:tcPr>
          <w:p w:rsidR="00322EAA" w:rsidRPr="00322EAA" w:rsidRDefault="00322EAA" w:rsidP="00314162">
            <w:pPr>
              <w:spacing w:after="0" w:line="240" w:lineRule="auto"/>
              <w:ind w:firstLine="0"/>
              <w:jc w:val="center"/>
              <w:rPr>
                <w:rFonts w:eastAsia="Times New Roman" w:cs="Arial"/>
                <w:b/>
                <w:sz w:val="20"/>
                <w:szCs w:val="20"/>
                <w:lang w:eastAsia="hu-HU"/>
              </w:rPr>
            </w:pPr>
            <w:r w:rsidRPr="006306F8">
              <w:rPr>
                <w:rFonts w:eastAsia="Times New Roman" w:cs="Arial"/>
                <w:b/>
                <w:sz w:val="20"/>
                <w:szCs w:val="20"/>
                <w:lang w:eastAsia="hu-HU"/>
              </w:rPr>
              <w:t>Bázisérték</w:t>
            </w:r>
          </w:p>
          <w:p w:rsidR="00322EAA" w:rsidRPr="006306F8"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(t CO</w:t>
            </w:r>
            <w:r w:rsidRPr="00322EAA">
              <w:rPr>
                <w:rFonts w:eastAsia="Times New Roman" w:cs="Arial"/>
                <w:b/>
                <w:sz w:val="20"/>
                <w:szCs w:val="20"/>
                <w:vertAlign w:val="subscript"/>
                <w:lang w:eastAsia="hu-HU"/>
              </w:rPr>
              <w:t xml:space="preserve">2 </w:t>
            </w:r>
            <w:r w:rsidRPr="00322EAA">
              <w:rPr>
                <w:rFonts w:eastAsia="Times New Roman" w:cs="Arial"/>
                <w:b/>
                <w:sz w:val="20"/>
                <w:szCs w:val="20"/>
                <w:lang w:eastAsia="hu-HU"/>
              </w:rPr>
              <w:t>equ/év)</w:t>
            </w:r>
          </w:p>
        </w:tc>
        <w:tc>
          <w:tcPr>
            <w:tcW w:w="1446" w:type="dxa"/>
            <w:shd w:val="clear" w:color="auto" w:fill="70AD47" w:themeFill="accent6"/>
            <w:noWrap/>
            <w:vAlign w:val="center"/>
            <w:hideMark/>
          </w:tcPr>
          <w:p w:rsidR="00322EAA" w:rsidRPr="00322EAA"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Célérték 2030</w:t>
            </w:r>
          </w:p>
          <w:p w:rsidR="00322EAA" w:rsidRPr="006306F8"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(t CO</w:t>
            </w:r>
            <w:r w:rsidRPr="00322EAA">
              <w:rPr>
                <w:rFonts w:eastAsia="Times New Roman" w:cs="Arial"/>
                <w:b/>
                <w:sz w:val="20"/>
                <w:szCs w:val="20"/>
                <w:vertAlign w:val="subscript"/>
                <w:lang w:eastAsia="hu-HU"/>
              </w:rPr>
              <w:t xml:space="preserve">2 </w:t>
            </w:r>
            <w:r w:rsidRPr="00322EAA">
              <w:rPr>
                <w:rFonts w:eastAsia="Times New Roman" w:cs="Arial"/>
                <w:b/>
                <w:sz w:val="20"/>
                <w:szCs w:val="20"/>
                <w:lang w:eastAsia="hu-HU"/>
              </w:rPr>
              <w:t>equ/év)</w:t>
            </w:r>
          </w:p>
        </w:tc>
        <w:tc>
          <w:tcPr>
            <w:tcW w:w="1446" w:type="dxa"/>
            <w:shd w:val="clear" w:color="auto" w:fill="70AD47" w:themeFill="accent6"/>
            <w:noWrap/>
            <w:vAlign w:val="center"/>
            <w:hideMark/>
          </w:tcPr>
          <w:p w:rsidR="00322EAA" w:rsidRPr="006306F8"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color w:val="FF0000"/>
                <w:sz w:val="20"/>
                <w:szCs w:val="20"/>
                <w:lang w:eastAsia="hu-HU"/>
              </w:rPr>
              <w:t>Csökkenés 2030-ig</w:t>
            </w:r>
          </w:p>
        </w:tc>
        <w:tc>
          <w:tcPr>
            <w:tcW w:w="1446" w:type="dxa"/>
            <w:shd w:val="clear" w:color="auto" w:fill="70AD47" w:themeFill="accent6"/>
            <w:noWrap/>
            <w:vAlign w:val="center"/>
            <w:hideMark/>
          </w:tcPr>
          <w:p w:rsidR="00322EAA" w:rsidRPr="00322EAA"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Célérték 2050</w:t>
            </w:r>
          </w:p>
          <w:p w:rsidR="00322EAA" w:rsidRPr="006306F8" w:rsidRDefault="00322EAA" w:rsidP="00314162">
            <w:pPr>
              <w:spacing w:after="0" w:line="240" w:lineRule="auto"/>
              <w:ind w:firstLine="0"/>
              <w:jc w:val="center"/>
              <w:rPr>
                <w:rFonts w:eastAsia="Times New Roman" w:cs="Arial"/>
                <w:b/>
                <w:sz w:val="20"/>
                <w:szCs w:val="20"/>
                <w:lang w:eastAsia="hu-HU"/>
              </w:rPr>
            </w:pPr>
            <w:r w:rsidRPr="00322EAA">
              <w:rPr>
                <w:rFonts w:eastAsia="Times New Roman" w:cs="Arial"/>
                <w:b/>
                <w:sz w:val="20"/>
                <w:szCs w:val="20"/>
                <w:lang w:eastAsia="hu-HU"/>
              </w:rPr>
              <w:t>(t CO</w:t>
            </w:r>
            <w:r w:rsidRPr="00322EAA">
              <w:rPr>
                <w:rFonts w:eastAsia="Times New Roman" w:cs="Arial"/>
                <w:b/>
                <w:sz w:val="20"/>
                <w:szCs w:val="20"/>
                <w:vertAlign w:val="subscript"/>
                <w:lang w:eastAsia="hu-HU"/>
              </w:rPr>
              <w:t xml:space="preserve">2 </w:t>
            </w:r>
            <w:r w:rsidRPr="00322EAA">
              <w:rPr>
                <w:rFonts w:eastAsia="Times New Roman" w:cs="Arial"/>
                <w:b/>
                <w:sz w:val="20"/>
                <w:szCs w:val="20"/>
                <w:lang w:eastAsia="hu-HU"/>
              </w:rPr>
              <w:t>equ/év)</w:t>
            </w:r>
          </w:p>
        </w:tc>
        <w:tc>
          <w:tcPr>
            <w:tcW w:w="1446" w:type="dxa"/>
            <w:shd w:val="clear" w:color="auto" w:fill="70AD47" w:themeFill="accent6"/>
            <w:noWrap/>
            <w:vAlign w:val="center"/>
            <w:hideMark/>
          </w:tcPr>
          <w:p w:rsidR="00322EAA" w:rsidRPr="006306F8" w:rsidRDefault="00322EAA" w:rsidP="00314162">
            <w:pPr>
              <w:spacing w:after="0" w:line="240" w:lineRule="auto"/>
              <w:ind w:firstLine="0"/>
              <w:jc w:val="center"/>
              <w:rPr>
                <w:rFonts w:eastAsia="Times New Roman" w:cs="Arial"/>
                <w:b/>
                <w:sz w:val="20"/>
                <w:szCs w:val="20"/>
                <w:lang w:eastAsia="hu-HU"/>
              </w:rPr>
            </w:pPr>
            <w:r w:rsidRPr="006306F8">
              <w:rPr>
                <w:rFonts w:eastAsia="Times New Roman" w:cs="Arial"/>
                <w:b/>
                <w:color w:val="FF0000"/>
                <w:sz w:val="20"/>
                <w:szCs w:val="20"/>
                <w:lang w:eastAsia="hu-HU"/>
              </w:rPr>
              <w:t xml:space="preserve">Csökkenés </w:t>
            </w:r>
            <w:r w:rsidRPr="00322EAA">
              <w:rPr>
                <w:rFonts w:eastAsia="Times New Roman" w:cs="Arial"/>
                <w:b/>
                <w:color w:val="FF0000"/>
                <w:sz w:val="20"/>
                <w:szCs w:val="20"/>
                <w:lang w:eastAsia="hu-HU"/>
              </w:rPr>
              <w:t>2050-ig</w:t>
            </w:r>
          </w:p>
        </w:tc>
      </w:tr>
      <w:tr w:rsidR="00322EAA" w:rsidRPr="006306F8" w:rsidTr="00322EAA">
        <w:trPr>
          <w:trHeight w:val="315"/>
        </w:trPr>
        <w:tc>
          <w:tcPr>
            <w:tcW w:w="1843" w:type="dxa"/>
            <w:shd w:val="clear" w:color="000000" w:fill="FFFFFF"/>
            <w:noWrap/>
            <w:vAlign w:val="bottom"/>
            <w:hideMark/>
          </w:tcPr>
          <w:p w:rsidR="00322EAA" w:rsidRPr="006306F8" w:rsidRDefault="00322EAA" w:rsidP="00322EAA">
            <w:pPr>
              <w:spacing w:after="0" w:line="240" w:lineRule="auto"/>
              <w:ind w:firstLine="0"/>
              <w:jc w:val="left"/>
              <w:rPr>
                <w:rFonts w:eastAsia="Times New Roman" w:cs="Arial"/>
                <w:sz w:val="20"/>
                <w:szCs w:val="20"/>
                <w:lang w:eastAsia="hu-HU"/>
              </w:rPr>
            </w:pPr>
            <w:r w:rsidRPr="00322EAA">
              <w:rPr>
                <w:rFonts w:eastAsia="Times New Roman" w:cs="Arial"/>
                <w:sz w:val="20"/>
                <w:szCs w:val="20"/>
                <w:lang w:eastAsia="hu-HU"/>
              </w:rPr>
              <w:t>ÜHG-kibocsátás</w:t>
            </w:r>
          </w:p>
        </w:tc>
        <w:tc>
          <w:tcPr>
            <w:tcW w:w="1445" w:type="dxa"/>
            <w:shd w:val="clear" w:color="000000" w:fill="FFFFFF"/>
            <w:noWrap/>
            <w:vAlign w:val="bottom"/>
          </w:tcPr>
          <w:p w:rsidR="00322EAA" w:rsidRPr="006306F8" w:rsidRDefault="00322EAA" w:rsidP="00322EAA">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1</w:t>
            </w:r>
            <w:r w:rsidRPr="00322EAA">
              <w:rPr>
                <w:rFonts w:eastAsia="Times New Roman" w:cs="Arial"/>
                <w:sz w:val="20"/>
                <w:szCs w:val="20"/>
                <w:lang w:eastAsia="hu-HU"/>
              </w:rPr>
              <w:t xml:space="preserve"> </w:t>
            </w:r>
            <w:r w:rsidRPr="006306F8">
              <w:rPr>
                <w:rFonts w:eastAsia="Times New Roman" w:cs="Arial"/>
                <w:sz w:val="20"/>
                <w:szCs w:val="20"/>
                <w:lang w:eastAsia="hu-HU"/>
              </w:rPr>
              <w:t>053</w:t>
            </w:r>
            <w:r w:rsidRPr="00322EAA">
              <w:rPr>
                <w:rFonts w:eastAsia="Times New Roman" w:cs="Arial"/>
                <w:sz w:val="20"/>
                <w:szCs w:val="20"/>
                <w:lang w:eastAsia="hu-HU"/>
              </w:rPr>
              <w:t xml:space="preserve"> </w:t>
            </w:r>
            <w:r w:rsidRPr="006306F8">
              <w:rPr>
                <w:rFonts w:eastAsia="Times New Roman" w:cs="Arial"/>
                <w:sz w:val="20"/>
                <w:szCs w:val="20"/>
                <w:lang w:eastAsia="hu-HU"/>
              </w:rPr>
              <w:t>987</w:t>
            </w:r>
          </w:p>
        </w:tc>
        <w:tc>
          <w:tcPr>
            <w:tcW w:w="1446" w:type="dxa"/>
            <w:shd w:val="clear" w:color="auto" w:fill="auto"/>
            <w:noWrap/>
            <w:vAlign w:val="bottom"/>
          </w:tcPr>
          <w:p w:rsidR="00322EAA" w:rsidRPr="006306F8" w:rsidRDefault="00322EAA" w:rsidP="00322EAA">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947</w:t>
            </w:r>
            <w:r w:rsidRPr="00322EAA">
              <w:rPr>
                <w:rFonts w:eastAsia="Times New Roman" w:cs="Arial"/>
                <w:sz w:val="20"/>
                <w:szCs w:val="20"/>
                <w:lang w:eastAsia="hu-HU"/>
              </w:rPr>
              <w:t xml:space="preserve"> </w:t>
            </w:r>
            <w:r w:rsidRPr="006306F8">
              <w:rPr>
                <w:rFonts w:eastAsia="Times New Roman" w:cs="Arial"/>
                <w:sz w:val="20"/>
                <w:szCs w:val="20"/>
                <w:lang w:eastAsia="hu-HU"/>
              </w:rPr>
              <w:t>157</w:t>
            </w:r>
          </w:p>
        </w:tc>
        <w:tc>
          <w:tcPr>
            <w:tcW w:w="1446" w:type="dxa"/>
            <w:shd w:val="clear" w:color="000000" w:fill="FFFFFF"/>
            <w:noWrap/>
            <w:vAlign w:val="bottom"/>
          </w:tcPr>
          <w:p w:rsidR="00322EAA" w:rsidRPr="006306F8" w:rsidRDefault="00322EAA" w:rsidP="00322EAA">
            <w:pPr>
              <w:spacing w:after="0" w:line="240" w:lineRule="auto"/>
              <w:ind w:firstLine="0"/>
              <w:jc w:val="center"/>
              <w:rPr>
                <w:rFonts w:eastAsia="Times New Roman" w:cs="Arial"/>
                <w:b/>
                <w:sz w:val="20"/>
                <w:szCs w:val="20"/>
                <w:lang w:eastAsia="hu-HU"/>
              </w:rPr>
            </w:pPr>
            <w:r>
              <w:rPr>
                <w:rFonts w:eastAsia="Times New Roman" w:cs="Arial"/>
                <w:b/>
                <w:color w:val="FF0000"/>
                <w:sz w:val="20"/>
                <w:szCs w:val="20"/>
                <w:lang w:eastAsia="hu-HU"/>
              </w:rPr>
              <w:t xml:space="preserve">- </w:t>
            </w:r>
            <w:r w:rsidRPr="006306F8">
              <w:rPr>
                <w:rFonts w:eastAsia="Times New Roman" w:cs="Arial"/>
                <w:b/>
                <w:color w:val="FF0000"/>
                <w:sz w:val="20"/>
                <w:szCs w:val="20"/>
                <w:lang w:eastAsia="hu-HU"/>
              </w:rPr>
              <w:t>1</w:t>
            </w:r>
            <w:r w:rsidR="003C3B3E">
              <w:rPr>
                <w:rFonts w:eastAsia="Times New Roman" w:cs="Arial"/>
                <w:b/>
                <w:color w:val="FF0000"/>
                <w:sz w:val="20"/>
                <w:szCs w:val="20"/>
                <w:lang w:eastAsia="hu-HU"/>
              </w:rPr>
              <w:t>1</w:t>
            </w:r>
            <w:r>
              <w:rPr>
                <w:rFonts w:eastAsia="Times New Roman" w:cs="Arial"/>
                <w:b/>
                <w:color w:val="FF0000"/>
                <w:sz w:val="20"/>
                <w:szCs w:val="20"/>
                <w:lang w:eastAsia="hu-HU"/>
              </w:rPr>
              <w:t xml:space="preserve"> %</w:t>
            </w:r>
          </w:p>
        </w:tc>
        <w:tc>
          <w:tcPr>
            <w:tcW w:w="1446" w:type="dxa"/>
            <w:shd w:val="clear" w:color="000000" w:fill="FFFFFF"/>
            <w:noWrap/>
            <w:vAlign w:val="bottom"/>
          </w:tcPr>
          <w:p w:rsidR="00322EAA" w:rsidRPr="006306F8" w:rsidRDefault="00322EAA" w:rsidP="00322EAA">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608</w:t>
            </w:r>
            <w:r w:rsidRPr="00322EAA">
              <w:rPr>
                <w:rFonts w:eastAsia="Times New Roman" w:cs="Arial"/>
                <w:sz w:val="20"/>
                <w:szCs w:val="20"/>
                <w:lang w:eastAsia="hu-HU"/>
              </w:rPr>
              <w:t xml:space="preserve"> </w:t>
            </w:r>
            <w:r w:rsidRPr="006306F8">
              <w:rPr>
                <w:rFonts w:eastAsia="Times New Roman" w:cs="Arial"/>
                <w:sz w:val="20"/>
                <w:szCs w:val="20"/>
                <w:lang w:eastAsia="hu-HU"/>
              </w:rPr>
              <w:t>921</w:t>
            </w:r>
          </w:p>
        </w:tc>
        <w:tc>
          <w:tcPr>
            <w:tcW w:w="1446" w:type="dxa"/>
            <w:shd w:val="clear" w:color="000000" w:fill="FFFFFF"/>
            <w:noWrap/>
            <w:vAlign w:val="bottom"/>
          </w:tcPr>
          <w:p w:rsidR="00322EAA" w:rsidRPr="006306F8" w:rsidRDefault="00322EAA" w:rsidP="00322EAA">
            <w:pPr>
              <w:spacing w:after="0" w:line="240" w:lineRule="auto"/>
              <w:ind w:firstLine="0"/>
              <w:jc w:val="center"/>
              <w:rPr>
                <w:rFonts w:eastAsia="Times New Roman" w:cs="Arial"/>
                <w:b/>
                <w:sz w:val="20"/>
                <w:szCs w:val="20"/>
                <w:lang w:eastAsia="hu-HU"/>
              </w:rPr>
            </w:pPr>
            <w:r>
              <w:rPr>
                <w:rFonts w:eastAsia="Times New Roman" w:cs="Arial"/>
                <w:b/>
                <w:color w:val="FF0000"/>
                <w:sz w:val="20"/>
                <w:szCs w:val="20"/>
                <w:lang w:eastAsia="hu-HU"/>
              </w:rPr>
              <w:t>-</w:t>
            </w:r>
            <w:r w:rsidRPr="006306F8">
              <w:rPr>
                <w:rFonts w:eastAsia="Times New Roman" w:cs="Arial"/>
                <w:b/>
                <w:color w:val="FF0000"/>
                <w:sz w:val="20"/>
                <w:szCs w:val="20"/>
                <w:lang w:eastAsia="hu-HU"/>
              </w:rPr>
              <w:t>4</w:t>
            </w:r>
            <w:r w:rsidR="003C3B3E">
              <w:rPr>
                <w:rFonts w:eastAsia="Times New Roman" w:cs="Arial"/>
                <w:b/>
                <w:color w:val="FF0000"/>
                <w:sz w:val="20"/>
                <w:szCs w:val="20"/>
                <w:lang w:eastAsia="hu-HU"/>
              </w:rPr>
              <w:t>3</w:t>
            </w:r>
            <w:r>
              <w:rPr>
                <w:rFonts w:eastAsia="Times New Roman" w:cs="Arial"/>
                <w:b/>
                <w:color w:val="FF0000"/>
                <w:sz w:val="20"/>
                <w:szCs w:val="20"/>
                <w:lang w:eastAsia="hu-HU"/>
              </w:rPr>
              <w:t xml:space="preserve"> %</w:t>
            </w:r>
          </w:p>
        </w:tc>
      </w:tr>
    </w:tbl>
    <w:p w:rsidR="00322EAA" w:rsidRDefault="00322EAA" w:rsidP="00322EAA"/>
    <w:p w:rsidR="00437DE3" w:rsidRDefault="00322EAA" w:rsidP="00E70AB7">
      <w:r>
        <w:t>A</w:t>
      </w:r>
      <w:r w:rsidR="006E5101">
        <w:t xml:space="preserve"> </w:t>
      </w:r>
      <w:r w:rsidR="00437DE3">
        <w:t xml:space="preserve">klímastratégia </w:t>
      </w:r>
      <w:r w:rsidR="00835B09">
        <w:t xml:space="preserve">- </w:t>
      </w:r>
      <w:r w:rsidR="00437DE3">
        <w:t xml:space="preserve">az idő előre haladtával párhuzamosan </w:t>
      </w:r>
      <w:r w:rsidR="00835B09">
        <w:t xml:space="preserve">- </w:t>
      </w:r>
      <w:r w:rsidR="00437DE3" w:rsidRPr="00420BE3">
        <w:rPr>
          <w:b/>
        </w:rPr>
        <w:t xml:space="preserve">egyre fokozódó mértékű </w:t>
      </w:r>
      <w:r w:rsidR="006E5101" w:rsidRPr="00420BE3">
        <w:rPr>
          <w:b/>
        </w:rPr>
        <w:t xml:space="preserve">üvegházhatású gáz kibocsátás </w:t>
      </w:r>
      <w:r w:rsidR="00437DE3" w:rsidRPr="00420BE3">
        <w:rPr>
          <w:b/>
        </w:rPr>
        <w:t xml:space="preserve">csökkentést </w:t>
      </w:r>
      <w:r w:rsidR="00437DE3" w:rsidRPr="00420BE3">
        <w:t>vizionál</w:t>
      </w:r>
      <w:r w:rsidR="00420BE3">
        <w:rPr>
          <w:b/>
        </w:rPr>
        <w:t>, amely</w:t>
      </w:r>
      <w:r w:rsidR="00437DE3" w:rsidRPr="00420BE3">
        <w:rPr>
          <w:b/>
        </w:rPr>
        <w:t xml:space="preserve"> az alá</w:t>
      </w:r>
      <w:r w:rsidR="00420BE3" w:rsidRPr="00420BE3">
        <w:rPr>
          <w:b/>
        </w:rPr>
        <w:t>bbi fő determináló tényezők együttes hatására</w:t>
      </w:r>
      <w:r w:rsidR="00437DE3" w:rsidRPr="00420BE3">
        <w:rPr>
          <w:b/>
        </w:rPr>
        <w:t xml:space="preserve"> vezethető vissza</w:t>
      </w:r>
      <w:r w:rsidR="00437DE3">
        <w:t>:</w:t>
      </w:r>
    </w:p>
    <w:p w:rsidR="006E5101" w:rsidRDefault="00420BE3" w:rsidP="00437DE3">
      <w:pPr>
        <w:pStyle w:val="Listaszerbekezds"/>
        <w:numPr>
          <w:ilvl w:val="0"/>
          <w:numId w:val="25"/>
        </w:numPr>
      </w:pPr>
      <w:r w:rsidRPr="00420BE3">
        <w:rPr>
          <w:b/>
        </w:rPr>
        <w:t>technológiai fejlődés</w:t>
      </w:r>
      <w:r>
        <w:t>, amely mindenekelőtt a közlekedési, valamint az energiafogyasztáshoz köthető kibocsátások mérséklését idézi elő (ld. közúti elektrifikáció, energiahatékony termelési technológiák);</w:t>
      </w:r>
    </w:p>
    <w:p w:rsidR="00420BE3" w:rsidRDefault="00420BE3" w:rsidP="00437DE3">
      <w:pPr>
        <w:pStyle w:val="Listaszerbekezds"/>
        <w:numPr>
          <w:ilvl w:val="0"/>
          <w:numId w:val="25"/>
        </w:numPr>
      </w:pPr>
      <w:r w:rsidRPr="00420BE3">
        <w:rPr>
          <w:b/>
        </w:rPr>
        <w:t>szigorodó szabályozási környezet</w:t>
      </w:r>
      <w:r>
        <w:t xml:space="preserve">, amely a közel nulla energiafelhasználású épületek </w:t>
      </w:r>
      <w:r w:rsidR="00D72B68">
        <w:t xml:space="preserve">létesítésére vonatkozó </w:t>
      </w:r>
      <w:r>
        <w:t>előírás révén elsősorban szintén az energiafogyasztáshoz köthető kibocsátások csökkenése irányába hat;</w:t>
      </w:r>
    </w:p>
    <w:p w:rsidR="00420BE3" w:rsidRPr="00420BE3" w:rsidRDefault="00420BE3" w:rsidP="00437DE3">
      <w:pPr>
        <w:pStyle w:val="Listaszerbekezds"/>
        <w:numPr>
          <w:ilvl w:val="0"/>
          <w:numId w:val="25"/>
        </w:numPr>
        <w:rPr>
          <w:b/>
        </w:rPr>
      </w:pPr>
      <w:r w:rsidRPr="00420BE3">
        <w:rPr>
          <w:b/>
        </w:rPr>
        <w:t>csökkenő népességszám</w:t>
      </w:r>
      <w:r>
        <w:t>, amely mind a közlekedéshez, mind az energiafogyasztáshoz, mind a hulladékgazdálkodáshoz köthető kibocsátásokban várhatóan megmutatkozik;</w:t>
      </w:r>
    </w:p>
    <w:p w:rsidR="00420BE3" w:rsidRPr="00322EAA" w:rsidRDefault="00420BE3" w:rsidP="00D72B68">
      <w:pPr>
        <w:pStyle w:val="Listaszerbekezds"/>
        <w:numPr>
          <w:ilvl w:val="0"/>
          <w:numId w:val="25"/>
        </w:numPr>
        <w:rPr>
          <w:b/>
        </w:rPr>
      </w:pPr>
      <w:r>
        <w:rPr>
          <w:b/>
        </w:rPr>
        <w:t>szemléletformálási tevékenységek hatása</w:t>
      </w:r>
      <w:r>
        <w:t xml:space="preserve">, amelyeknek eredményeként valamennyi </w:t>
      </w:r>
      <w:r w:rsidR="00D72B68">
        <w:t xml:space="preserve">ágazat kibocsátása </w:t>
      </w:r>
      <w:r w:rsidR="00835B09">
        <w:t>mérsékelhető,</w:t>
      </w:r>
      <w:r w:rsidR="00D72B68">
        <w:t xml:space="preserve"> és amelyeknek kulcsszerep jut </w:t>
      </w:r>
      <w:r>
        <w:t>a reménybeli életminőség-javulás járulékos fogyasztás</w:t>
      </w:r>
      <w:r w:rsidR="00D72B68">
        <w:t xml:space="preserve">- és így kibocsátás-növelő hatásainak ellensúlyozásában. </w:t>
      </w:r>
      <w:r>
        <w:t xml:space="preserve"> </w:t>
      </w:r>
    </w:p>
    <w:p w:rsidR="00322EAA" w:rsidRPr="006306F8" w:rsidRDefault="00322EAA" w:rsidP="00322EAA">
      <w:pPr>
        <w:pStyle w:val="Listaszerbekezds"/>
        <w:ind w:left="644" w:firstLine="0"/>
        <w:rPr>
          <w:b/>
        </w:rPr>
      </w:pPr>
    </w:p>
    <w:p w:rsidR="006306F8" w:rsidRPr="006306F8" w:rsidRDefault="003C29D2" w:rsidP="00F57925">
      <w:pPr>
        <w:pStyle w:val="Kpalrs"/>
      </w:pPr>
      <w:r>
        <w:fldChar w:fldCharType="begin"/>
      </w:r>
      <w:r>
        <w:instrText xml:space="preserve"> SEQ táblázat \* ARABIC </w:instrText>
      </w:r>
      <w:r>
        <w:fldChar w:fldCharType="separate"/>
      </w:r>
      <w:bookmarkStart w:id="129" w:name="_Toc499214673"/>
      <w:r w:rsidR="00D86209">
        <w:rPr>
          <w:noProof/>
        </w:rPr>
        <w:t>19</w:t>
      </w:r>
      <w:r>
        <w:rPr>
          <w:noProof/>
        </w:rPr>
        <w:fldChar w:fldCharType="end"/>
      </w:r>
      <w:r w:rsidR="00F57925">
        <w:t>. táblázat: Zala megye kibocsátás-csökkentésre vonatkozó ágazati céljainak összesítése</w:t>
      </w:r>
      <w:bookmarkEnd w:id="129"/>
    </w:p>
    <w:tbl>
      <w:tblPr>
        <w:tblW w:w="914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7"/>
        <w:gridCol w:w="1367"/>
        <w:gridCol w:w="1420"/>
        <w:gridCol w:w="1182"/>
        <w:gridCol w:w="1134"/>
        <w:gridCol w:w="1062"/>
      </w:tblGrid>
      <w:tr w:rsidR="00F57925" w:rsidRPr="006306F8" w:rsidTr="00322EAA">
        <w:trPr>
          <w:trHeight w:val="300"/>
        </w:trPr>
        <w:tc>
          <w:tcPr>
            <w:tcW w:w="2977" w:type="dxa"/>
            <w:shd w:val="clear" w:color="auto" w:fill="70AD47" w:themeFill="accent6"/>
            <w:noWrap/>
            <w:vAlign w:val="center"/>
            <w:hideMark/>
          </w:tcPr>
          <w:p w:rsidR="006306F8" w:rsidRPr="006306F8" w:rsidRDefault="006306F8" w:rsidP="00F57925">
            <w:pPr>
              <w:spacing w:after="0" w:line="240" w:lineRule="auto"/>
              <w:ind w:firstLine="0"/>
              <w:jc w:val="center"/>
              <w:rPr>
                <w:rFonts w:eastAsia="Times New Roman" w:cs="Arial"/>
                <w:b/>
                <w:sz w:val="18"/>
                <w:szCs w:val="18"/>
                <w:lang w:eastAsia="hu-HU"/>
              </w:rPr>
            </w:pPr>
            <w:r w:rsidRPr="006306F8">
              <w:rPr>
                <w:rFonts w:eastAsia="Times New Roman" w:cs="Arial"/>
                <w:b/>
                <w:sz w:val="18"/>
                <w:szCs w:val="18"/>
                <w:lang w:eastAsia="hu-HU"/>
              </w:rPr>
              <w:t>Kibocsátó ágazat</w:t>
            </w:r>
          </w:p>
        </w:tc>
        <w:tc>
          <w:tcPr>
            <w:tcW w:w="1367" w:type="dxa"/>
            <w:shd w:val="clear" w:color="auto" w:fill="70AD47" w:themeFill="accent6"/>
            <w:noWrap/>
            <w:vAlign w:val="center"/>
            <w:hideMark/>
          </w:tcPr>
          <w:p w:rsidR="006306F8" w:rsidRPr="00322EAA" w:rsidRDefault="006306F8" w:rsidP="00F57925">
            <w:pPr>
              <w:spacing w:after="0" w:line="240" w:lineRule="auto"/>
              <w:ind w:firstLine="0"/>
              <w:jc w:val="center"/>
              <w:rPr>
                <w:rFonts w:eastAsia="Times New Roman" w:cs="Arial"/>
                <w:b/>
                <w:sz w:val="18"/>
                <w:szCs w:val="18"/>
                <w:lang w:eastAsia="hu-HU"/>
              </w:rPr>
            </w:pPr>
            <w:r w:rsidRPr="006306F8">
              <w:rPr>
                <w:rFonts w:eastAsia="Times New Roman" w:cs="Arial"/>
                <w:b/>
                <w:sz w:val="18"/>
                <w:szCs w:val="18"/>
                <w:lang w:eastAsia="hu-HU"/>
              </w:rPr>
              <w:t>Bázisérték</w:t>
            </w:r>
          </w:p>
          <w:p w:rsidR="00322EAA" w:rsidRPr="006306F8" w:rsidRDefault="00322EAA" w:rsidP="00F57925">
            <w:pPr>
              <w:spacing w:after="0" w:line="240" w:lineRule="auto"/>
              <w:ind w:firstLine="0"/>
              <w:jc w:val="center"/>
              <w:rPr>
                <w:rFonts w:eastAsia="Times New Roman" w:cs="Arial"/>
                <w:b/>
                <w:sz w:val="16"/>
                <w:szCs w:val="16"/>
                <w:lang w:eastAsia="hu-HU"/>
              </w:rPr>
            </w:pPr>
            <w:r w:rsidRPr="00322EAA">
              <w:rPr>
                <w:rFonts w:eastAsia="Times New Roman" w:cs="Arial"/>
                <w:b/>
                <w:sz w:val="16"/>
                <w:szCs w:val="16"/>
                <w:lang w:eastAsia="hu-HU"/>
              </w:rPr>
              <w:t>(t CO</w:t>
            </w:r>
            <w:r w:rsidRPr="00322EAA">
              <w:rPr>
                <w:rFonts w:eastAsia="Times New Roman" w:cs="Arial"/>
                <w:b/>
                <w:sz w:val="16"/>
                <w:szCs w:val="16"/>
                <w:vertAlign w:val="subscript"/>
                <w:lang w:eastAsia="hu-HU"/>
              </w:rPr>
              <w:t xml:space="preserve">2 </w:t>
            </w:r>
            <w:r w:rsidRPr="00322EAA">
              <w:rPr>
                <w:rFonts w:eastAsia="Times New Roman" w:cs="Arial"/>
                <w:b/>
                <w:sz w:val="16"/>
                <w:szCs w:val="16"/>
                <w:lang w:eastAsia="hu-HU"/>
              </w:rPr>
              <w:t>equ/év)</w:t>
            </w:r>
          </w:p>
        </w:tc>
        <w:tc>
          <w:tcPr>
            <w:tcW w:w="1420" w:type="dxa"/>
            <w:shd w:val="clear" w:color="auto" w:fill="70AD47" w:themeFill="accent6"/>
            <w:noWrap/>
            <w:vAlign w:val="center"/>
            <w:hideMark/>
          </w:tcPr>
          <w:p w:rsidR="006306F8" w:rsidRPr="00322EAA" w:rsidRDefault="00322EAA" w:rsidP="00F57925">
            <w:pPr>
              <w:spacing w:after="0" w:line="240" w:lineRule="auto"/>
              <w:ind w:firstLine="0"/>
              <w:jc w:val="center"/>
              <w:rPr>
                <w:rFonts w:eastAsia="Times New Roman" w:cs="Arial"/>
                <w:b/>
                <w:sz w:val="18"/>
                <w:szCs w:val="18"/>
                <w:lang w:eastAsia="hu-HU"/>
              </w:rPr>
            </w:pPr>
            <w:r w:rsidRPr="00322EAA">
              <w:rPr>
                <w:rFonts w:eastAsia="Times New Roman" w:cs="Arial"/>
                <w:b/>
                <w:sz w:val="18"/>
                <w:szCs w:val="18"/>
                <w:lang w:eastAsia="hu-HU"/>
              </w:rPr>
              <w:t>Célérték 2030</w:t>
            </w:r>
          </w:p>
          <w:p w:rsidR="00322EAA" w:rsidRPr="006306F8" w:rsidRDefault="00322EAA" w:rsidP="00F57925">
            <w:pPr>
              <w:spacing w:after="0" w:line="240" w:lineRule="auto"/>
              <w:ind w:firstLine="0"/>
              <w:jc w:val="center"/>
              <w:rPr>
                <w:rFonts w:eastAsia="Times New Roman" w:cs="Arial"/>
                <w:b/>
                <w:sz w:val="18"/>
                <w:szCs w:val="18"/>
                <w:lang w:eastAsia="hu-HU"/>
              </w:rPr>
            </w:pPr>
            <w:r w:rsidRPr="00322EAA">
              <w:rPr>
                <w:rFonts w:eastAsia="Times New Roman" w:cs="Arial"/>
                <w:b/>
                <w:sz w:val="18"/>
                <w:szCs w:val="18"/>
                <w:lang w:eastAsia="hu-HU"/>
              </w:rPr>
              <w:t>(t CO</w:t>
            </w:r>
            <w:r w:rsidRPr="00322EAA">
              <w:rPr>
                <w:rFonts w:eastAsia="Times New Roman" w:cs="Arial"/>
                <w:b/>
                <w:sz w:val="18"/>
                <w:szCs w:val="18"/>
                <w:vertAlign w:val="subscript"/>
                <w:lang w:eastAsia="hu-HU"/>
              </w:rPr>
              <w:t xml:space="preserve">2 </w:t>
            </w:r>
            <w:r w:rsidRPr="00322EAA">
              <w:rPr>
                <w:rFonts w:eastAsia="Times New Roman" w:cs="Arial"/>
                <w:b/>
                <w:sz w:val="18"/>
                <w:szCs w:val="18"/>
                <w:lang w:eastAsia="hu-HU"/>
              </w:rPr>
              <w:t>equ/év)</w:t>
            </w:r>
          </w:p>
        </w:tc>
        <w:tc>
          <w:tcPr>
            <w:tcW w:w="1182" w:type="dxa"/>
            <w:shd w:val="clear" w:color="auto" w:fill="70AD47" w:themeFill="accent6"/>
            <w:noWrap/>
            <w:vAlign w:val="center"/>
            <w:hideMark/>
          </w:tcPr>
          <w:p w:rsidR="006306F8" w:rsidRPr="006306F8" w:rsidRDefault="006306F8" w:rsidP="00F57925">
            <w:pPr>
              <w:spacing w:after="0" w:line="240" w:lineRule="auto"/>
              <w:ind w:firstLine="0"/>
              <w:jc w:val="center"/>
              <w:rPr>
                <w:rFonts w:eastAsia="Times New Roman" w:cs="Arial"/>
                <w:b/>
                <w:sz w:val="18"/>
                <w:szCs w:val="18"/>
                <w:lang w:eastAsia="hu-HU"/>
              </w:rPr>
            </w:pPr>
            <w:r w:rsidRPr="006306F8">
              <w:rPr>
                <w:rFonts w:eastAsia="Times New Roman" w:cs="Arial"/>
                <w:b/>
                <w:sz w:val="18"/>
                <w:szCs w:val="18"/>
                <w:lang w:eastAsia="hu-HU"/>
              </w:rPr>
              <w:t xml:space="preserve">Csökkenés 2015-2030 </w:t>
            </w:r>
            <w:r w:rsidRPr="006306F8">
              <w:rPr>
                <w:rFonts w:eastAsia="Times New Roman" w:cs="Arial"/>
                <w:b/>
                <w:sz w:val="16"/>
                <w:szCs w:val="16"/>
                <w:lang w:eastAsia="hu-HU"/>
              </w:rPr>
              <w:t>(%)</w:t>
            </w:r>
          </w:p>
        </w:tc>
        <w:tc>
          <w:tcPr>
            <w:tcW w:w="1134" w:type="dxa"/>
            <w:shd w:val="clear" w:color="auto" w:fill="70AD47" w:themeFill="accent6"/>
            <w:noWrap/>
            <w:vAlign w:val="center"/>
            <w:hideMark/>
          </w:tcPr>
          <w:p w:rsidR="006306F8" w:rsidRPr="00322EAA" w:rsidRDefault="00322EAA" w:rsidP="00F57925">
            <w:pPr>
              <w:spacing w:after="0" w:line="240" w:lineRule="auto"/>
              <w:ind w:firstLine="0"/>
              <w:jc w:val="center"/>
              <w:rPr>
                <w:rFonts w:eastAsia="Times New Roman" w:cs="Arial"/>
                <w:b/>
                <w:sz w:val="18"/>
                <w:szCs w:val="18"/>
                <w:lang w:eastAsia="hu-HU"/>
              </w:rPr>
            </w:pPr>
            <w:r w:rsidRPr="00322EAA">
              <w:rPr>
                <w:rFonts w:eastAsia="Times New Roman" w:cs="Arial"/>
                <w:b/>
                <w:sz w:val="18"/>
                <w:szCs w:val="18"/>
                <w:lang w:eastAsia="hu-HU"/>
              </w:rPr>
              <w:t>Célérték 2050</w:t>
            </w:r>
          </w:p>
          <w:p w:rsidR="00322EAA" w:rsidRPr="006306F8" w:rsidRDefault="00322EAA" w:rsidP="00F57925">
            <w:pPr>
              <w:spacing w:after="0" w:line="240" w:lineRule="auto"/>
              <w:ind w:firstLine="0"/>
              <w:jc w:val="center"/>
              <w:rPr>
                <w:rFonts w:eastAsia="Times New Roman" w:cs="Arial"/>
                <w:b/>
                <w:sz w:val="16"/>
                <w:szCs w:val="16"/>
                <w:lang w:eastAsia="hu-HU"/>
              </w:rPr>
            </w:pPr>
            <w:r w:rsidRPr="00322EAA">
              <w:rPr>
                <w:rFonts w:eastAsia="Times New Roman" w:cs="Arial"/>
                <w:b/>
                <w:sz w:val="16"/>
                <w:szCs w:val="16"/>
                <w:lang w:eastAsia="hu-HU"/>
              </w:rPr>
              <w:t>(t CO</w:t>
            </w:r>
            <w:r w:rsidRPr="00322EAA">
              <w:rPr>
                <w:rFonts w:eastAsia="Times New Roman" w:cs="Arial"/>
                <w:b/>
                <w:sz w:val="16"/>
                <w:szCs w:val="16"/>
                <w:vertAlign w:val="subscript"/>
                <w:lang w:eastAsia="hu-HU"/>
              </w:rPr>
              <w:t xml:space="preserve">2 </w:t>
            </w:r>
            <w:r w:rsidRPr="00322EAA">
              <w:rPr>
                <w:rFonts w:eastAsia="Times New Roman" w:cs="Arial"/>
                <w:b/>
                <w:sz w:val="16"/>
                <w:szCs w:val="16"/>
                <w:lang w:eastAsia="hu-HU"/>
              </w:rPr>
              <w:t>equ/év)</w:t>
            </w:r>
          </w:p>
        </w:tc>
        <w:tc>
          <w:tcPr>
            <w:tcW w:w="1062" w:type="dxa"/>
            <w:shd w:val="clear" w:color="auto" w:fill="70AD47" w:themeFill="accent6"/>
            <w:noWrap/>
            <w:vAlign w:val="center"/>
            <w:hideMark/>
          </w:tcPr>
          <w:p w:rsidR="006306F8" w:rsidRPr="006306F8" w:rsidRDefault="006306F8" w:rsidP="00F57925">
            <w:pPr>
              <w:spacing w:after="0" w:line="240" w:lineRule="auto"/>
              <w:ind w:firstLine="0"/>
              <w:jc w:val="center"/>
              <w:rPr>
                <w:rFonts w:eastAsia="Times New Roman" w:cs="Arial"/>
                <w:b/>
                <w:sz w:val="18"/>
                <w:szCs w:val="18"/>
                <w:lang w:eastAsia="hu-HU"/>
              </w:rPr>
            </w:pPr>
            <w:r w:rsidRPr="006306F8">
              <w:rPr>
                <w:rFonts w:eastAsia="Times New Roman" w:cs="Arial"/>
                <w:b/>
                <w:sz w:val="18"/>
                <w:szCs w:val="18"/>
                <w:lang w:eastAsia="hu-HU"/>
              </w:rPr>
              <w:t xml:space="preserve">Csökkenés 2015-2050 </w:t>
            </w:r>
            <w:r w:rsidRPr="006306F8">
              <w:rPr>
                <w:rFonts w:eastAsia="Times New Roman" w:cs="Arial"/>
                <w:b/>
                <w:sz w:val="16"/>
                <w:szCs w:val="16"/>
                <w:lang w:eastAsia="hu-HU"/>
              </w:rPr>
              <w:t>(%)</w:t>
            </w:r>
          </w:p>
        </w:tc>
      </w:tr>
      <w:tr w:rsidR="00F57925" w:rsidRPr="00322EAA" w:rsidTr="00322EAA">
        <w:trPr>
          <w:trHeight w:val="315"/>
        </w:trPr>
        <w:tc>
          <w:tcPr>
            <w:tcW w:w="2977" w:type="dxa"/>
            <w:shd w:val="clear" w:color="000000" w:fill="FFFFFF"/>
            <w:noWrap/>
            <w:vAlign w:val="bottom"/>
            <w:hideMark/>
          </w:tcPr>
          <w:p w:rsidR="006306F8" w:rsidRPr="006306F8" w:rsidRDefault="006306F8" w:rsidP="006306F8">
            <w:pPr>
              <w:spacing w:after="0" w:line="240" w:lineRule="auto"/>
              <w:ind w:firstLine="0"/>
              <w:jc w:val="left"/>
              <w:rPr>
                <w:rFonts w:eastAsia="Times New Roman" w:cs="Arial"/>
                <w:sz w:val="20"/>
                <w:szCs w:val="20"/>
                <w:lang w:eastAsia="hu-HU"/>
              </w:rPr>
            </w:pPr>
            <w:r w:rsidRPr="006306F8">
              <w:rPr>
                <w:rFonts w:eastAsia="Times New Roman" w:cs="Arial"/>
                <w:sz w:val="20"/>
                <w:szCs w:val="20"/>
                <w:lang w:eastAsia="hu-HU"/>
              </w:rPr>
              <w:t>Energiafogyasztás</w:t>
            </w:r>
          </w:p>
        </w:tc>
        <w:tc>
          <w:tcPr>
            <w:tcW w:w="1367"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653</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127</w:t>
            </w:r>
          </w:p>
        </w:tc>
        <w:tc>
          <w:tcPr>
            <w:tcW w:w="1420" w:type="dxa"/>
            <w:shd w:val="clear" w:color="auto" w:fill="auto"/>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555</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158</w:t>
            </w:r>
          </w:p>
        </w:tc>
        <w:tc>
          <w:tcPr>
            <w:tcW w:w="118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15</w:t>
            </w:r>
          </w:p>
        </w:tc>
        <w:tc>
          <w:tcPr>
            <w:tcW w:w="1134"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391</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876</w:t>
            </w:r>
          </w:p>
        </w:tc>
        <w:tc>
          <w:tcPr>
            <w:tcW w:w="106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40</w:t>
            </w:r>
          </w:p>
        </w:tc>
      </w:tr>
      <w:tr w:rsidR="00F57925" w:rsidRPr="00322EAA" w:rsidTr="00322EAA">
        <w:trPr>
          <w:trHeight w:val="300"/>
        </w:trPr>
        <w:tc>
          <w:tcPr>
            <w:tcW w:w="2977" w:type="dxa"/>
            <w:shd w:val="clear" w:color="000000" w:fill="FFFFFF"/>
            <w:noWrap/>
            <w:vAlign w:val="bottom"/>
            <w:hideMark/>
          </w:tcPr>
          <w:p w:rsidR="006306F8" w:rsidRPr="006306F8" w:rsidRDefault="006306F8" w:rsidP="006306F8">
            <w:pPr>
              <w:spacing w:after="0" w:line="240" w:lineRule="auto"/>
              <w:ind w:firstLine="0"/>
              <w:jc w:val="left"/>
              <w:rPr>
                <w:rFonts w:eastAsia="Times New Roman" w:cs="Arial"/>
                <w:sz w:val="20"/>
                <w:szCs w:val="20"/>
                <w:lang w:eastAsia="hu-HU"/>
              </w:rPr>
            </w:pPr>
            <w:r w:rsidRPr="006306F8">
              <w:rPr>
                <w:rFonts w:eastAsia="Times New Roman" w:cs="Arial"/>
                <w:sz w:val="20"/>
                <w:szCs w:val="20"/>
                <w:lang w:eastAsia="hu-HU"/>
              </w:rPr>
              <w:t>Közlekedés</w:t>
            </w:r>
          </w:p>
        </w:tc>
        <w:tc>
          <w:tcPr>
            <w:tcW w:w="1367"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325</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468</w:t>
            </w:r>
          </w:p>
        </w:tc>
        <w:tc>
          <w:tcPr>
            <w:tcW w:w="1420" w:type="dxa"/>
            <w:shd w:val="clear" w:color="auto" w:fill="auto"/>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325</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468</w:t>
            </w:r>
          </w:p>
        </w:tc>
        <w:tc>
          <w:tcPr>
            <w:tcW w:w="118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0</w:t>
            </w:r>
          </w:p>
        </w:tc>
        <w:tc>
          <w:tcPr>
            <w:tcW w:w="1134"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162</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734</w:t>
            </w:r>
          </w:p>
        </w:tc>
        <w:tc>
          <w:tcPr>
            <w:tcW w:w="106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50</w:t>
            </w:r>
          </w:p>
        </w:tc>
      </w:tr>
      <w:tr w:rsidR="00F57925" w:rsidRPr="00322EAA" w:rsidTr="00322EAA">
        <w:trPr>
          <w:trHeight w:val="300"/>
        </w:trPr>
        <w:tc>
          <w:tcPr>
            <w:tcW w:w="2977" w:type="dxa"/>
            <w:shd w:val="clear" w:color="000000" w:fill="FFFFFF"/>
            <w:noWrap/>
            <w:vAlign w:val="bottom"/>
            <w:hideMark/>
          </w:tcPr>
          <w:p w:rsidR="006306F8" w:rsidRPr="006306F8" w:rsidRDefault="006306F8" w:rsidP="006306F8">
            <w:pPr>
              <w:spacing w:after="0" w:line="240" w:lineRule="auto"/>
              <w:ind w:firstLine="0"/>
              <w:jc w:val="left"/>
              <w:rPr>
                <w:rFonts w:eastAsia="Times New Roman" w:cs="Arial"/>
                <w:sz w:val="20"/>
                <w:szCs w:val="20"/>
                <w:lang w:eastAsia="hu-HU"/>
              </w:rPr>
            </w:pPr>
            <w:r w:rsidRPr="006306F8">
              <w:rPr>
                <w:rFonts w:eastAsia="Times New Roman" w:cs="Arial"/>
                <w:sz w:val="20"/>
                <w:szCs w:val="20"/>
                <w:lang w:eastAsia="hu-HU"/>
              </w:rPr>
              <w:t>Mezőgazdaság</w:t>
            </w:r>
          </w:p>
        </w:tc>
        <w:tc>
          <w:tcPr>
            <w:tcW w:w="1367"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55</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020</w:t>
            </w:r>
          </w:p>
        </w:tc>
        <w:tc>
          <w:tcPr>
            <w:tcW w:w="1420" w:type="dxa"/>
            <w:shd w:val="clear" w:color="auto" w:fill="auto"/>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49</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518</w:t>
            </w:r>
          </w:p>
        </w:tc>
        <w:tc>
          <w:tcPr>
            <w:tcW w:w="118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10</w:t>
            </w:r>
          </w:p>
        </w:tc>
        <w:tc>
          <w:tcPr>
            <w:tcW w:w="1134" w:type="dxa"/>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44</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016</w:t>
            </w:r>
          </w:p>
        </w:tc>
        <w:tc>
          <w:tcPr>
            <w:tcW w:w="1062" w:type="dxa"/>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20</w:t>
            </w:r>
          </w:p>
        </w:tc>
      </w:tr>
      <w:tr w:rsidR="00F57925" w:rsidRPr="00322EAA" w:rsidTr="00322EAA">
        <w:trPr>
          <w:trHeight w:val="315"/>
        </w:trPr>
        <w:tc>
          <w:tcPr>
            <w:tcW w:w="2977" w:type="dxa"/>
            <w:tcBorders>
              <w:bottom w:val="single" w:sz="4" w:space="0" w:color="auto"/>
            </w:tcBorders>
            <w:shd w:val="clear" w:color="000000" w:fill="FFFFFF"/>
            <w:noWrap/>
            <w:vAlign w:val="bottom"/>
            <w:hideMark/>
          </w:tcPr>
          <w:p w:rsidR="006306F8" w:rsidRPr="006306F8" w:rsidRDefault="006306F8" w:rsidP="006306F8">
            <w:pPr>
              <w:spacing w:after="0" w:line="240" w:lineRule="auto"/>
              <w:ind w:firstLine="0"/>
              <w:jc w:val="left"/>
              <w:rPr>
                <w:rFonts w:eastAsia="Times New Roman" w:cs="Arial"/>
                <w:sz w:val="20"/>
                <w:szCs w:val="20"/>
                <w:lang w:eastAsia="hu-HU"/>
              </w:rPr>
            </w:pPr>
            <w:r w:rsidRPr="006306F8">
              <w:rPr>
                <w:rFonts w:eastAsia="Times New Roman" w:cs="Arial"/>
                <w:sz w:val="20"/>
                <w:szCs w:val="20"/>
                <w:lang w:eastAsia="hu-HU"/>
              </w:rPr>
              <w:t>Hulladék-, szennyvízszektor</w:t>
            </w:r>
          </w:p>
        </w:tc>
        <w:tc>
          <w:tcPr>
            <w:tcW w:w="1367" w:type="dxa"/>
            <w:tcBorders>
              <w:bottom w:val="single" w:sz="4" w:space="0" w:color="auto"/>
            </w:tcBorders>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16</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796</w:t>
            </w:r>
          </w:p>
        </w:tc>
        <w:tc>
          <w:tcPr>
            <w:tcW w:w="1420" w:type="dxa"/>
            <w:tcBorders>
              <w:bottom w:val="single" w:sz="4" w:space="0" w:color="auto"/>
            </w:tcBorders>
            <w:shd w:val="clear" w:color="auto" w:fill="auto"/>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13</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437</w:t>
            </w:r>
          </w:p>
        </w:tc>
        <w:tc>
          <w:tcPr>
            <w:tcW w:w="1182" w:type="dxa"/>
            <w:tcBorders>
              <w:bottom w:val="single" w:sz="4" w:space="0" w:color="auto"/>
            </w:tcBorders>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20</w:t>
            </w:r>
          </w:p>
        </w:tc>
        <w:tc>
          <w:tcPr>
            <w:tcW w:w="1134" w:type="dxa"/>
            <w:tcBorders>
              <w:bottom w:val="single" w:sz="4" w:space="0" w:color="auto"/>
            </w:tcBorders>
            <w:shd w:val="clear" w:color="000000" w:fill="FFFFFF"/>
            <w:noWrap/>
            <w:vAlign w:val="bottom"/>
            <w:hideMark/>
          </w:tcPr>
          <w:p w:rsidR="006306F8" w:rsidRPr="006306F8" w:rsidRDefault="006306F8" w:rsidP="006306F8">
            <w:pPr>
              <w:spacing w:after="0" w:line="240" w:lineRule="auto"/>
              <w:ind w:firstLine="0"/>
              <w:jc w:val="right"/>
              <w:rPr>
                <w:rFonts w:eastAsia="Times New Roman" w:cs="Arial"/>
                <w:sz w:val="20"/>
                <w:szCs w:val="20"/>
                <w:lang w:eastAsia="hu-HU"/>
              </w:rPr>
            </w:pPr>
            <w:r w:rsidRPr="006306F8">
              <w:rPr>
                <w:rFonts w:eastAsia="Times New Roman" w:cs="Arial"/>
                <w:sz w:val="20"/>
                <w:szCs w:val="20"/>
                <w:lang w:eastAsia="hu-HU"/>
              </w:rPr>
              <w:t>6</w:t>
            </w:r>
            <w:r w:rsidR="00F57925" w:rsidRPr="00322EAA">
              <w:rPr>
                <w:rFonts w:eastAsia="Times New Roman" w:cs="Arial"/>
                <w:sz w:val="20"/>
                <w:szCs w:val="20"/>
                <w:lang w:eastAsia="hu-HU"/>
              </w:rPr>
              <w:t xml:space="preserve"> </w:t>
            </w:r>
            <w:r w:rsidRPr="006306F8">
              <w:rPr>
                <w:rFonts w:eastAsia="Times New Roman" w:cs="Arial"/>
                <w:sz w:val="20"/>
                <w:szCs w:val="20"/>
                <w:lang w:eastAsia="hu-HU"/>
              </w:rPr>
              <w:t>718</w:t>
            </w:r>
          </w:p>
        </w:tc>
        <w:tc>
          <w:tcPr>
            <w:tcW w:w="1062" w:type="dxa"/>
            <w:tcBorders>
              <w:bottom w:val="single" w:sz="4" w:space="0" w:color="auto"/>
            </w:tcBorders>
            <w:shd w:val="clear" w:color="000000" w:fill="FFFFFF"/>
            <w:noWrap/>
            <w:vAlign w:val="bottom"/>
            <w:hideMark/>
          </w:tcPr>
          <w:p w:rsidR="006306F8" w:rsidRPr="006306F8" w:rsidRDefault="006306F8" w:rsidP="00F57925">
            <w:pPr>
              <w:spacing w:after="0" w:line="240" w:lineRule="auto"/>
              <w:ind w:firstLine="0"/>
              <w:jc w:val="center"/>
              <w:rPr>
                <w:rFonts w:eastAsia="Times New Roman" w:cs="Arial"/>
                <w:sz w:val="20"/>
                <w:szCs w:val="20"/>
                <w:lang w:eastAsia="hu-HU"/>
              </w:rPr>
            </w:pPr>
            <w:r w:rsidRPr="006306F8">
              <w:rPr>
                <w:rFonts w:eastAsia="Times New Roman" w:cs="Arial"/>
                <w:sz w:val="20"/>
                <w:szCs w:val="20"/>
                <w:lang w:eastAsia="hu-HU"/>
              </w:rPr>
              <w:t>60</w:t>
            </w:r>
          </w:p>
        </w:tc>
      </w:tr>
      <w:tr w:rsidR="003C3B3E" w:rsidRPr="00322EAA" w:rsidTr="00322EAA">
        <w:trPr>
          <w:trHeight w:val="315"/>
        </w:trPr>
        <w:tc>
          <w:tcPr>
            <w:tcW w:w="2977" w:type="dxa"/>
            <w:tcBorders>
              <w:bottom w:val="single" w:sz="4" w:space="0" w:color="auto"/>
            </w:tcBorders>
            <w:shd w:val="clear" w:color="000000" w:fill="FFFFFF"/>
            <w:noWrap/>
            <w:vAlign w:val="bottom"/>
          </w:tcPr>
          <w:p w:rsidR="003C3B3E" w:rsidRPr="006306F8" w:rsidRDefault="003C3B3E" w:rsidP="00D724C2">
            <w:pPr>
              <w:spacing w:after="0" w:line="240" w:lineRule="auto"/>
              <w:ind w:firstLine="0"/>
              <w:jc w:val="left"/>
              <w:rPr>
                <w:rFonts w:eastAsia="Times New Roman" w:cs="Arial"/>
                <w:sz w:val="20"/>
                <w:szCs w:val="20"/>
                <w:lang w:eastAsia="hu-HU"/>
              </w:rPr>
            </w:pPr>
            <w:r w:rsidRPr="00D724C2">
              <w:rPr>
                <w:rFonts w:eastAsia="Times New Roman" w:cs="Arial"/>
                <w:sz w:val="20"/>
                <w:szCs w:val="20"/>
                <w:lang w:eastAsia="hu-HU"/>
              </w:rPr>
              <w:t>Nagyipari technológiai kibocsátások</w:t>
            </w:r>
          </w:p>
        </w:tc>
        <w:tc>
          <w:tcPr>
            <w:tcW w:w="1367" w:type="dxa"/>
            <w:tcBorders>
              <w:bottom w:val="single" w:sz="4" w:space="0" w:color="auto"/>
            </w:tcBorders>
            <w:shd w:val="clear" w:color="000000" w:fill="FFFFFF"/>
            <w:noWrap/>
            <w:vAlign w:val="bottom"/>
          </w:tcPr>
          <w:p w:rsidR="003C3B3E" w:rsidRPr="006306F8" w:rsidRDefault="003C3B3E" w:rsidP="006306F8">
            <w:pPr>
              <w:spacing w:after="0" w:line="240" w:lineRule="auto"/>
              <w:ind w:firstLine="0"/>
              <w:jc w:val="right"/>
              <w:rPr>
                <w:rFonts w:eastAsia="Times New Roman" w:cs="Arial"/>
                <w:sz w:val="20"/>
                <w:szCs w:val="20"/>
                <w:lang w:eastAsia="hu-HU"/>
              </w:rPr>
            </w:pPr>
            <w:r>
              <w:rPr>
                <w:rFonts w:eastAsia="Times New Roman" w:cs="Arial"/>
                <w:sz w:val="20"/>
                <w:szCs w:val="20"/>
                <w:lang w:eastAsia="hu-HU"/>
              </w:rPr>
              <w:t>3 577</w:t>
            </w:r>
          </w:p>
        </w:tc>
        <w:tc>
          <w:tcPr>
            <w:tcW w:w="1420" w:type="dxa"/>
            <w:tcBorders>
              <w:bottom w:val="single" w:sz="4" w:space="0" w:color="auto"/>
            </w:tcBorders>
            <w:shd w:val="clear" w:color="auto" w:fill="auto"/>
            <w:noWrap/>
            <w:vAlign w:val="bottom"/>
          </w:tcPr>
          <w:p w:rsidR="003C3B3E" w:rsidRPr="006306F8" w:rsidRDefault="003C3B3E" w:rsidP="006306F8">
            <w:pPr>
              <w:spacing w:after="0" w:line="240" w:lineRule="auto"/>
              <w:ind w:firstLine="0"/>
              <w:jc w:val="right"/>
              <w:rPr>
                <w:rFonts w:eastAsia="Times New Roman" w:cs="Arial"/>
                <w:sz w:val="20"/>
                <w:szCs w:val="20"/>
                <w:lang w:eastAsia="hu-HU"/>
              </w:rPr>
            </w:pPr>
            <w:r>
              <w:rPr>
                <w:rFonts w:eastAsia="Times New Roman" w:cs="Arial"/>
                <w:sz w:val="20"/>
                <w:szCs w:val="20"/>
                <w:lang w:eastAsia="hu-HU"/>
              </w:rPr>
              <w:t>3 577</w:t>
            </w:r>
          </w:p>
        </w:tc>
        <w:tc>
          <w:tcPr>
            <w:tcW w:w="1182" w:type="dxa"/>
            <w:tcBorders>
              <w:bottom w:val="single" w:sz="4" w:space="0" w:color="auto"/>
            </w:tcBorders>
            <w:shd w:val="clear" w:color="000000" w:fill="FFFFFF"/>
            <w:noWrap/>
            <w:vAlign w:val="bottom"/>
          </w:tcPr>
          <w:p w:rsidR="003C3B3E" w:rsidRPr="006306F8" w:rsidRDefault="003C3B3E" w:rsidP="00F57925">
            <w:pPr>
              <w:spacing w:after="0" w:line="240" w:lineRule="auto"/>
              <w:ind w:firstLine="0"/>
              <w:jc w:val="center"/>
              <w:rPr>
                <w:rFonts w:eastAsia="Times New Roman" w:cs="Arial"/>
                <w:sz w:val="20"/>
                <w:szCs w:val="20"/>
                <w:lang w:eastAsia="hu-HU"/>
              </w:rPr>
            </w:pPr>
            <w:r>
              <w:rPr>
                <w:rFonts w:eastAsia="Times New Roman" w:cs="Arial"/>
                <w:sz w:val="20"/>
                <w:szCs w:val="20"/>
                <w:lang w:eastAsia="hu-HU"/>
              </w:rPr>
              <w:t>0</w:t>
            </w:r>
          </w:p>
        </w:tc>
        <w:tc>
          <w:tcPr>
            <w:tcW w:w="1134" w:type="dxa"/>
            <w:tcBorders>
              <w:bottom w:val="single" w:sz="4" w:space="0" w:color="auto"/>
            </w:tcBorders>
            <w:shd w:val="clear" w:color="000000" w:fill="FFFFFF"/>
            <w:noWrap/>
            <w:vAlign w:val="bottom"/>
          </w:tcPr>
          <w:p w:rsidR="003C3B3E" w:rsidRPr="006306F8" w:rsidRDefault="003C3B3E" w:rsidP="006306F8">
            <w:pPr>
              <w:spacing w:after="0" w:line="240" w:lineRule="auto"/>
              <w:ind w:firstLine="0"/>
              <w:jc w:val="right"/>
              <w:rPr>
                <w:rFonts w:eastAsia="Times New Roman" w:cs="Arial"/>
                <w:sz w:val="20"/>
                <w:szCs w:val="20"/>
                <w:lang w:eastAsia="hu-HU"/>
              </w:rPr>
            </w:pPr>
            <w:r>
              <w:rPr>
                <w:rFonts w:eastAsia="Times New Roman" w:cs="Arial"/>
                <w:sz w:val="20"/>
                <w:szCs w:val="20"/>
                <w:lang w:eastAsia="hu-HU"/>
              </w:rPr>
              <w:t>3 577</w:t>
            </w:r>
          </w:p>
        </w:tc>
        <w:tc>
          <w:tcPr>
            <w:tcW w:w="1062" w:type="dxa"/>
            <w:tcBorders>
              <w:bottom w:val="single" w:sz="4" w:space="0" w:color="auto"/>
            </w:tcBorders>
            <w:shd w:val="clear" w:color="000000" w:fill="FFFFFF"/>
            <w:noWrap/>
            <w:vAlign w:val="bottom"/>
          </w:tcPr>
          <w:p w:rsidR="003C3B3E" w:rsidRPr="006306F8" w:rsidRDefault="003C3B3E" w:rsidP="00F57925">
            <w:pPr>
              <w:spacing w:after="0" w:line="240" w:lineRule="auto"/>
              <w:ind w:firstLine="0"/>
              <w:jc w:val="center"/>
              <w:rPr>
                <w:rFonts w:eastAsia="Times New Roman" w:cs="Arial"/>
                <w:sz w:val="20"/>
                <w:szCs w:val="20"/>
                <w:lang w:eastAsia="hu-HU"/>
              </w:rPr>
            </w:pPr>
            <w:r>
              <w:rPr>
                <w:rFonts w:eastAsia="Times New Roman" w:cs="Arial"/>
                <w:sz w:val="20"/>
                <w:szCs w:val="20"/>
                <w:lang w:eastAsia="hu-HU"/>
              </w:rPr>
              <w:t>0</w:t>
            </w:r>
          </w:p>
        </w:tc>
      </w:tr>
      <w:tr w:rsidR="00F57925" w:rsidRPr="00322EAA" w:rsidTr="00322EAA">
        <w:trPr>
          <w:trHeight w:val="315"/>
        </w:trPr>
        <w:tc>
          <w:tcPr>
            <w:tcW w:w="2977" w:type="dxa"/>
            <w:tcBorders>
              <w:top w:val="single" w:sz="4" w:space="0" w:color="auto"/>
            </w:tcBorders>
            <w:shd w:val="clear" w:color="auto" w:fill="C5E0B3" w:themeFill="accent6" w:themeFillTint="66"/>
            <w:noWrap/>
            <w:vAlign w:val="bottom"/>
            <w:hideMark/>
          </w:tcPr>
          <w:p w:rsidR="006306F8" w:rsidRPr="006306F8" w:rsidRDefault="00F57925" w:rsidP="006306F8">
            <w:pPr>
              <w:spacing w:after="0" w:line="240" w:lineRule="auto"/>
              <w:ind w:firstLine="0"/>
              <w:jc w:val="left"/>
              <w:rPr>
                <w:rFonts w:eastAsia="Times New Roman" w:cs="Arial"/>
                <w:b/>
                <w:i/>
                <w:sz w:val="20"/>
                <w:szCs w:val="20"/>
                <w:lang w:eastAsia="hu-HU"/>
              </w:rPr>
            </w:pPr>
            <w:r w:rsidRPr="00322EAA">
              <w:rPr>
                <w:rFonts w:eastAsia="Times New Roman" w:cs="Arial"/>
                <w:b/>
                <w:i/>
                <w:sz w:val="20"/>
                <w:szCs w:val="20"/>
                <w:lang w:eastAsia="hu-HU"/>
              </w:rPr>
              <w:t>ÖSSZESEN</w:t>
            </w:r>
          </w:p>
        </w:tc>
        <w:tc>
          <w:tcPr>
            <w:tcW w:w="1367" w:type="dxa"/>
            <w:tcBorders>
              <w:top w:val="single" w:sz="4" w:space="0" w:color="auto"/>
            </w:tcBorders>
            <w:shd w:val="clear" w:color="auto" w:fill="C5E0B3" w:themeFill="accent6" w:themeFillTint="66"/>
            <w:noWrap/>
            <w:vAlign w:val="bottom"/>
            <w:hideMark/>
          </w:tcPr>
          <w:p w:rsidR="006306F8" w:rsidRPr="006306F8" w:rsidRDefault="006306F8" w:rsidP="006306F8">
            <w:pPr>
              <w:spacing w:after="0" w:line="240" w:lineRule="auto"/>
              <w:ind w:firstLine="0"/>
              <w:jc w:val="right"/>
              <w:rPr>
                <w:rFonts w:eastAsia="Times New Roman" w:cs="Arial"/>
                <w:b/>
                <w:i/>
                <w:sz w:val="20"/>
                <w:szCs w:val="20"/>
                <w:lang w:eastAsia="hu-HU"/>
              </w:rPr>
            </w:pPr>
            <w:r w:rsidRPr="006306F8">
              <w:rPr>
                <w:rFonts w:eastAsia="Times New Roman" w:cs="Arial"/>
                <w:b/>
                <w:i/>
                <w:sz w:val="20"/>
                <w:szCs w:val="20"/>
                <w:lang w:eastAsia="hu-HU"/>
              </w:rPr>
              <w:t>1</w:t>
            </w:r>
            <w:r w:rsidR="00F57925" w:rsidRPr="00322EAA">
              <w:rPr>
                <w:rFonts w:eastAsia="Times New Roman" w:cs="Arial"/>
                <w:b/>
                <w:i/>
                <w:sz w:val="20"/>
                <w:szCs w:val="20"/>
                <w:lang w:eastAsia="hu-HU"/>
              </w:rPr>
              <w:t xml:space="preserve"> </w:t>
            </w:r>
            <w:r w:rsidRPr="006306F8">
              <w:rPr>
                <w:rFonts w:eastAsia="Times New Roman" w:cs="Arial"/>
                <w:b/>
                <w:i/>
                <w:sz w:val="20"/>
                <w:szCs w:val="20"/>
                <w:lang w:eastAsia="hu-HU"/>
              </w:rPr>
              <w:t>053</w:t>
            </w:r>
            <w:r w:rsidR="00F57925" w:rsidRPr="00322EAA">
              <w:rPr>
                <w:rFonts w:eastAsia="Times New Roman" w:cs="Arial"/>
                <w:b/>
                <w:i/>
                <w:sz w:val="20"/>
                <w:szCs w:val="20"/>
                <w:lang w:eastAsia="hu-HU"/>
              </w:rPr>
              <w:t xml:space="preserve"> </w:t>
            </w:r>
            <w:r w:rsidRPr="006306F8">
              <w:rPr>
                <w:rFonts w:eastAsia="Times New Roman" w:cs="Arial"/>
                <w:b/>
                <w:i/>
                <w:sz w:val="20"/>
                <w:szCs w:val="20"/>
                <w:lang w:eastAsia="hu-HU"/>
              </w:rPr>
              <w:t>987</w:t>
            </w:r>
          </w:p>
        </w:tc>
        <w:tc>
          <w:tcPr>
            <w:tcW w:w="1420" w:type="dxa"/>
            <w:tcBorders>
              <w:top w:val="single" w:sz="4" w:space="0" w:color="auto"/>
            </w:tcBorders>
            <w:shd w:val="clear" w:color="auto" w:fill="C5E0B3" w:themeFill="accent6" w:themeFillTint="66"/>
            <w:noWrap/>
            <w:vAlign w:val="bottom"/>
            <w:hideMark/>
          </w:tcPr>
          <w:p w:rsidR="006306F8" w:rsidRPr="006306F8" w:rsidRDefault="006306F8" w:rsidP="006306F8">
            <w:pPr>
              <w:spacing w:after="0" w:line="240" w:lineRule="auto"/>
              <w:ind w:firstLine="0"/>
              <w:jc w:val="right"/>
              <w:rPr>
                <w:rFonts w:eastAsia="Times New Roman" w:cs="Arial"/>
                <w:b/>
                <w:i/>
                <w:sz w:val="20"/>
                <w:szCs w:val="20"/>
                <w:lang w:eastAsia="hu-HU"/>
              </w:rPr>
            </w:pPr>
            <w:r w:rsidRPr="006306F8">
              <w:rPr>
                <w:rFonts w:eastAsia="Times New Roman" w:cs="Arial"/>
                <w:b/>
                <w:i/>
                <w:sz w:val="20"/>
                <w:szCs w:val="20"/>
                <w:lang w:eastAsia="hu-HU"/>
              </w:rPr>
              <w:t>947</w:t>
            </w:r>
            <w:r w:rsidR="00F57925" w:rsidRPr="00322EAA">
              <w:rPr>
                <w:rFonts w:eastAsia="Times New Roman" w:cs="Arial"/>
                <w:b/>
                <w:i/>
                <w:sz w:val="20"/>
                <w:szCs w:val="20"/>
                <w:lang w:eastAsia="hu-HU"/>
              </w:rPr>
              <w:t xml:space="preserve"> </w:t>
            </w:r>
            <w:r w:rsidRPr="006306F8">
              <w:rPr>
                <w:rFonts w:eastAsia="Times New Roman" w:cs="Arial"/>
                <w:b/>
                <w:i/>
                <w:sz w:val="20"/>
                <w:szCs w:val="20"/>
                <w:lang w:eastAsia="hu-HU"/>
              </w:rPr>
              <w:t>157</w:t>
            </w:r>
          </w:p>
        </w:tc>
        <w:tc>
          <w:tcPr>
            <w:tcW w:w="1182" w:type="dxa"/>
            <w:tcBorders>
              <w:top w:val="single" w:sz="4" w:space="0" w:color="auto"/>
            </w:tcBorders>
            <w:shd w:val="clear" w:color="auto" w:fill="C5E0B3" w:themeFill="accent6" w:themeFillTint="66"/>
            <w:noWrap/>
            <w:vAlign w:val="bottom"/>
            <w:hideMark/>
          </w:tcPr>
          <w:p w:rsidR="006306F8" w:rsidRPr="006306F8" w:rsidRDefault="006306F8" w:rsidP="00F57925">
            <w:pPr>
              <w:spacing w:after="0" w:line="240" w:lineRule="auto"/>
              <w:ind w:firstLine="0"/>
              <w:jc w:val="center"/>
              <w:rPr>
                <w:rFonts w:eastAsia="Times New Roman" w:cs="Arial"/>
                <w:b/>
                <w:i/>
                <w:sz w:val="20"/>
                <w:szCs w:val="20"/>
                <w:lang w:eastAsia="hu-HU"/>
              </w:rPr>
            </w:pPr>
            <w:r w:rsidRPr="006306F8">
              <w:rPr>
                <w:rFonts w:eastAsia="Times New Roman" w:cs="Arial"/>
                <w:b/>
                <w:i/>
                <w:sz w:val="20"/>
                <w:szCs w:val="20"/>
                <w:lang w:eastAsia="hu-HU"/>
              </w:rPr>
              <w:t>1</w:t>
            </w:r>
            <w:r w:rsidR="003C3B3E">
              <w:rPr>
                <w:rFonts w:eastAsia="Times New Roman" w:cs="Arial"/>
                <w:b/>
                <w:i/>
                <w:sz w:val="20"/>
                <w:szCs w:val="20"/>
                <w:lang w:eastAsia="hu-HU"/>
              </w:rPr>
              <w:t>1</w:t>
            </w:r>
          </w:p>
        </w:tc>
        <w:tc>
          <w:tcPr>
            <w:tcW w:w="1134" w:type="dxa"/>
            <w:tcBorders>
              <w:top w:val="single" w:sz="4" w:space="0" w:color="auto"/>
            </w:tcBorders>
            <w:shd w:val="clear" w:color="auto" w:fill="C5E0B3" w:themeFill="accent6" w:themeFillTint="66"/>
            <w:noWrap/>
            <w:vAlign w:val="bottom"/>
            <w:hideMark/>
          </w:tcPr>
          <w:p w:rsidR="006306F8" w:rsidRPr="006306F8" w:rsidRDefault="006306F8" w:rsidP="006306F8">
            <w:pPr>
              <w:spacing w:after="0" w:line="240" w:lineRule="auto"/>
              <w:ind w:firstLine="0"/>
              <w:jc w:val="right"/>
              <w:rPr>
                <w:rFonts w:eastAsia="Times New Roman" w:cs="Arial"/>
                <w:b/>
                <w:i/>
                <w:sz w:val="20"/>
                <w:szCs w:val="20"/>
                <w:lang w:eastAsia="hu-HU"/>
              </w:rPr>
            </w:pPr>
            <w:r w:rsidRPr="006306F8">
              <w:rPr>
                <w:rFonts w:eastAsia="Times New Roman" w:cs="Arial"/>
                <w:b/>
                <w:i/>
                <w:sz w:val="20"/>
                <w:szCs w:val="20"/>
                <w:lang w:eastAsia="hu-HU"/>
              </w:rPr>
              <w:t>608</w:t>
            </w:r>
            <w:r w:rsidR="00F57925" w:rsidRPr="00322EAA">
              <w:rPr>
                <w:rFonts w:eastAsia="Times New Roman" w:cs="Arial"/>
                <w:b/>
                <w:i/>
                <w:sz w:val="20"/>
                <w:szCs w:val="20"/>
                <w:lang w:eastAsia="hu-HU"/>
              </w:rPr>
              <w:t xml:space="preserve"> </w:t>
            </w:r>
            <w:r w:rsidRPr="006306F8">
              <w:rPr>
                <w:rFonts w:eastAsia="Times New Roman" w:cs="Arial"/>
                <w:b/>
                <w:i/>
                <w:sz w:val="20"/>
                <w:szCs w:val="20"/>
                <w:lang w:eastAsia="hu-HU"/>
              </w:rPr>
              <w:t>921</w:t>
            </w:r>
          </w:p>
        </w:tc>
        <w:tc>
          <w:tcPr>
            <w:tcW w:w="1062" w:type="dxa"/>
            <w:tcBorders>
              <w:top w:val="single" w:sz="4" w:space="0" w:color="auto"/>
            </w:tcBorders>
            <w:shd w:val="clear" w:color="auto" w:fill="C5E0B3" w:themeFill="accent6" w:themeFillTint="66"/>
            <w:noWrap/>
            <w:vAlign w:val="bottom"/>
            <w:hideMark/>
          </w:tcPr>
          <w:p w:rsidR="006306F8" w:rsidRPr="006306F8" w:rsidRDefault="006306F8" w:rsidP="00F57925">
            <w:pPr>
              <w:spacing w:after="0" w:line="240" w:lineRule="auto"/>
              <w:ind w:firstLine="0"/>
              <w:jc w:val="center"/>
              <w:rPr>
                <w:rFonts w:eastAsia="Times New Roman" w:cs="Arial"/>
                <w:b/>
                <w:i/>
                <w:sz w:val="20"/>
                <w:szCs w:val="20"/>
                <w:lang w:eastAsia="hu-HU"/>
              </w:rPr>
            </w:pPr>
            <w:r w:rsidRPr="006306F8">
              <w:rPr>
                <w:rFonts w:eastAsia="Times New Roman" w:cs="Arial"/>
                <w:b/>
                <w:i/>
                <w:sz w:val="20"/>
                <w:szCs w:val="20"/>
                <w:lang w:eastAsia="hu-HU"/>
              </w:rPr>
              <w:t>4</w:t>
            </w:r>
            <w:r w:rsidR="003C3B3E">
              <w:rPr>
                <w:rFonts w:eastAsia="Times New Roman" w:cs="Arial"/>
                <w:b/>
                <w:i/>
                <w:sz w:val="20"/>
                <w:szCs w:val="20"/>
                <w:lang w:eastAsia="hu-HU"/>
              </w:rPr>
              <w:t>3</w:t>
            </w:r>
          </w:p>
        </w:tc>
      </w:tr>
    </w:tbl>
    <w:p w:rsidR="006306F8" w:rsidRPr="00322EAA" w:rsidRDefault="006306F8" w:rsidP="005E4471">
      <w:pPr>
        <w:rPr>
          <w:sz w:val="20"/>
          <w:szCs w:val="20"/>
        </w:rPr>
      </w:pPr>
    </w:p>
    <w:p w:rsidR="005E4471" w:rsidRDefault="00D72B68" w:rsidP="005E4471">
      <w:r>
        <w:t xml:space="preserve">A </w:t>
      </w:r>
      <w:r w:rsidR="00C65886">
        <w:rPr>
          <w:b/>
        </w:rPr>
        <w:t xml:space="preserve">fő </w:t>
      </w:r>
      <w:r w:rsidR="00835B09">
        <w:rPr>
          <w:b/>
        </w:rPr>
        <w:t>kibocsátás</w:t>
      </w:r>
      <w:r w:rsidR="00835B09" w:rsidRPr="00D72B68">
        <w:rPr>
          <w:b/>
        </w:rPr>
        <w:t>-csökkentési</w:t>
      </w:r>
      <w:r w:rsidRPr="00D72B68">
        <w:rPr>
          <w:b/>
        </w:rPr>
        <w:t xml:space="preserve"> cél eléréséhez az egyes ágazatok eltérő mértékben képesek hozzájárulni</w:t>
      </w:r>
      <w:r>
        <w:t xml:space="preserve">. Ennek oka részben abban keresendő, hogy azok eleve nem azonos mértékben részesednek a kibocsátásokból, másrészt eltérő dekarbonizációs potenciál jellemzi őket. </w:t>
      </w:r>
    </w:p>
    <w:p w:rsidR="005E4471" w:rsidRDefault="005E4471" w:rsidP="005E4471">
      <w:pPr>
        <w:pStyle w:val="Listaszerbekezds"/>
        <w:numPr>
          <w:ilvl w:val="0"/>
          <w:numId w:val="25"/>
        </w:numPr>
      </w:pPr>
      <w:r>
        <w:t xml:space="preserve">Az </w:t>
      </w:r>
      <w:r w:rsidRPr="005E4471">
        <w:rPr>
          <w:b/>
        </w:rPr>
        <w:t>ipari technológiai folyamatok</w:t>
      </w:r>
      <w:r>
        <w:t xml:space="preserve">ból származó kibocsátások mérséklése </w:t>
      </w:r>
      <w:r w:rsidR="00955529">
        <w:t xml:space="preserve">egyrészt </w:t>
      </w:r>
      <w:r>
        <w:t xml:space="preserve">a </w:t>
      </w:r>
      <w:r w:rsidR="00D72B68">
        <w:t>termelés volumenének – nyilvánvalóan ne</w:t>
      </w:r>
      <w:r>
        <w:t>m preferált – csökkentése</w:t>
      </w:r>
      <w:r w:rsidR="00955529">
        <w:t xml:space="preserve">, másrészt a technológiai fejlődés révén érhető el. A megye gazdaságának </w:t>
      </w:r>
      <w:r w:rsidR="000D491E">
        <w:t xml:space="preserve">bővülése </w:t>
      </w:r>
      <w:r w:rsidR="00955529">
        <w:t xml:space="preserve">és a technológiai fejlődés </w:t>
      </w:r>
      <w:r w:rsidR="000D491E">
        <w:t xml:space="preserve">eredőjeként az e forrásból származó kibocsátások változásával </w:t>
      </w:r>
      <w:r>
        <w:t xml:space="preserve">nem kalkulál a stratégia. </w:t>
      </w:r>
    </w:p>
    <w:p w:rsidR="005E4471" w:rsidRDefault="00D72B68" w:rsidP="005E4471">
      <w:pPr>
        <w:pStyle w:val="Listaszerbekezds"/>
        <w:numPr>
          <w:ilvl w:val="0"/>
          <w:numId w:val="25"/>
        </w:numPr>
      </w:pPr>
      <w:r>
        <w:t xml:space="preserve">A </w:t>
      </w:r>
      <w:r w:rsidRPr="005E4471">
        <w:rPr>
          <w:b/>
        </w:rPr>
        <w:t>közlekedési szektor</w:t>
      </w:r>
      <w:r>
        <w:t xml:space="preserve"> esetében a közeljövőben szintén nem várható </w:t>
      </w:r>
      <w:r w:rsidR="005E4471">
        <w:t>jelentős</w:t>
      </w:r>
      <w:r>
        <w:t xml:space="preserve"> mértékű </w:t>
      </w:r>
      <w:r w:rsidR="00835B09">
        <w:t>kibocsátás-csökkenés</w:t>
      </w:r>
      <w:r>
        <w:t xml:space="preserve">, arra csak a távolabbi jövőben, a közlekedés elektrifikációját követően nyílik reális esély. </w:t>
      </w:r>
    </w:p>
    <w:p w:rsidR="005E4471" w:rsidRDefault="00D72B68" w:rsidP="005E4471">
      <w:pPr>
        <w:pStyle w:val="Listaszerbekezds"/>
        <w:numPr>
          <w:ilvl w:val="0"/>
          <w:numId w:val="25"/>
        </w:numPr>
      </w:pPr>
      <w:r>
        <w:t xml:space="preserve">A </w:t>
      </w:r>
      <w:r w:rsidRPr="005E4471">
        <w:rPr>
          <w:b/>
        </w:rPr>
        <w:t>mezőgazdaság</w:t>
      </w:r>
      <w:r>
        <w:t xml:space="preserve">i eredetű kibocsátások mértékét az alkalmazott módszertan alapján aránytalanul </w:t>
      </w:r>
      <w:r w:rsidR="00835B09">
        <w:t>nagymértékben</w:t>
      </w:r>
      <w:r>
        <w:t xml:space="preserve"> befolyásolja a megyében tenyésztett szarvasmarhák száma. </w:t>
      </w:r>
      <w:r w:rsidR="005E4471">
        <w:t xml:space="preserve">Tekintettel arra, hogy Zala megye adottságai ezek tartásához várhatóan a jövőben is relatíve kedvezőnek minősülnek majd Magyarországon belül, nem várható a szarvasmarha-állomány, és ezzel párhuzamosan a mezőgazdasági eredetű kibocsátások drasztikus csökkenése. </w:t>
      </w:r>
    </w:p>
    <w:p w:rsidR="000D491E" w:rsidRDefault="005E4471" w:rsidP="009D0A2F">
      <w:pPr>
        <w:pStyle w:val="Listaszerbekezds"/>
        <w:numPr>
          <w:ilvl w:val="0"/>
          <w:numId w:val="25"/>
        </w:numPr>
      </w:pPr>
      <w:r>
        <w:t>A</w:t>
      </w:r>
      <w:r w:rsidR="00D72B68">
        <w:t xml:space="preserve"> </w:t>
      </w:r>
      <w:r w:rsidR="00D72B68" w:rsidRPr="000D491E">
        <w:rPr>
          <w:b/>
        </w:rPr>
        <w:t>szennyvízkezelést is magában foglaló hulladékszektor</w:t>
      </w:r>
      <w:r w:rsidR="00D72B68">
        <w:t xml:space="preserve">ban szintén </w:t>
      </w:r>
      <w:r>
        <w:t>komoly</w:t>
      </w:r>
      <w:r w:rsidR="00D72B68">
        <w:t xml:space="preserve"> </w:t>
      </w:r>
      <w:r w:rsidR="00835B09">
        <w:t>kibocsátás-csökkentési</w:t>
      </w:r>
      <w:r w:rsidR="00D72B68">
        <w:t xml:space="preserve"> potenciál rejlik, amely elsősorban a lerakásra kerülő hulladék mennyiségének csökkentésében, a hulladék- és szennyvízkezelő telepeken keletkező depónia- és biogáz hasznosításában</w:t>
      </w:r>
      <w:r w:rsidR="000D491E">
        <w:t>, illetve a technológiai fejlődésben</w:t>
      </w:r>
      <w:r w:rsidR="00D72B68">
        <w:t xml:space="preserve"> rejlik. Említést érdemel ugyanakkor, hogy az e szektorokból származó üvegházhatású gáz kibocsátás mennyisége függ a lakosság számától is, márpedig a hosszú távú prognózisok az ország, és azon belül a megye lakosságszámának csökkenését vetítik előre, ami így szintén a hulladékszektorból származó kibocsátások csökkenése irányába hat. </w:t>
      </w:r>
    </w:p>
    <w:p w:rsidR="00D72B68" w:rsidRDefault="00D72B68" w:rsidP="009D0A2F">
      <w:pPr>
        <w:pStyle w:val="Listaszerbekezds"/>
        <w:numPr>
          <w:ilvl w:val="0"/>
          <w:numId w:val="25"/>
        </w:numPr>
      </w:pPr>
      <w:r>
        <w:t xml:space="preserve">A megye legnagyobb mértékű üvegházhatású gáz kibocsátása az </w:t>
      </w:r>
      <w:r w:rsidRPr="000D491E">
        <w:rPr>
          <w:b/>
        </w:rPr>
        <w:t>energiafelhasználás</w:t>
      </w:r>
      <w:r>
        <w:t xml:space="preserve">ra vezethető vissza. E területen mindenekelőtt az épületek energetikai korszerűsítése révén elérhető fűtési célú hőigény-csökkenés, az energiatakarékos háztartási berendezések széleskörű elterjedése révén várható villamosenergia-igény csökkenés, továbbá a </w:t>
      </w:r>
      <w:r w:rsidR="00835B09">
        <w:t>megújuló energia-felhasználás</w:t>
      </w:r>
      <w:r>
        <w:t xml:space="preserve"> bővülése együttesen jelentős mértékű üvegházhatás gáz kibocsátás megtakarítást eredményeznek. Figyelembe kell ugyanakkor venni, hogy a közlekedés elektrifikációja, valamint az életszínvonal reménybeli növekedése növelik a </w:t>
      </w:r>
      <w:r w:rsidR="00695EFC">
        <w:t>villamos energia</w:t>
      </w:r>
      <w:r>
        <w:t xml:space="preserve"> iránti igényt, amelynek kielégítése – amennyiben nem megújuló, vagy nukleáris eredetű energiaforráson alapul – többlet üvegházhatású gáz kibocsátással jár.</w:t>
      </w:r>
    </w:p>
    <w:p w:rsidR="00A44D1E" w:rsidRDefault="00A44D1E" w:rsidP="005E4471">
      <w:pPr>
        <w:pStyle w:val="Listaszerbekezds"/>
        <w:numPr>
          <w:ilvl w:val="0"/>
          <w:numId w:val="25"/>
        </w:numPr>
      </w:pPr>
      <w:r w:rsidRPr="00EF2423">
        <w:rPr>
          <w:b/>
        </w:rPr>
        <w:t xml:space="preserve">Zala megye szén-dioxid elnyelőkapacitása </w:t>
      </w:r>
      <w:r w:rsidRPr="00A44D1E">
        <w:t>– magas erdősültségéből fakadóan – arányaiban jóval meghaladja az országos átlago</w:t>
      </w:r>
      <w:r>
        <w:t>t.</w:t>
      </w:r>
    </w:p>
    <w:p w:rsidR="00D72B68" w:rsidRDefault="00D72B68" w:rsidP="00D72B68">
      <w:pPr>
        <w:rPr>
          <w:b/>
        </w:rPr>
      </w:pPr>
      <w:r>
        <w:t xml:space="preserve">A fentiek alapján </w:t>
      </w:r>
      <w:r w:rsidRPr="00890080">
        <w:rPr>
          <w:b/>
        </w:rPr>
        <w:t xml:space="preserve">a megye üvegházhatású gázok kibocsátásának belső szerkezetére vonatkozóan </w:t>
      </w:r>
      <w:r w:rsidR="005E4471">
        <w:rPr>
          <w:b/>
        </w:rPr>
        <w:t>Zala</w:t>
      </w:r>
      <w:r w:rsidRPr="00890080">
        <w:rPr>
          <w:b/>
        </w:rPr>
        <w:t xml:space="preserve"> megye az alábbi fő célokat tűzi ki.</w:t>
      </w:r>
    </w:p>
    <w:p w:rsidR="00E70AB7" w:rsidRDefault="003E4585" w:rsidP="00A44D1E">
      <w:pPr>
        <w:spacing w:before="60" w:after="0"/>
        <w:ind w:left="1559" w:hanging="1559"/>
      </w:pPr>
      <w:r w:rsidRPr="005E4471">
        <w:rPr>
          <w:b/>
          <w:color w:val="FF0000"/>
        </w:rPr>
        <w:t>Má</w:t>
      </w:r>
      <w:r w:rsidR="002A677E">
        <w:rPr>
          <w:b/>
          <w:color w:val="FF0000"/>
        </w:rPr>
        <w:t>-</w:t>
      </w:r>
      <w:r w:rsidRPr="005E4471">
        <w:rPr>
          <w:b/>
          <w:color w:val="FF0000"/>
        </w:rPr>
        <w:t>1</w:t>
      </w:r>
      <w:r w:rsidR="003C2C75">
        <w:rPr>
          <w:b/>
          <w:color w:val="FF0000"/>
        </w:rPr>
        <w:t xml:space="preserve"> célkitűzés</w:t>
      </w:r>
      <w:r w:rsidRPr="00A60234">
        <w:rPr>
          <w:color w:val="FF0000"/>
        </w:rPr>
        <w:t>:</w:t>
      </w:r>
      <w:r>
        <w:t xml:space="preserve"> </w:t>
      </w:r>
      <w:r w:rsidR="00706265">
        <w:tab/>
      </w:r>
      <w:r w:rsidR="005E4471" w:rsidRPr="00706265">
        <w:rPr>
          <w:b/>
        </w:rPr>
        <w:t xml:space="preserve">Az </w:t>
      </w:r>
      <w:r w:rsidR="0015709E">
        <w:rPr>
          <w:b/>
        </w:rPr>
        <w:t>épületek üzemeltetésére</w:t>
      </w:r>
      <w:r w:rsidR="00E70AB7" w:rsidRPr="00706265">
        <w:rPr>
          <w:b/>
        </w:rPr>
        <w:t xml:space="preserve"> visszaveze</w:t>
      </w:r>
      <w:r w:rsidR="00722D34" w:rsidRPr="00706265">
        <w:rPr>
          <w:b/>
        </w:rPr>
        <w:t xml:space="preserve">thető kibocsátások </w:t>
      </w:r>
      <w:r w:rsidR="00706265">
        <w:rPr>
          <w:b/>
        </w:rPr>
        <w:t xml:space="preserve">40%-os </w:t>
      </w:r>
      <w:r w:rsidR="00722D34" w:rsidRPr="00706265">
        <w:rPr>
          <w:b/>
        </w:rPr>
        <w:t>csökkentése</w:t>
      </w:r>
      <w:r w:rsidR="005E4471" w:rsidRPr="00706265">
        <w:rPr>
          <w:b/>
        </w:rPr>
        <w:t xml:space="preserve"> </w:t>
      </w:r>
      <w:r w:rsidR="005E4471">
        <w:t xml:space="preserve">2050-ig a 2015-ös </w:t>
      </w:r>
      <w:r w:rsidR="00706265">
        <w:t>szinthez képest</w:t>
      </w:r>
    </w:p>
    <w:p w:rsidR="00706265" w:rsidRDefault="003E4585" w:rsidP="00A44D1E">
      <w:pPr>
        <w:spacing w:before="60" w:after="0"/>
        <w:ind w:left="1559" w:hanging="1559"/>
      </w:pPr>
      <w:r w:rsidRPr="003E4585">
        <w:rPr>
          <w:b/>
          <w:color w:val="FF0000"/>
        </w:rPr>
        <w:t>Má</w:t>
      </w:r>
      <w:r w:rsidR="002A677E">
        <w:rPr>
          <w:b/>
          <w:color w:val="FF0000"/>
        </w:rPr>
        <w:t>-</w:t>
      </w:r>
      <w:r w:rsidRPr="003E4585">
        <w:rPr>
          <w:b/>
          <w:color w:val="FF0000"/>
        </w:rPr>
        <w:t>2</w:t>
      </w:r>
      <w:r w:rsidR="003C2C75">
        <w:rPr>
          <w:b/>
          <w:color w:val="FF0000"/>
        </w:rPr>
        <w:t xml:space="preserve"> célkitűzés</w:t>
      </w:r>
      <w:r w:rsidRPr="003E4585">
        <w:rPr>
          <w:b/>
          <w:color w:val="FF0000"/>
        </w:rPr>
        <w:t>:</w:t>
      </w:r>
      <w:r w:rsidRPr="003E4585">
        <w:rPr>
          <w:color w:val="FF0000"/>
        </w:rPr>
        <w:t xml:space="preserve"> </w:t>
      </w:r>
      <w:r w:rsidR="00706265">
        <w:rPr>
          <w:color w:val="FF0000"/>
        </w:rPr>
        <w:tab/>
      </w:r>
      <w:r w:rsidR="00706265" w:rsidRPr="00706265">
        <w:rPr>
          <w:b/>
        </w:rPr>
        <w:t xml:space="preserve">A </w:t>
      </w:r>
      <w:r w:rsidR="00E70AB7" w:rsidRPr="00706265">
        <w:rPr>
          <w:b/>
        </w:rPr>
        <w:t>közlekedésből származó kibocsátások</w:t>
      </w:r>
      <w:r w:rsidR="00265E89" w:rsidRPr="00706265">
        <w:rPr>
          <w:b/>
        </w:rPr>
        <w:t xml:space="preserve"> </w:t>
      </w:r>
      <w:r w:rsidR="00706265" w:rsidRPr="00706265">
        <w:rPr>
          <w:b/>
        </w:rPr>
        <w:t>50%-os csökkentése</w:t>
      </w:r>
      <w:r w:rsidR="00706265">
        <w:t xml:space="preserve"> 2050-re a 2015-ös szinthez képest;</w:t>
      </w:r>
    </w:p>
    <w:p w:rsidR="00E70AB7" w:rsidRDefault="003E4585" w:rsidP="00A44D1E">
      <w:pPr>
        <w:spacing w:before="60" w:after="0"/>
        <w:ind w:left="1559" w:hanging="1559"/>
      </w:pPr>
      <w:r w:rsidRPr="00706265">
        <w:rPr>
          <w:b/>
          <w:color w:val="FF0000"/>
        </w:rPr>
        <w:t>Má</w:t>
      </w:r>
      <w:r w:rsidR="002A677E">
        <w:rPr>
          <w:b/>
          <w:color w:val="FF0000"/>
        </w:rPr>
        <w:t>-</w:t>
      </w:r>
      <w:r w:rsidRPr="00706265">
        <w:rPr>
          <w:b/>
          <w:color w:val="FF0000"/>
        </w:rPr>
        <w:t>3</w:t>
      </w:r>
      <w:r w:rsidR="003C2C75">
        <w:rPr>
          <w:b/>
          <w:color w:val="FF0000"/>
        </w:rPr>
        <w:t xml:space="preserve"> célkitűzés</w:t>
      </w:r>
      <w:r w:rsidR="00706265" w:rsidRPr="00A60234">
        <w:rPr>
          <w:color w:val="FF0000"/>
        </w:rPr>
        <w:t>:</w:t>
      </w:r>
      <w:r w:rsidR="00706265">
        <w:tab/>
      </w:r>
      <w:r w:rsidR="00706265" w:rsidRPr="00706265">
        <w:rPr>
          <w:b/>
        </w:rPr>
        <w:t xml:space="preserve">A </w:t>
      </w:r>
      <w:r w:rsidR="00E70AB7" w:rsidRPr="00706265">
        <w:rPr>
          <w:b/>
        </w:rPr>
        <w:t>mezőgazdaságból származó kibocsátások</w:t>
      </w:r>
      <w:r w:rsidR="00265E89" w:rsidRPr="00706265">
        <w:rPr>
          <w:b/>
        </w:rPr>
        <w:t xml:space="preserve"> </w:t>
      </w:r>
      <w:r w:rsidR="00706265" w:rsidRPr="00706265">
        <w:rPr>
          <w:b/>
        </w:rPr>
        <w:t>20%-os csökkentése</w:t>
      </w:r>
      <w:r w:rsidR="00706265">
        <w:t xml:space="preserve"> 2050-ig a 2015-ös szinthez képest; </w:t>
      </w:r>
    </w:p>
    <w:p w:rsidR="00E70AB7" w:rsidRDefault="003E4585" w:rsidP="00A44D1E">
      <w:pPr>
        <w:spacing w:before="60" w:after="0"/>
        <w:ind w:left="1559" w:hanging="1559"/>
      </w:pPr>
      <w:r w:rsidRPr="00706265">
        <w:rPr>
          <w:b/>
          <w:color w:val="FF0000"/>
        </w:rPr>
        <w:t>Má</w:t>
      </w:r>
      <w:r w:rsidR="002A677E">
        <w:rPr>
          <w:b/>
          <w:color w:val="FF0000"/>
        </w:rPr>
        <w:t>-</w:t>
      </w:r>
      <w:r w:rsidRPr="00706265">
        <w:rPr>
          <w:b/>
          <w:color w:val="FF0000"/>
        </w:rPr>
        <w:t>4</w:t>
      </w:r>
      <w:r w:rsidR="003C2C75">
        <w:rPr>
          <w:b/>
          <w:color w:val="FF0000"/>
        </w:rPr>
        <w:t xml:space="preserve"> célkitűzés</w:t>
      </w:r>
      <w:r w:rsidR="00706265" w:rsidRPr="00A60234">
        <w:rPr>
          <w:color w:val="FF0000"/>
        </w:rPr>
        <w:t>:</w:t>
      </w:r>
      <w:r w:rsidR="00706265">
        <w:tab/>
      </w:r>
      <w:r w:rsidR="00706265" w:rsidRPr="00706265">
        <w:rPr>
          <w:b/>
        </w:rPr>
        <w:t xml:space="preserve">A szennyvízszektort is magában foglaló </w:t>
      </w:r>
      <w:r w:rsidR="00E70AB7" w:rsidRPr="00706265">
        <w:rPr>
          <w:b/>
        </w:rPr>
        <w:t>hulladékgazdálkodásból származó kibocsátások</w:t>
      </w:r>
      <w:r w:rsidR="00265E89" w:rsidRPr="00706265">
        <w:rPr>
          <w:b/>
        </w:rPr>
        <w:t xml:space="preserve"> </w:t>
      </w:r>
      <w:r w:rsidR="00706265" w:rsidRPr="00706265">
        <w:rPr>
          <w:b/>
        </w:rPr>
        <w:t>60%-os csökkentése</w:t>
      </w:r>
      <w:r w:rsidR="00706265">
        <w:t xml:space="preserve"> 2050-ig a 2015-ös szinthez képest.</w:t>
      </w:r>
    </w:p>
    <w:p w:rsidR="00695EFC" w:rsidRDefault="00E81315" w:rsidP="00A44D1E">
      <w:pPr>
        <w:spacing w:before="60" w:after="0"/>
        <w:ind w:left="1559" w:hanging="1559"/>
      </w:pPr>
      <w:r w:rsidRPr="00706265">
        <w:rPr>
          <w:b/>
          <w:color w:val="FF0000"/>
        </w:rPr>
        <w:t>Má</w:t>
      </w:r>
      <w:r>
        <w:rPr>
          <w:b/>
          <w:color w:val="FF0000"/>
        </w:rPr>
        <w:t>-5 célkitűzés</w:t>
      </w:r>
      <w:r w:rsidRPr="00A60234">
        <w:rPr>
          <w:color w:val="FF0000"/>
        </w:rPr>
        <w:t>:</w:t>
      </w:r>
      <w:r>
        <w:tab/>
      </w:r>
      <w:r>
        <w:rPr>
          <w:b/>
          <w:bCs/>
        </w:rPr>
        <w:t xml:space="preserve">Erdőterületek védelme és megtartása, a </w:t>
      </w:r>
      <w:r w:rsidRPr="00E81315">
        <w:rPr>
          <w:b/>
          <w:bCs/>
        </w:rPr>
        <w:t>spontán erdősült területek tervezett erdőművelésbe vonása és felújítása a CO</w:t>
      </w:r>
      <w:r w:rsidRPr="00E81315">
        <w:rPr>
          <w:b/>
          <w:bCs/>
          <w:vertAlign w:val="subscript"/>
        </w:rPr>
        <w:t>2</w:t>
      </w:r>
      <w:r w:rsidR="00A44D1E">
        <w:rPr>
          <w:b/>
          <w:bCs/>
        </w:rPr>
        <w:t xml:space="preserve">-nyelő kapacitás fenntartása </w:t>
      </w:r>
      <w:r w:rsidRPr="00E81315">
        <w:rPr>
          <w:b/>
          <w:bCs/>
        </w:rPr>
        <w:t>érdekében</w:t>
      </w:r>
      <w:r w:rsidR="00A44D1E">
        <w:t>.</w:t>
      </w:r>
    </w:p>
    <w:p w:rsidR="00F57925" w:rsidRPr="00A44D1E" w:rsidRDefault="00F57925" w:rsidP="00A44D1E">
      <w:pPr>
        <w:spacing w:before="60" w:after="0"/>
        <w:ind w:left="1559" w:hanging="1559"/>
      </w:pPr>
    </w:p>
    <w:p w:rsidR="000B68BE" w:rsidRDefault="00A33BF9" w:rsidP="00A33BF9">
      <w:pPr>
        <w:pStyle w:val="Cmsor2"/>
        <w:ind w:left="851" w:hanging="425"/>
      </w:pPr>
      <w:bookmarkStart w:id="130" w:name="_Toc497130937"/>
      <w:r>
        <w:t xml:space="preserve">7.2. </w:t>
      </w:r>
      <w:r>
        <w:tab/>
      </w:r>
      <w:r w:rsidR="00A60234">
        <w:t xml:space="preserve">Éghajlatváltozáshoz való alkalmazkodásra irányuló </w:t>
      </w:r>
      <w:r w:rsidR="005308FC" w:rsidRPr="005F1E85">
        <w:t>célkitűzések</w:t>
      </w:r>
      <w:bookmarkEnd w:id="130"/>
    </w:p>
    <w:p w:rsidR="00A60234" w:rsidRDefault="00970648" w:rsidP="00775561">
      <w:pPr>
        <w:spacing w:before="240"/>
        <w:rPr>
          <w:b/>
        </w:rPr>
      </w:pPr>
      <w:r>
        <w:rPr>
          <w:spacing w:val="-4"/>
        </w:rPr>
        <w:t xml:space="preserve">A </w:t>
      </w:r>
      <w:r w:rsidRPr="00970648">
        <w:rPr>
          <w:b/>
          <w:spacing w:val="-4"/>
        </w:rPr>
        <w:t>klímastratégia kétféle típusú, éghajlatváltozáshoz való alkalmazkodásra irányuló célkitűzést tartalmaz</w:t>
      </w:r>
      <w:r>
        <w:rPr>
          <w:spacing w:val="-4"/>
        </w:rPr>
        <w:t xml:space="preserve">, egyrészt </w:t>
      </w:r>
      <w:r w:rsidRPr="00E51BE0">
        <w:rPr>
          <w:spacing w:val="-4"/>
        </w:rPr>
        <w:t xml:space="preserve">a megye teljes területére vonatkozó ún. általános </w:t>
      </w:r>
      <w:r>
        <w:rPr>
          <w:spacing w:val="-4"/>
        </w:rPr>
        <w:t>alkalmazkodási</w:t>
      </w:r>
      <w:r w:rsidRPr="00E51BE0">
        <w:rPr>
          <w:spacing w:val="-4"/>
        </w:rPr>
        <w:t xml:space="preserve"> célok</w:t>
      </w:r>
      <w:r>
        <w:rPr>
          <w:spacing w:val="-4"/>
        </w:rPr>
        <w:t>at</w:t>
      </w:r>
      <w:r w:rsidRPr="00E51BE0">
        <w:rPr>
          <w:spacing w:val="-4"/>
        </w:rPr>
        <w:t xml:space="preserve">, </w:t>
      </w:r>
      <w:r>
        <w:rPr>
          <w:spacing w:val="-4"/>
        </w:rPr>
        <w:t>másrészt</w:t>
      </w:r>
      <w:r w:rsidRPr="00E51BE0">
        <w:rPr>
          <w:spacing w:val="-4"/>
        </w:rPr>
        <w:t xml:space="preserve"> a megye klímaváltozás szempontjából sérülékenynek minősített helyi értékeire vonatkozó ún. specifikus </w:t>
      </w:r>
      <w:r>
        <w:rPr>
          <w:spacing w:val="-4"/>
        </w:rPr>
        <w:t xml:space="preserve">alkalmazkodási célokat. </w:t>
      </w:r>
      <w:r w:rsidRPr="00E51BE0">
        <w:rPr>
          <w:spacing w:val="-4"/>
        </w:rPr>
        <w:t xml:space="preserve"> </w:t>
      </w:r>
      <w:r w:rsidRPr="002F04DB">
        <w:rPr>
          <w:b/>
        </w:rPr>
        <w:t xml:space="preserve">Az általános adaptációs célok kijelölése a stratégia </w:t>
      </w:r>
      <w:r>
        <w:rPr>
          <w:b/>
        </w:rPr>
        <w:fldChar w:fldCharType="begin"/>
      </w:r>
      <w:r>
        <w:rPr>
          <w:b/>
        </w:rPr>
        <w:instrText xml:space="preserve"> REF _Ref496630376 \r \h </w:instrText>
      </w:r>
      <w:r>
        <w:rPr>
          <w:b/>
        </w:rPr>
      </w:r>
      <w:r>
        <w:rPr>
          <w:b/>
        </w:rPr>
        <w:fldChar w:fldCharType="separate"/>
      </w:r>
      <w:r w:rsidR="00D86209">
        <w:rPr>
          <w:b/>
        </w:rPr>
        <w:t>5</w:t>
      </w:r>
      <w:r>
        <w:rPr>
          <w:b/>
        </w:rPr>
        <w:fldChar w:fldCharType="end"/>
      </w:r>
      <w:r>
        <w:rPr>
          <w:b/>
        </w:rPr>
        <w:t>.</w:t>
      </w:r>
      <w:r w:rsidRPr="002F04DB">
        <w:rPr>
          <w:b/>
        </w:rPr>
        <w:t xml:space="preserve"> fejezetét képező problémafa alapján történt,</w:t>
      </w:r>
      <w:r>
        <w:t xml:space="preserve"> mégpedig oly módon, hogy a „Zala megye sérülékeny a klímaváltozás hatásaival szemben” formában deklarált fő problémát előidéző – második sorban definiált – problémák mindegyikének megoldása önálló célként jelenjen meg. Ennek megfelelően </w:t>
      </w:r>
      <w:r w:rsidR="00A44D1E">
        <w:t xml:space="preserve">átfogó adaptációs célként </w:t>
      </w:r>
      <w:r w:rsidR="00A44D1E" w:rsidRPr="00A44D1E">
        <w:t>Zala megye</w:t>
      </w:r>
      <w:r w:rsidR="00A44D1E">
        <w:t xml:space="preserve"> </w:t>
      </w:r>
      <w:r w:rsidR="00A44D1E" w:rsidRPr="005F34C1">
        <w:rPr>
          <w:b/>
          <w:color w:val="00B050"/>
        </w:rPr>
        <w:t>„</w:t>
      </w:r>
      <w:r w:rsidR="00A44D1E" w:rsidRPr="00270ACC">
        <w:rPr>
          <w:b/>
          <w:color w:val="00B050"/>
        </w:rPr>
        <w:t>A különböző érzékeny megyei ágazatok klímaváltozási hatásokkal szembeni alkalmazkodóképességének erősítése és felkészülésének elősegítése</w:t>
      </w:r>
      <w:r w:rsidR="00A44D1E" w:rsidRPr="005F34C1">
        <w:rPr>
          <w:b/>
          <w:color w:val="00B050"/>
        </w:rPr>
        <w:t>”</w:t>
      </w:r>
      <w:r w:rsidR="00A44D1E">
        <w:t>, célt, valamint</w:t>
      </w:r>
      <w:r w:rsidR="00A44D1E" w:rsidRPr="00A44D1E">
        <w:rPr>
          <w:b/>
        </w:rPr>
        <w:t xml:space="preserve"> </w:t>
      </w:r>
      <w:r w:rsidRPr="002F04DB">
        <w:rPr>
          <w:b/>
        </w:rPr>
        <w:t xml:space="preserve">az alábbi általános </w:t>
      </w:r>
      <w:r>
        <w:rPr>
          <w:b/>
        </w:rPr>
        <w:t>alkalmazkodási</w:t>
      </w:r>
      <w:r w:rsidRPr="002F04DB">
        <w:rPr>
          <w:b/>
        </w:rPr>
        <w:t xml:space="preserve"> célkitűzéseket tűzi </w:t>
      </w:r>
      <w:r>
        <w:rPr>
          <w:b/>
        </w:rPr>
        <w:t>ki.</w:t>
      </w:r>
    </w:p>
    <w:p w:rsidR="00C97AA3" w:rsidRPr="00E70AB7" w:rsidRDefault="00E70AB7" w:rsidP="002A677E">
      <w:pPr>
        <w:ind w:left="1560" w:hanging="1560"/>
        <w:rPr>
          <w:b/>
        </w:rPr>
      </w:pPr>
      <w:r w:rsidRPr="003C2C75">
        <w:rPr>
          <w:b/>
          <w:color w:val="00B050"/>
        </w:rPr>
        <w:t>Aá</w:t>
      </w:r>
      <w:r w:rsidR="002A677E">
        <w:rPr>
          <w:b/>
          <w:color w:val="00B050"/>
        </w:rPr>
        <w:t>-</w:t>
      </w:r>
      <w:r w:rsidRPr="003C2C75">
        <w:rPr>
          <w:b/>
          <w:color w:val="00B050"/>
        </w:rPr>
        <w:t>1</w:t>
      </w:r>
      <w:r w:rsidR="003C2C75" w:rsidRPr="003C2C75">
        <w:rPr>
          <w:b/>
          <w:color w:val="00B050"/>
        </w:rPr>
        <w:t xml:space="preserve"> célkitűzés</w:t>
      </w:r>
      <w:r w:rsidRPr="003C2C75">
        <w:rPr>
          <w:b/>
          <w:color w:val="00B050"/>
        </w:rPr>
        <w:t>:</w:t>
      </w:r>
      <w:r>
        <w:t xml:space="preserve"> </w:t>
      </w:r>
      <w:r w:rsidRPr="00E70AB7">
        <w:rPr>
          <w:b/>
        </w:rPr>
        <w:t xml:space="preserve">Természetes és természetközeli élőhelyek természeti </w:t>
      </w:r>
      <w:r w:rsidR="00B171C6">
        <w:rPr>
          <w:b/>
        </w:rPr>
        <w:t>állapotának fenntartása</w:t>
      </w:r>
      <w:r w:rsidR="003E4E56">
        <w:rPr>
          <w:b/>
        </w:rPr>
        <w:t xml:space="preserve"> a válto</w:t>
      </w:r>
      <w:r w:rsidR="004979A3">
        <w:rPr>
          <w:b/>
        </w:rPr>
        <w:t>zó éghajlati feltételek között</w:t>
      </w:r>
    </w:p>
    <w:p w:rsidR="00970648" w:rsidRDefault="00970648" w:rsidP="00C97AA3">
      <w:r>
        <w:t>Az éghajlatváltozás közvetlen fenyegetést jelent Zala m</w:t>
      </w:r>
      <w:r w:rsidR="001B62B1">
        <w:t xml:space="preserve">egye egyes élőhelyei számára, döntően azért, mert az itt honos növény- és állatfajok többsége a jövőre prognosztizáltnál hűvösebb, csapadékosabb klímához adaptálódott, e tekintetben különösen a szubalpin társulások, és vizes élőhelyek minősülnek a leginkább sérülékenynek. </w:t>
      </w:r>
      <w:r w:rsidR="003C2C75">
        <w:t>Külön érdemes kiemelni a zalai erdők sérülékenységét, amelyet az erdészeti klímaosztályok eltolódása</w:t>
      </w:r>
      <w:r w:rsidR="00A2172D">
        <w:t>, továbbá az egyre gyakoribb viharkárok</w:t>
      </w:r>
      <w:r w:rsidR="003C2C75">
        <w:t xml:space="preserve"> jellemez</w:t>
      </w:r>
      <w:r w:rsidR="00A2172D">
        <w:t>nek</w:t>
      </w:r>
      <w:r w:rsidR="003C2C75">
        <w:t>. A célkitűzés arra irányul, hogy részben szemléletváltással, részben tudatos felkészüléssel, részben közvetlen természetvédelmi beavatkozás révén sikerüljön elérni, hogy Zala megye értékes természetes és természetközeli élőhelyei, köztük a nagy kiterjedésű erdők – a változó klimatikus adottságok ellenére – lehetőség szerint jó állapotban fennmaradjanak a következő évtizedekben is.</w:t>
      </w:r>
    </w:p>
    <w:p w:rsidR="00E70AB7" w:rsidRPr="00E70AB7" w:rsidRDefault="00E70AB7" w:rsidP="002A677E">
      <w:pPr>
        <w:ind w:left="1560" w:hanging="1560"/>
        <w:rPr>
          <w:b/>
          <w:lang w:eastAsia="ja-JP"/>
        </w:rPr>
      </w:pPr>
      <w:r w:rsidRPr="003C2C75">
        <w:rPr>
          <w:b/>
          <w:color w:val="00B050"/>
        </w:rPr>
        <w:t>Aá</w:t>
      </w:r>
      <w:r w:rsidR="002A677E">
        <w:rPr>
          <w:b/>
          <w:color w:val="00B050"/>
        </w:rPr>
        <w:t>-</w:t>
      </w:r>
      <w:r w:rsidRPr="003C2C75">
        <w:rPr>
          <w:b/>
          <w:color w:val="00B050"/>
        </w:rPr>
        <w:t>2</w:t>
      </w:r>
      <w:r w:rsidR="003C2C75" w:rsidRPr="003C2C75">
        <w:rPr>
          <w:b/>
          <w:color w:val="00B050"/>
        </w:rPr>
        <w:t xml:space="preserve"> célkitűzés</w:t>
      </w:r>
      <w:r w:rsidRPr="003C2C75">
        <w:rPr>
          <w:b/>
          <w:color w:val="00B050"/>
        </w:rPr>
        <w:t>:</w:t>
      </w:r>
      <w:r w:rsidR="003C2C75">
        <w:rPr>
          <w:b/>
          <w:color w:val="00B050"/>
        </w:rPr>
        <w:tab/>
      </w:r>
      <w:r w:rsidRPr="00E70AB7">
        <w:rPr>
          <w:b/>
          <w:lang w:eastAsia="ja-JP"/>
        </w:rPr>
        <w:t>A megye f</w:t>
      </w:r>
      <w:r w:rsidR="003C2C75">
        <w:rPr>
          <w:b/>
          <w:lang w:eastAsia="ja-JP"/>
        </w:rPr>
        <w:t xml:space="preserve">őbb turisztikai kínálati elemeire jellemző </w:t>
      </w:r>
      <w:r w:rsidRPr="00E70AB7">
        <w:rPr>
          <w:b/>
          <w:lang w:eastAsia="ja-JP"/>
        </w:rPr>
        <w:t>sérülékenység mérséklése</w:t>
      </w:r>
    </w:p>
    <w:p w:rsidR="00E70AB7" w:rsidRDefault="00E70AB7" w:rsidP="00A2172D">
      <w:r w:rsidRPr="005E4760">
        <w:t xml:space="preserve">A főként természeti adottságaira építkező Zala megye turizmusának termékszerkezetében a kínálat főbb összetevő elemei a gyógy- és termálfürdőkre alapozott egészségturizmus, a természeti és kulturális érték alapú örökségturizmus, továbbá az aktív turisztikai elemek. Bár az összesített turisztikai veszélyeztetettség országos összevetésben átlag alatti a megyében, a kerékpáros, vízparti és a városnéző turizmus az átlagnál valamivel sérülékenyebb. A gyógyturizmus szezonfüggetlenebb jellege okán kevésbé kitett a hőmérséklet, csapadék tendenciózus változásának, ám épített elemeit ugyanúgy érinthetik az időjárási extrémitások okozta károk. A megyei stratégia célrendszerének adaptációs pillérén belül így a turisztikai célkitűzés kiemelt hangsúlyt helyez a felsorolt termékelemek sérülékenységének mérséklésére, </w:t>
      </w:r>
      <w:r w:rsidR="00A2172D">
        <w:t>a</w:t>
      </w:r>
      <w:r w:rsidRPr="005E4760">
        <w:t xml:space="preserve">melyet az intézkedések között a kapcsolódó tudásanyag növelésével és megosztásával, és ezekre építve klímatudatos fejlesztések ösztönzésével </w:t>
      </w:r>
      <w:r w:rsidR="00A2172D">
        <w:t xml:space="preserve">kívánja elérni a </w:t>
      </w:r>
      <w:r w:rsidRPr="005E4760">
        <w:t>stratégia.</w:t>
      </w:r>
      <w:r w:rsidR="00A2172D">
        <w:t xml:space="preserve"> Külön említést érdemel a Balaton térsége, az itteni turizmus hosszú távú fenntartása a klímaváltozásnak különösen kitett tótól független szabadidős tevékenységek megerősítését igényli. </w:t>
      </w:r>
    </w:p>
    <w:p w:rsidR="00E70AB7" w:rsidRDefault="00A2172D" w:rsidP="008A1CEA">
      <w:pPr>
        <w:ind w:left="1701" w:hanging="1701"/>
        <w:rPr>
          <w:b/>
        </w:rPr>
      </w:pPr>
      <w:r w:rsidRPr="00A2172D">
        <w:rPr>
          <w:b/>
          <w:color w:val="00B050"/>
        </w:rPr>
        <w:t>Aá</w:t>
      </w:r>
      <w:r w:rsidR="006E34FB">
        <w:rPr>
          <w:b/>
          <w:color w:val="00B050"/>
        </w:rPr>
        <w:t>-</w:t>
      </w:r>
      <w:r w:rsidRPr="00A2172D">
        <w:rPr>
          <w:b/>
          <w:color w:val="00B050"/>
        </w:rPr>
        <w:t>3</w:t>
      </w:r>
      <w:r w:rsidRPr="003C2C75">
        <w:rPr>
          <w:b/>
          <w:color w:val="00B050"/>
        </w:rPr>
        <w:t xml:space="preserve"> célkitűzés</w:t>
      </w:r>
      <w:r w:rsidR="00E70AB7" w:rsidRPr="00E70AB7">
        <w:rPr>
          <w:b/>
          <w:color w:val="70AD47" w:themeColor="accent6"/>
        </w:rPr>
        <w:t>:</w:t>
      </w:r>
      <w:r w:rsidR="00E70AB7" w:rsidRPr="00E70AB7">
        <w:rPr>
          <w:b/>
        </w:rPr>
        <w:t xml:space="preserve"> </w:t>
      </w:r>
      <w:r>
        <w:rPr>
          <w:b/>
        </w:rPr>
        <w:tab/>
      </w:r>
      <w:r w:rsidR="00B171C6">
        <w:rPr>
          <w:b/>
        </w:rPr>
        <w:t xml:space="preserve">Vízkáresemények bekövetkezési valószínűségének </w:t>
      </w:r>
      <w:r w:rsidR="003E4585">
        <w:rPr>
          <w:b/>
        </w:rPr>
        <w:t>csökkentése</w:t>
      </w:r>
      <w:r w:rsidR="00B171C6">
        <w:rPr>
          <w:b/>
        </w:rPr>
        <w:t xml:space="preserve"> </w:t>
      </w:r>
    </w:p>
    <w:p w:rsidR="002A677E" w:rsidRDefault="00A2172D" w:rsidP="002A677E">
      <w:r>
        <w:t>A klímaváltozás következtében várhatóan gyakoribbá váló nagyintenzitású esőzések a zalai táj domborzati jellemzőivel párosulva ideális feltételeket képeznek villámárvizek kialakulásához. Mindamellett a nagyobb vízfolyások, így a Zala, Kerka</w:t>
      </w:r>
      <w:r w:rsidR="002A677E">
        <w:t xml:space="preserve">, valamint </w:t>
      </w:r>
      <w:r>
        <w:t>az ezek</w:t>
      </w:r>
      <w:r w:rsidR="002A677E">
        <w:t>hez</w:t>
      </w:r>
      <w:r>
        <w:t xml:space="preserve"> képest nagyságrendileg nagyobb vízhozamú Mura mentén is számolni kell az árvízi kockázat növekedésével. A célkitűzés </w:t>
      </w:r>
      <w:r w:rsidR="002A677E">
        <w:t>mindenekelőtt a villámárvizek elleni védelmet szolgáló tározók</w:t>
      </w:r>
      <w:r w:rsidR="00B171C6">
        <w:t>, vízvisszatartásra is figyelemmel kialakított települési csapadékvízelvezető-rendszerek létesítésé</w:t>
      </w:r>
      <w:r w:rsidR="002A677E">
        <w:t>nek, bővítésének ösztönzésével, a lefolyást csökkentő agrotechnikai eljárások alkalmazásának,</w:t>
      </w:r>
      <w:r w:rsidR="00B171C6">
        <w:t xml:space="preserve"> agrá</w:t>
      </w:r>
      <w:r w:rsidR="002A677E">
        <w:t xml:space="preserve">rerdészeti rendszerek telepítésének segítségével, továbbá a </w:t>
      </w:r>
      <w:r w:rsidR="00B171C6">
        <w:t xml:space="preserve">nagyobb folyók </w:t>
      </w:r>
      <w:r w:rsidR="002A677E">
        <w:t xml:space="preserve">menti árvízvédelmi művek fejlesztése által az építményeket, mezőgazdasági művelés alatt álló földeket érő vízkáresemények számának csökkentésre irányul. </w:t>
      </w:r>
    </w:p>
    <w:p w:rsidR="00B171C6" w:rsidRDefault="002A677E" w:rsidP="008A1CEA">
      <w:pPr>
        <w:ind w:left="1701" w:hanging="1701"/>
        <w:rPr>
          <w:b/>
        </w:rPr>
      </w:pPr>
      <w:r>
        <w:rPr>
          <w:b/>
          <w:color w:val="00B050"/>
        </w:rPr>
        <w:t>Aá</w:t>
      </w:r>
      <w:r w:rsidR="00093437">
        <w:rPr>
          <w:b/>
          <w:color w:val="00B050"/>
        </w:rPr>
        <w:t>-</w:t>
      </w:r>
      <w:r>
        <w:rPr>
          <w:b/>
          <w:color w:val="00B050"/>
        </w:rPr>
        <w:t>4</w:t>
      </w:r>
      <w:r w:rsidRPr="003C2C75">
        <w:rPr>
          <w:b/>
          <w:color w:val="00B050"/>
        </w:rPr>
        <w:t xml:space="preserve"> célkitűzés</w:t>
      </w:r>
      <w:r w:rsidR="00B171C6" w:rsidRPr="00B171C6">
        <w:rPr>
          <w:b/>
          <w:color w:val="70AD47" w:themeColor="accent6"/>
        </w:rPr>
        <w:t xml:space="preserve">: </w:t>
      </w:r>
      <w:r w:rsidR="008A1CEA">
        <w:rPr>
          <w:b/>
          <w:color w:val="70AD47" w:themeColor="accent6"/>
        </w:rPr>
        <w:tab/>
      </w:r>
      <w:r w:rsidR="00270ACC" w:rsidRPr="00270ACC">
        <w:rPr>
          <w:b/>
        </w:rPr>
        <w:t xml:space="preserve">A </w:t>
      </w:r>
      <w:r w:rsidR="00270ACC">
        <w:rPr>
          <w:b/>
        </w:rPr>
        <w:t>m</w:t>
      </w:r>
      <w:r w:rsidR="00B171C6">
        <w:rPr>
          <w:b/>
        </w:rPr>
        <w:t>ezőgazdaság változó éghajlati feltételekhez igazításának elősegítése</w:t>
      </w:r>
    </w:p>
    <w:p w:rsidR="002A677E" w:rsidRDefault="002A677E" w:rsidP="002A677E">
      <w:r>
        <w:t xml:space="preserve">A mezőgazdaság az éghajlatváltozásnak egyik leginkább kitett gazdasági ágazat, amelyet a túlságosan sok, illetve túlságosan kevés víz jelenléte egyaránt kedvezőtlenül érint. Zalában </w:t>
      </w:r>
      <w:r w:rsidR="00093437">
        <w:t xml:space="preserve">a várhatóan egyre gyakoribbá váló aszályok és </w:t>
      </w:r>
      <w:r>
        <w:t>belvizek elleni védekezést tovább nehezíti a megyére jellemző elaprózott birtokszerkezet. A tagolt domborzatból fakadóan a megyében speciális problémát jelent a nagymértékű erózió, ami a t</w:t>
      </w:r>
      <w:r w:rsidR="00093437">
        <w:t>alajveszteség mellett a mezőgazdasági eredetű szennyezőanyagok vízfolyásokba mosódását is elősegíti. A célkitűzés a mezőgazdaság változó éghajlati feltételekhez igazításnak ösztönzésével végső soron a mezőgazdasági művelés hosszú fenntartására törekszik Zala megyében, ennek érdekében ösztönözi valamennyi olyan agrotechnika, talajművelési eljárás elterjesztését, amely mérsékelni képes az eróziót, illetve az aszály pusztító hatását, de ugyanígy követendőnek tartja a termesztett növények körének módosítására irányuló elképzeléseket is.</w:t>
      </w:r>
    </w:p>
    <w:p w:rsidR="00760D02" w:rsidRDefault="00093437" w:rsidP="00202D90">
      <w:pPr>
        <w:ind w:left="1560" w:hanging="1560"/>
        <w:rPr>
          <w:b/>
        </w:rPr>
      </w:pPr>
      <w:r>
        <w:rPr>
          <w:b/>
          <w:color w:val="00B050"/>
        </w:rPr>
        <w:t>Aá-5</w:t>
      </w:r>
      <w:r w:rsidRPr="003C2C75">
        <w:rPr>
          <w:b/>
          <w:color w:val="00B050"/>
        </w:rPr>
        <w:t xml:space="preserve"> célkitűzés</w:t>
      </w:r>
      <w:r w:rsidRPr="00B171C6">
        <w:rPr>
          <w:b/>
          <w:color w:val="70AD47" w:themeColor="accent6"/>
        </w:rPr>
        <w:t xml:space="preserve">: </w:t>
      </w:r>
      <w:r w:rsidR="00BA525E">
        <w:rPr>
          <w:b/>
          <w:color w:val="70AD47" w:themeColor="accent6"/>
        </w:rPr>
        <w:tab/>
      </w:r>
      <w:r w:rsidR="00760D02">
        <w:rPr>
          <w:b/>
        </w:rPr>
        <w:t>Klímaváltozás emberi egészséget veszélyeztető közvetett hatásainak mérséklése</w:t>
      </w:r>
    </w:p>
    <w:p w:rsidR="00093437" w:rsidRDefault="00093437" w:rsidP="00775561">
      <w:pPr>
        <w:ind w:firstLine="708"/>
      </w:pPr>
      <w:r>
        <w:t xml:space="preserve">Az éghajlatváltozás közvetlenül, illetve közvetve a Zala megyei lakosság </w:t>
      </w:r>
      <w:r w:rsidR="00202D90">
        <w:t xml:space="preserve">egészségi állapotát, életminőségét is befolyásolja. Míg a várhatóan gyakoribbá váló hőhullámok közegészségügyi hatásai mindenkit érintő közvetlen veszélyforrásnak tekinthetők, addig a változó éghajlati paraméterek ivóvízbázisokra (romló ivóvízminőség) és építmények állagára (viharkárok) gyakorolt kedvezőtlen hatásai közvetett fenyegetést jelentenek az itt élők egy részére. A célkitűzés az éghajlatváltozás e felsorolt károkozó hatásainak lehetőség szerinti kivédésére, de mindenképpen minimalizálásra irányul </w:t>
      </w:r>
      <w:r w:rsidR="00083B4C">
        <w:t xml:space="preserve">elsősorban </w:t>
      </w:r>
      <w:r w:rsidR="00202D90">
        <w:t>a tervszerű felkészülés, a szükséges beruházások, szemléletformálási tevékenységek ösztönzése révén.</w:t>
      </w:r>
    </w:p>
    <w:p w:rsidR="00760D02" w:rsidRDefault="00202D90" w:rsidP="00202D90">
      <w:pPr>
        <w:ind w:left="1560" w:hanging="1560"/>
        <w:rPr>
          <w:b/>
        </w:rPr>
      </w:pPr>
      <w:r>
        <w:rPr>
          <w:b/>
          <w:color w:val="00B050"/>
        </w:rPr>
        <w:t>As-1</w:t>
      </w:r>
      <w:r w:rsidRPr="003C2C75">
        <w:rPr>
          <w:b/>
          <w:color w:val="00B050"/>
        </w:rPr>
        <w:t xml:space="preserve"> célkitűzés</w:t>
      </w:r>
      <w:r>
        <w:rPr>
          <w:b/>
          <w:color w:val="70AD47" w:themeColor="accent6"/>
        </w:rPr>
        <w:t>:</w:t>
      </w:r>
      <w:r>
        <w:rPr>
          <w:b/>
          <w:color w:val="70AD47" w:themeColor="accent6"/>
        </w:rPr>
        <w:tab/>
      </w:r>
      <w:r w:rsidR="00760D02" w:rsidRPr="00760D02">
        <w:rPr>
          <w:b/>
        </w:rPr>
        <w:t xml:space="preserve">Klímaváltozás által veszélyeztetetett egyedi </w:t>
      </w:r>
      <w:r w:rsidR="00760D02">
        <w:rPr>
          <w:b/>
        </w:rPr>
        <w:t xml:space="preserve">természeti </w:t>
      </w:r>
      <w:r w:rsidR="00760D02" w:rsidRPr="00760D02">
        <w:rPr>
          <w:b/>
        </w:rPr>
        <w:t>értékek</w:t>
      </w:r>
      <w:r w:rsidR="00760D02">
        <w:rPr>
          <w:b/>
        </w:rPr>
        <w:t xml:space="preserve"> állapotának megőrzése</w:t>
      </w:r>
      <w:r w:rsidR="00C56EAB">
        <w:rPr>
          <w:b/>
        </w:rPr>
        <w:t xml:space="preserve">, a </w:t>
      </w:r>
      <w:r w:rsidR="004979A3">
        <w:rPr>
          <w:b/>
        </w:rPr>
        <w:t>változó éghajlati feltételek mellett</w:t>
      </w:r>
    </w:p>
    <w:p w:rsidR="00BA525E" w:rsidRDefault="00BA525E" w:rsidP="00BA525E">
      <w:r>
        <w:t xml:space="preserve"> A stratégiában kijelölt klímaváltozás által veszélyeztetett egyedi természeti értékek közös jellemzője, hogy azok fennmaradása nagymértékben függ a megfelelő vízutánpótlástól. Az intézkedés ennek megfelelően elsősorban az egyedi értékek állapotának folyamatos nyomon követésére, szükség esetén a megfelelő vízutánpótlás biztosítására, a megfelelő kezelési eljárások alkalmazásának ösztönzésére terjed ki. </w:t>
      </w:r>
    </w:p>
    <w:p w:rsidR="00E97FCD" w:rsidRDefault="00BA525E" w:rsidP="00BA525E">
      <w:pPr>
        <w:ind w:left="1560" w:hanging="1560"/>
        <w:rPr>
          <w:b/>
        </w:rPr>
      </w:pPr>
      <w:r>
        <w:rPr>
          <w:b/>
          <w:color w:val="00B050"/>
        </w:rPr>
        <w:t>As-</w:t>
      </w:r>
      <w:r w:rsidR="008A1CEA">
        <w:rPr>
          <w:b/>
          <w:color w:val="00B050"/>
        </w:rPr>
        <w:t>2</w:t>
      </w:r>
      <w:r w:rsidRPr="003C2C75">
        <w:rPr>
          <w:b/>
          <w:color w:val="00B050"/>
        </w:rPr>
        <w:t xml:space="preserve"> </w:t>
      </w:r>
      <w:r w:rsidRPr="00C56EAB">
        <w:rPr>
          <w:b/>
          <w:color w:val="00B050"/>
        </w:rPr>
        <w:t>célkitűzés</w:t>
      </w:r>
      <w:r>
        <w:rPr>
          <w:b/>
          <w:color w:val="70AD47" w:themeColor="accent6"/>
        </w:rPr>
        <w:t>:</w:t>
      </w:r>
      <w:r w:rsidR="00760D02">
        <w:t xml:space="preserve"> </w:t>
      </w:r>
      <w:r w:rsidR="00760D02" w:rsidRPr="00E97FCD">
        <w:rPr>
          <w:b/>
        </w:rPr>
        <w:t xml:space="preserve">A zalai települések </w:t>
      </w:r>
      <w:r w:rsidR="00E97FCD" w:rsidRPr="00E97FCD">
        <w:rPr>
          <w:b/>
        </w:rPr>
        <w:t>jellegzetes tájképi elemeit képező fa-harangt</w:t>
      </w:r>
      <w:r w:rsidR="001117D2">
        <w:rPr>
          <w:b/>
        </w:rPr>
        <w:t>ornyok, népi építészeti emlékek megóvása a szélsőséges időjárási körülmények között</w:t>
      </w:r>
    </w:p>
    <w:p w:rsidR="00E97FCD" w:rsidRDefault="00BA525E" w:rsidP="0081681B">
      <w:r>
        <w:t>A zalai települések jellegzetes népi építészeti értékeit – azok építőanyagának, részbeni nyitottságának, így kitettségének következtében – fokozottan veszélyeztetik a klímaváltozás következtében egyre gyakoribbá váló szélsőséges időjárási események, így mindenekelőtt az özönvízszerű esőzések, viharok. Tekintettel arra, hogy ezek az épületek ugyanakkor hozzátartoznak a megye tájképéhez, különösen annak északnyugati régióiban</w:t>
      </w:r>
      <w:r w:rsidR="0081681B">
        <w:t xml:space="preserve">, feltétlenül indokolt azok megőrzése az utókor számára. A célkitűzés ennek érdekében a nevezett építészeti emlékek állagának felmérésére, a szükségesnek minősülő </w:t>
      </w:r>
      <w:r w:rsidR="00E97FCD">
        <w:t xml:space="preserve">karbantartási munkák </w:t>
      </w:r>
      <w:r w:rsidR="0081681B">
        <w:t>megtervezésére, ütemezésére</w:t>
      </w:r>
      <w:r w:rsidR="00E97FCD">
        <w:t xml:space="preserve">, </w:t>
      </w:r>
      <w:r w:rsidR="0081681B">
        <w:t xml:space="preserve">és végül azok elvégzésére irányul. </w:t>
      </w:r>
    </w:p>
    <w:p w:rsidR="00C97AA3" w:rsidRPr="00C97AA3" w:rsidRDefault="00C97AA3" w:rsidP="00C97AA3"/>
    <w:p w:rsidR="000B68BE" w:rsidRDefault="000B68BE" w:rsidP="00ED177A">
      <w:pPr>
        <w:pStyle w:val="Cmsor2"/>
        <w:ind w:left="1416" w:hanging="990"/>
        <w:jc w:val="left"/>
      </w:pPr>
      <w:bookmarkStart w:id="131" w:name="_Toc497130938"/>
      <w:r w:rsidRPr="005F1E85">
        <w:t>7.3.</w:t>
      </w:r>
      <w:r w:rsidRPr="005F1E85">
        <w:tab/>
        <w:t>Szemlé</w:t>
      </w:r>
      <w:r w:rsidR="002D76C4">
        <w:t xml:space="preserve">letformálási, klímatudatossági </w:t>
      </w:r>
      <w:r w:rsidR="005308FC" w:rsidRPr="005F1E85">
        <w:t>célkitűzések</w:t>
      </w:r>
      <w:bookmarkEnd w:id="131"/>
    </w:p>
    <w:p w:rsidR="00F0153A" w:rsidRDefault="00F0153A" w:rsidP="00A33BF9">
      <w:pPr>
        <w:ind w:left="851" w:hanging="425"/>
      </w:pPr>
    </w:p>
    <w:p w:rsidR="003F2D42" w:rsidRDefault="003F2D42" w:rsidP="003F2D42">
      <w:r>
        <w:t xml:space="preserve">A </w:t>
      </w:r>
      <w:r w:rsidRPr="003F2D42">
        <w:rPr>
          <w:b/>
        </w:rPr>
        <w:t>szemléletformálási, klímatudatossági célkitűzések kijelölésének szükségességére a stratégia 5. fejezetében bemutatott problémafa hívja fel a figyelmet</w:t>
      </w:r>
      <w:r>
        <w:t xml:space="preserve">, amely meggyőzően szemlélteti, hogy a különböző érdekelt társadalmi csoportok ismereteinek hiányosságai milyen szerteágazó problémákhoz vezetnek. </w:t>
      </w:r>
      <w:r w:rsidR="003B45AA">
        <w:t xml:space="preserve">A szemléletformálási célkitűzések megfogalmazása további kiindulópontnak minősült, hogy a </w:t>
      </w:r>
      <w:r w:rsidR="00835B09">
        <w:t>„</w:t>
      </w:r>
      <w:r w:rsidR="008A1CEA">
        <w:fldChar w:fldCharType="begin"/>
      </w:r>
      <w:r w:rsidR="008A1CEA">
        <w:instrText xml:space="preserve"> REF _Ref496636868 \h </w:instrText>
      </w:r>
      <w:r w:rsidR="008A1CEA">
        <w:fldChar w:fldCharType="separate"/>
      </w:r>
      <w:r w:rsidR="00D86209" w:rsidRPr="005F1E85">
        <w:t>3.5.2.</w:t>
      </w:r>
      <w:r w:rsidR="00D86209" w:rsidRPr="005F1E85">
        <w:tab/>
        <w:t>A társadalom klímaváltozáshoz való attitűdje</w:t>
      </w:r>
      <w:r w:rsidR="008A1CEA">
        <w:fldChar w:fldCharType="end"/>
      </w:r>
      <w:r w:rsidR="00835B09">
        <w:t xml:space="preserve">” </w:t>
      </w:r>
      <w:r w:rsidR="003B45AA">
        <w:t>fejezetben bemutatott klímaváltozással kapcsolatos attitűdvizsgálatok eredményeinek tanúsága szerint a megye lakossága ugyan nagyjából tisztában van az éghajlatváltozás fogalmával és az annak tulajdonítható kedvezőtlen hatásokkal, ugyanakkor kevéssé tájékozott a folyamat megelőzését és mindenekelőtt az ahhoz való alkalmazkodást szolgáló lehetőségekkel. Szintén fontos körülmény, hogy a lakosság jelentős r</w:t>
      </w:r>
      <w:r w:rsidR="003E37C7">
        <w:t>észe a kormánytól, hivataloktól</w:t>
      </w:r>
      <w:r w:rsidR="003B45AA">
        <w:t xml:space="preserve"> vár elsősorban iránymutatást a klímaváltozással kapcsolatos kérdésekben. Ennek fényében a klímastratégia </w:t>
      </w:r>
      <w:r w:rsidR="003B45AA" w:rsidRPr="004A4B4F">
        <w:rPr>
          <w:b/>
        </w:rPr>
        <w:t>át</w:t>
      </w:r>
      <w:r w:rsidR="003B45AA">
        <w:rPr>
          <w:b/>
        </w:rPr>
        <w:t>fogó szemléletformálási célként</w:t>
      </w:r>
      <w:r w:rsidR="003B45AA" w:rsidRPr="004A4B4F">
        <w:rPr>
          <w:b/>
        </w:rPr>
        <w:t xml:space="preserve"> </w:t>
      </w:r>
      <w:r w:rsidR="00C56EAB">
        <w:rPr>
          <w:b/>
          <w:color w:val="0070C0"/>
        </w:rPr>
        <w:t>„A</w:t>
      </w:r>
      <w:r w:rsidR="003B45AA" w:rsidRPr="00C56EAB">
        <w:rPr>
          <w:b/>
          <w:color w:val="0070C0"/>
        </w:rPr>
        <w:t xml:space="preserve"> klímaváltozás mérséklését és ahhoz való alkalmazkodást szolgáló egyéni cselekvési lehetőségek széleskörű megismerését lehetővé tevő keretfeltételek</w:t>
      </w:r>
      <w:r w:rsidR="00C56EAB">
        <w:rPr>
          <w:b/>
          <w:color w:val="0070C0"/>
        </w:rPr>
        <w:t xml:space="preserve"> megteremtése”</w:t>
      </w:r>
      <w:r w:rsidR="003B45AA" w:rsidRPr="004A4B4F">
        <w:rPr>
          <w:b/>
        </w:rPr>
        <w:t xml:space="preserve"> </w:t>
      </w:r>
      <w:r w:rsidR="00C56EAB">
        <w:rPr>
          <w:b/>
        </w:rPr>
        <w:t xml:space="preserve">célt </w:t>
      </w:r>
      <w:r w:rsidR="003B45AA">
        <w:rPr>
          <w:b/>
        </w:rPr>
        <w:t>tűzi ki</w:t>
      </w:r>
      <w:r w:rsidR="003B45AA">
        <w:t>, amelynek elérését az alábbiakban felsorolt és vázolt szemléletformálási átfogó célkitűzések érvényesítése teszi lehetővé.</w:t>
      </w:r>
    </w:p>
    <w:p w:rsidR="00F1410E" w:rsidRDefault="00E97FCD" w:rsidP="003B45AA">
      <w:pPr>
        <w:ind w:left="1560" w:hanging="1560"/>
        <w:rPr>
          <w:b/>
        </w:rPr>
      </w:pPr>
      <w:r w:rsidRPr="003E4585">
        <w:rPr>
          <w:b/>
          <w:color w:val="0070C0"/>
        </w:rPr>
        <w:t>Sz</w:t>
      </w:r>
      <w:r w:rsidR="003B45AA">
        <w:rPr>
          <w:b/>
          <w:color w:val="0070C0"/>
        </w:rPr>
        <w:t>á-</w:t>
      </w:r>
      <w:r w:rsidRPr="003E4585">
        <w:rPr>
          <w:b/>
          <w:color w:val="0070C0"/>
        </w:rPr>
        <w:t>1</w:t>
      </w:r>
      <w:r w:rsidR="003B45AA">
        <w:rPr>
          <w:b/>
          <w:color w:val="0070C0"/>
        </w:rPr>
        <w:t xml:space="preserve"> célkitűzés</w:t>
      </w:r>
      <w:r w:rsidRPr="00E97FCD">
        <w:rPr>
          <w:b/>
          <w:color w:val="70AD47" w:themeColor="accent6"/>
        </w:rPr>
        <w:t>:</w:t>
      </w:r>
      <w:r w:rsidRPr="00E97FCD">
        <w:rPr>
          <w:b/>
        </w:rPr>
        <w:t xml:space="preserve"> </w:t>
      </w:r>
      <w:r w:rsidR="00320492">
        <w:rPr>
          <w:b/>
        </w:rPr>
        <w:t>A megyében fekvő települések klímaváltozással kapcsolatos tervezési, szervezési és beruházási jellegű tevékenységeinek ösztönzése</w:t>
      </w:r>
    </w:p>
    <w:p w:rsidR="008A1CEA" w:rsidRDefault="00572DC7" w:rsidP="008A1CEA">
      <w:r>
        <w:t xml:space="preserve">A lakossággal legközvetlenebb, egyes esetekben napi kapcsolatban a települési önkormányzatok, és a különböző oktatási, egészségügyi, szociális, katasztrófavédelmi stb. intézmények munkatársai állnak. Ők azok, akik az egyes emberek életére mind a példamutatás, mind a közvetlen beavatkozás, mind a szabályozási lehetőségek kihasználása által közvetlenül hatni képesek. Ebből következően a települési intézmények </w:t>
      </w:r>
      <w:r w:rsidRPr="000D491E">
        <w:t xml:space="preserve">klímaváltozással </w:t>
      </w:r>
      <w:r w:rsidR="000D491E">
        <w:t>kapcsolatos ismereteinek</w:t>
      </w:r>
      <w:r w:rsidR="003E37C7">
        <w:t xml:space="preserve"> </w:t>
      </w:r>
      <w:r>
        <w:t>bővítése önmagán túlmutató, szélesebb kört elérő eredmény ígéretét hordozza magában. A célkitűzés az</w:t>
      </w:r>
      <w:r w:rsidR="00320492">
        <w:t xml:space="preserve"> önkormányzatok munka</w:t>
      </w:r>
      <w:r>
        <w:t>társainak közvetlen megszólítására irányul mindenekelőtt a következő témakörökben: telep</w:t>
      </w:r>
      <w:r w:rsidR="00320492">
        <w:t>ülésrendezési eszközök</w:t>
      </w:r>
      <w:r>
        <w:t xml:space="preserve"> klímavédelmi </w:t>
      </w:r>
      <w:r w:rsidR="008A1CEA">
        <w:t>célú</w:t>
      </w:r>
      <w:r>
        <w:t xml:space="preserve"> alkalmazhatósága</w:t>
      </w:r>
      <w:r w:rsidR="00320492">
        <w:t xml:space="preserve">, </w:t>
      </w:r>
      <w:r>
        <w:t xml:space="preserve">klímaváltozásra is kiterjedő stratégiaalkotás, </w:t>
      </w:r>
      <w:r w:rsidR="00B725C5">
        <w:t>hőségriadó-terv készítés</w:t>
      </w:r>
      <w:r>
        <w:t xml:space="preserve"> ösztönzése</w:t>
      </w:r>
      <w:r w:rsidR="00B725C5">
        <w:t xml:space="preserve">, </w:t>
      </w:r>
      <w:r>
        <w:t xml:space="preserve">egészségügyi és szociális helyi </w:t>
      </w:r>
      <w:r w:rsidR="00B725C5">
        <w:t>ellátórendszerek felkészítése</w:t>
      </w:r>
      <w:r>
        <w:t xml:space="preserve"> a nyári </w:t>
      </w:r>
      <w:r w:rsidR="00B725C5">
        <w:t>hőhullám</w:t>
      </w:r>
      <w:r>
        <w:t>ok kedvezőtlen közegészségügyi hatásaira,</w:t>
      </w:r>
      <w:r w:rsidR="00B725C5">
        <w:t xml:space="preserve"> települési csapadékvízgazdálkodás</w:t>
      </w:r>
      <w:r w:rsidR="008A1CEA">
        <w:t>, energiagazdálkodás stb.</w:t>
      </w:r>
    </w:p>
    <w:p w:rsidR="00775561" w:rsidRDefault="00775561" w:rsidP="008A1CEA"/>
    <w:p w:rsidR="00775561" w:rsidRDefault="00775561" w:rsidP="008A1CEA"/>
    <w:p w:rsidR="001117D2" w:rsidRDefault="008A1CEA" w:rsidP="008A1CEA">
      <w:pPr>
        <w:ind w:left="1560" w:hanging="1560"/>
        <w:rPr>
          <w:b/>
        </w:rPr>
      </w:pPr>
      <w:r w:rsidRPr="003E4585">
        <w:rPr>
          <w:b/>
          <w:color w:val="0070C0"/>
        </w:rPr>
        <w:t>Sz</w:t>
      </w:r>
      <w:r>
        <w:rPr>
          <w:b/>
          <w:color w:val="0070C0"/>
        </w:rPr>
        <w:t>á-2 célkitűzés</w:t>
      </w:r>
      <w:r w:rsidRPr="00E97FCD">
        <w:rPr>
          <w:b/>
          <w:color w:val="70AD47" w:themeColor="accent6"/>
        </w:rPr>
        <w:t>:</w:t>
      </w:r>
      <w:r w:rsidRPr="00E97FCD">
        <w:rPr>
          <w:b/>
        </w:rPr>
        <w:t xml:space="preserve"> </w:t>
      </w:r>
      <w:r>
        <w:rPr>
          <w:b/>
        </w:rPr>
        <w:tab/>
      </w:r>
      <w:r w:rsidR="00B725C5">
        <w:rPr>
          <w:b/>
        </w:rPr>
        <w:t>A klímaváltozás mérséklését és az ahhoz való alkalmazkodást szolgáló életviteli, fogyasztási szokások, beruházási lehetőségek megismertetése Zala megye lakosságával</w:t>
      </w:r>
    </w:p>
    <w:p w:rsidR="008A1CEA" w:rsidRDefault="008A1CEA" w:rsidP="008A1CEA">
      <w:r>
        <w:t xml:space="preserve">Mind a klímaváltozás mérséklésével, mind az ahhoz való alkalmazkodással kapcsolatos erőfeszítésekben meghatározó szerep jut a lakosságnak. </w:t>
      </w:r>
      <w:r w:rsidR="00835B09">
        <w:t>Közismert</w:t>
      </w:r>
      <w:r>
        <w:t xml:space="preserve"> ugyanakkor, hogy az embereket nehéz rávenni kialakult szokásaik megváltoztatására, illetve olyan anyagi áldozatokra, amelyek esetleg csak hosszabb távon térülnek meg.  Ezek elérése csak rendszeres tájékoztatással, a jövő klimatikus jellemzőinek, a klímaváltozás várható következményeinek megismertetésével, az </w:t>
      </w:r>
      <w:r w:rsidR="00835B09">
        <w:t>életmód-változtatásoktól</w:t>
      </w:r>
      <w:r>
        <w:t>, anyagi ráfordításoktól remélt hasznok megalapozott bemutatásával lehetséges. Ennek következtében a stratégia azt célozza, hogy a megye lakosságának minél nagyobb hányada a következő évtizedben aktív elérések formájában is szembesüljön a klímaváltozás témakörével és a globális folyamatra adható egyéni válaszlehetőségekkel. A gyermek-</w:t>
      </w:r>
      <w:r w:rsidR="003E37C7">
        <w:t>,</w:t>
      </w:r>
      <w:r>
        <w:t xml:space="preserve"> ifjúsági és felnőtt korcsoportokra irányuló szemléletformálási tevékenységek fő üzenetei az egészségmegőrzés fontossága, illetve a víz- és energiatakarékosság kell, hogy legyen</w:t>
      </w:r>
      <w:r w:rsidR="00E14314">
        <w:t>ek</w:t>
      </w:r>
      <w:r>
        <w:t xml:space="preserve">.  </w:t>
      </w:r>
    </w:p>
    <w:p w:rsidR="00775561" w:rsidRDefault="00775561" w:rsidP="008A1CEA">
      <w:pPr>
        <w:ind w:left="1560" w:hanging="1560"/>
        <w:rPr>
          <w:b/>
          <w:color w:val="0070C0"/>
        </w:rPr>
      </w:pPr>
    </w:p>
    <w:p w:rsidR="001117D2" w:rsidRPr="00B725C5" w:rsidRDefault="008A1CEA" w:rsidP="008A1CEA">
      <w:pPr>
        <w:ind w:left="1560" w:hanging="1560"/>
        <w:rPr>
          <w:b/>
        </w:rPr>
      </w:pPr>
      <w:r w:rsidRPr="003E4585">
        <w:rPr>
          <w:b/>
          <w:color w:val="0070C0"/>
        </w:rPr>
        <w:t>Sz</w:t>
      </w:r>
      <w:r>
        <w:rPr>
          <w:b/>
          <w:color w:val="0070C0"/>
        </w:rPr>
        <w:t>á-3 célkitűzés</w:t>
      </w:r>
      <w:r w:rsidRPr="00E97FCD">
        <w:rPr>
          <w:b/>
          <w:color w:val="70AD47" w:themeColor="accent6"/>
        </w:rPr>
        <w:t>:</w:t>
      </w:r>
      <w:r>
        <w:rPr>
          <w:b/>
        </w:rPr>
        <w:tab/>
      </w:r>
      <w:r w:rsidR="00B725C5">
        <w:rPr>
          <w:b/>
        </w:rPr>
        <w:t xml:space="preserve">Zala megye közintézményeinek, vállalkozásainak </w:t>
      </w:r>
      <w:r w:rsidR="00265E89">
        <w:rPr>
          <w:b/>
        </w:rPr>
        <w:t>és civil szervezeteinek aktivizálása a klímavédelem és a változó éghajlati feltételekre való felkészülés érdekében</w:t>
      </w:r>
    </w:p>
    <w:p w:rsidR="001117D2" w:rsidRDefault="00E14314" w:rsidP="00E14314">
      <w:r>
        <w:t xml:space="preserve">A klímaváltozás mérséklése, az ahhoz való sikeres alkalmazkodás a megyében élők, az itt működő közintézmények, gazdálkodó és civil szervezetek mindegyikétől erőfeszítést, aktív közreműködést kíván. Természetesen minden érintett más módon, a saját eszközeivel képes hozzájárulni a közös célhoz, lényeges ugyanakkor, hogy a megye és az egyes települések önkormányzatai partnerként tekintsenek a nevezett szervezetekre és igyekezzenek bevonni őket a klímaváltozással kapcsolatos feladataik ellátásába. A célkitűzés ennek elősegítése érdekében arra ösztönözi a településeket, hogy mérjék fel, helyben, vagy szűkebb térségükben, esetleg a megyében mely közintézmények, vállalkozások, civil szervezetek </w:t>
      </w:r>
      <w:r w:rsidR="002E54A9">
        <w:t xml:space="preserve">lehetnek alkalmasak arra, hogy aktívan támogassák a települések klímavédelmi elképzeléseinek megvalósítását, együttműködési megállapodások formájában rögzítsék az azonosított feladatokat, törekedjenek a hosszú távú partneri kapcsolatra a kiválasztott szervezetekkel és végül osszák meg tapasztalataikat egymással. </w:t>
      </w:r>
    </w:p>
    <w:p w:rsidR="00DD726A" w:rsidRDefault="00DD726A" w:rsidP="00DD726A">
      <w:pPr>
        <w:pStyle w:val="Listaszerbekezds"/>
        <w:spacing w:after="0" w:line="360" w:lineRule="auto"/>
        <w:ind w:left="0" w:firstLine="0"/>
      </w:pPr>
    </w:p>
    <w:p w:rsidR="00DD726A" w:rsidRDefault="00DD726A" w:rsidP="00DD726A">
      <w:pPr>
        <w:pStyle w:val="Listaszerbekezds"/>
        <w:numPr>
          <w:ilvl w:val="0"/>
          <w:numId w:val="14"/>
        </w:numPr>
        <w:spacing w:after="0" w:line="360" w:lineRule="auto"/>
        <w:ind w:left="0"/>
        <w:sectPr w:rsidR="00DD726A" w:rsidSect="00E81315">
          <w:pgSz w:w="11906" w:h="16838"/>
          <w:pgMar w:top="1417" w:right="1417" w:bottom="1417" w:left="1417" w:header="709" w:footer="709" w:gutter="0"/>
          <w:cols w:space="708"/>
          <w:docGrid w:linePitch="360"/>
        </w:sectPr>
      </w:pPr>
    </w:p>
    <w:p w:rsidR="00DD726A" w:rsidRPr="005F1E85" w:rsidRDefault="003C29D2" w:rsidP="00C73F8B">
      <w:pPr>
        <w:pStyle w:val="Kpalrs"/>
        <w:ind w:firstLine="0"/>
      </w:pPr>
      <w:r>
        <w:fldChar w:fldCharType="begin"/>
      </w:r>
      <w:r>
        <w:instrText xml:space="preserve"> SEQ ábra \* ARABIC </w:instrText>
      </w:r>
      <w:r>
        <w:fldChar w:fldCharType="separate"/>
      </w:r>
      <w:bookmarkStart w:id="132" w:name="_Toc499213807"/>
      <w:r w:rsidR="00D86209">
        <w:rPr>
          <w:noProof/>
        </w:rPr>
        <w:t>37</w:t>
      </w:r>
      <w:r>
        <w:rPr>
          <w:noProof/>
        </w:rPr>
        <w:fldChar w:fldCharType="end"/>
      </w:r>
      <w:r w:rsidR="00DD726A" w:rsidRPr="005F1E85">
        <w:t xml:space="preserve">. ábra: </w:t>
      </w:r>
      <w:r w:rsidR="00DD726A">
        <w:t>Zala megye klímastratégiájának célrendszere</w:t>
      </w:r>
      <w:bookmarkEnd w:id="132"/>
    </w:p>
    <w:p w:rsidR="00DD726A" w:rsidRDefault="00DD726A" w:rsidP="00C73F8B">
      <w:pPr>
        <w:pStyle w:val="Listaszerbekezds"/>
        <w:spacing w:after="0" w:line="360" w:lineRule="auto"/>
        <w:ind w:left="0" w:firstLine="0"/>
        <w:jc w:val="center"/>
      </w:pPr>
      <w:r>
        <w:rPr>
          <w:noProof/>
          <w:lang w:eastAsia="hu-HU"/>
        </w:rPr>
        <w:drawing>
          <wp:inline distT="0" distB="0" distL="0" distR="0" wp14:anchorId="680A9CCE" wp14:editId="7A2E7827">
            <wp:extent cx="11279769" cy="7342045"/>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élrendszeri ábra_Zala_v1_A4-es.png"/>
                    <pic:cNvPicPr/>
                  </pic:nvPicPr>
                  <pic:blipFill rotWithShape="1">
                    <a:blip r:embed="rId62">
                      <a:extLst>
                        <a:ext uri="{28A0092B-C50C-407E-A947-70E740481C1C}">
                          <a14:useLocalDpi xmlns:a14="http://schemas.microsoft.com/office/drawing/2010/main" val="0"/>
                        </a:ext>
                      </a:extLst>
                    </a:blip>
                    <a:srcRect t="2695" b="7036"/>
                    <a:stretch/>
                  </pic:blipFill>
                  <pic:spPr bwMode="auto">
                    <a:xfrm>
                      <a:off x="0" y="0"/>
                      <a:ext cx="11300080" cy="7355265"/>
                    </a:xfrm>
                    <a:prstGeom prst="rect">
                      <a:avLst/>
                    </a:prstGeom>
                    <a:ln>
                      <a:noFill/>
                    </a:ln>
                    <a:extLst>
                      <a:ext uri="{53640926-AAD7-44D8-BBD7-CCE9431645EC}">
                        <a14:shadowObscured xmlns:a14="http://schemas.microsoft.com/office/drawing/2010/main"/>
                      </a:ext>
                    </a:extLst>
                  </pic:spPr>
                </pic:pic>
              </a:graphicData>
            </a:graphic>
          </wp:inline>
        </w:drawing>
      </w:r>
    </w:p>
    <w:p w:rsidR="00DD726A" w:rsidRDefault="00DD726A" w:rsidP="00DD726A">
      <w:pPr>
        <w:pStyle w:val="Listaszerbekezds"/>
        <w:numPr>
          <w:ilvl w:val="0"/>
          <w:numId w:val="14"/>
        </w:numPr>
        <w:spacing w:after="0" w:line="360" w:lineRule="auto"/>
        <w:ind w:left="0"/>
        <w:sectPr w:rsidR="00DD726A" w:rsidSect="00C73F8B">
          <w:pgSz w:w="23811" w:h="16838" w:orient="landscape" w:code="8"/>
          <w:pgMar w:top="1417" w:right="1417" w:bottom="1417" w:left="1417" w:header="709" w:footer="709" w:gutter="0"/>
          <w:cols w:space="708"/>
          <w:docGrid w:linePitch="360"/>
        </w:sectPr>
      </w:pPr>
    </w:p>
    <w:p w:rsidR="000B68BE" w:rsidRDefault="005308FC" w:rsidP="00931018">
      <w:pPr>
        <w:pStyle w:val="Cmsor1"/>
        <w:numPr>
          <w:ilvl w:val="0"/>
          <w:numId w:val="14"/>
        </w:numPr>
      </w:pPr>
      <w:bookmarkStart w:id="133" w:name="_Toc497130939"/>
      <w:r w:rsidRPr="005F1E85">
        <w:t>Klímastratégiai intézkedések</w:t>
      </w:r>
      <w:bookmarkEnd w:id="133"/>
    </w:p>
    <w:p w:rsidR="00F0153A" w:rsidRPr="00F0153A" w:rsidRDefault="00F0153A" w:rsidP="00F0153A">
      <w:pPr>
        <w:pStyle w:val="Listaszerbekezds"/>
        <w:ind w:left="723" w:firstLine="0"/>
        <w:rPr>
          <w:lang w:eastAsia="hu-HU"/>
        </w:rPr>
      </w:pPr>
    </w:p>
    <w:p w:rsidR="000B68BE" w:rsidRDefault="006E34FB" w:rsidP="00931018">
      <w:pPr>
        <w:pStyle w:val="Cmsor2"/>
        <w:numPr>
          <w:ilvl w:val="1"/>
          <w:numId w:val="14"/>
        </w:numPr>
        <w:tabs>
          <w:tab w:val="left" w:pos="1276"/>
        </w:tabs>
      </w:pPr>
      <w:bookmarkStart w:id="134" w:name="_Toc497130940"/>
      <w:r>
        <w:t>Kibocsátás</w:t>
      </w:r>
      <w:r w:rsidR="00835B09">
        <w:t>-</w:t>
      </w:r>
      <w:r>
        <w:t>csökkentésre irányuló</w:t>
      </w:r>
      <w:r w:rsidR="005308FC" w:rsidRPr="005F1E85">
        <w:t xml:space="preserve"> intézkedések</w:t>
      </w:r>
      <w:bookmarkEnd w:id="134"/>
    </w:p>
    <w:p w:rsidR="00A33BF9" w:rsidRPr="00A33BF9" w:rsidRDefault="00A33BF9" w:rsidP="00A33BF9">
      <w:pPr>
        <w:pStyle w:val="Listaszerbekezds"/>
        <w:ind w:left="723" w:firstLine="0"/>
      </w:pPr>
    </w:p>
    <w:p w:rsidR="005308FC" w:rsidRDefault="005308FC" w:rsidP="00931018">
      <w:pPr>
        <w:pStyle w:val="Cmsor3"/>
        <w:numPr>
          <w:ilvl w:val="2"/>
          <w:numId w:val="14"/>
        </w:numPr>
      </w:pPr>
      <w:bookmarkStart w:id="135" w:name="_Toc497130941"/>
      <w:r w:rsidRPr="005F1E85">
        <w:t>Energiagazdálkodás, ipar</w:t>
      </w:r>
      <w:bookmarkEnd w:id="135"/>
    </w:p>
    <w:p w:rsidR="00A2183F" w:rsidRDefault="00A2183F" w:rsidP="00A2183F">
      <w:pPr>
        <w:pStyle w:val="Listaszerbekezds"/>
        <w:ind w:left="1083" w:firstLine="0"/>
      </w:pPr>
    </w:p>
    <w:tbl>
      <w:tblPr>
        <w:tblW w:w="5000" w:type="pct"/>
        <w:tblLook w:val="04A0" w:firstRow="1" w:lastRow="0" w:firstColumn="1" w:lastColumn="0" w:noHBand="0" w:noVBand="1"/>
      </w:tblPr>
      <w:tblGrid>
        <w:gridCol w:w="4420"/>
        <w:gridCol w:w="1612"/>
        <w:gridCol w:w="1612"/>
        <w:gridCol w:w="1644"/>
      </w:tblGrid>
      <w:tr w:rsidR="00A2183F" w:rsidRPr="006C4E64" w:rsidTr="00A06445">
        <w:trPr>
          <w:trHeight w:val="574"/>
        </w:trPr>
        <w:tc>
          <w:tcPr>
            <w:tcW w:w="4128"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2183F" w:rsidRPr="005765DD" w:rsidRDefault="00835B09" w:rsidP="00E0596B">
            <w:pPr>
              <w:rPr>
                <w:rFonts w:cs="Times New Roman"/>
                <w:b/>
                <w:bCs/>
                <w:i/>
                <w:iCs/>
                <w:lang w:eastAsia="en-GB"/>
              </w:rPr>
            </w:pPr>
            <w:r w:rsidRPr="005765DD">
              <w:rPr>
                <w:rFonts w:cs="Times New Roman"/>
                <w:b/>
                <w:bCs/>
                <w:i/>
                <w:iCs/>
                <w:lang w:eastAsia="en-GB"/>
              </w:rPr>
              <w:t>Megújuló energia-felhasználásra</w:t>
            </w:r>
            <w:r w:rsidR="00A2183F" w:rsidRPr="005765DD">
              <w:rPr>
                <w:rFonts w:cs="Times New Roman"/>
                <w:b/>
                <w:bCs/>
                <w:i/>
                <w:iCs/>
                <w:lang w:eastAsia="en-GB"/>
              </w:rPr>
              <w:t xml:space="preserve"> is kiterjedő </w:t>
            </w:r>
            <w:r w:rsidR="0088095B" w:rsidRPr="005765DD">
              <w:rPr>
                <w:rFonts w:cs="Times New Roman"/>
                <w:b/>
                <w:bCs/>
                <w:i/>
                <w:iCs/>
                <w:lang w:eastAsia="en-GB"/>
              </w:rPr>
              <w:t xml:space="preserve">komplex </w:t>
            </w:r>
            <w:r w:rsidR="00A2183F" w:rsidRPr="005765DD">
              <w:rPr>
                <w:rFonts w:cs="Times New Roman"/>
                <w:b/>
                <w:bCs/>
                <w:i/>
                <w:iCs/>
                <w:lang w:eastAsia="en-GB"/>
              </w:rPr>
              <w:t xml:space="preserve">épületenergetikai korszerűsítések </w:t>
            </w:r>
            <w:r w:rsidR="0088095B" w:rsidRPr="005765DD">
              <w:rPr>
                <w:rFonts w:cs="Times New Roman"/>
                <w:b/>
                <w:bCs/>
                <w:i/>
                <w:iCs/>
                <w:lang w:eastAsia="en-GB"/>
              </w:rPr>
              <w:t>a közintézményekben</w:t>
            </w:r>
          </w:p>
        </w:tc>
        <w:tc>
          <w:tcPr>
            <w:tcW w:w="872"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2183F" w:rsidRPr="006C4E64" w:rsidRDefault="00A2183F" w:rsidP="00861934">
            <w:pPr>
              <w:keepNext/>
              <w:keepLines/>
              <w:spacing w:line="256" w:lineRule="auto"/>
              <w:ind w:hanging="23"/>
              <w:jc w:val="center"/>
              <w:rPr>
                <w:rFonts w:cs="Calibri"/>
                <w:b/>
                <w:sz w:val="24"/>
                <w:szCs w:val="24"/>
              </w:rPr>
            </w:pPr>
            <w:r>
              <w:rPr>
                <w:rFonts w:cs="Calibri"/>
                <w:b/>
                <w:sz w:val="24"/>
                <w:szCs w:val="24"/>
              </w:rPr>
              <w:t>M1</w:t>
            </w:r>
          </w:p>
        </w:tc>
      </w:tr>
      <w:tr w:rsidR="00A2183F" w:rsidRPr="006C4E64" w:rsidTr="00775561">
        <w:trPr>
          <w:trHeight w:val="2987"/>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2183F" w:rsidRPr="006C4E64" w:rsidRDefault="00A2183F" w:rsidP="00E0596B">
            <w:pPr>
              <w:rPr>
                <w:rFonts w:cs="Times New Roman"/>
                <w:lang w:eastAsia="en-GB"/>
              </w:rPr>
            </w:pPr>
            <w:r>
              <w:rPr>
                <w:rFonts w:cs="Times New Roman"/>
                <w:lang w:eastAsia="en-GB"/>
              </w:rPr>
              <w:t>A</w:t>
            </w:r>
            <w:r w:rsidR="005765DD">
              <w:rPr>
                <w:rFonts w:cs="Times New Roman"/>
                <w:lang w:eastAsia="en-GB"/>
              </w:rPr>
              <w:t xml:space="preserve">z </w:t>
            </w:r>
            <w:r>
              <w:rPr>
                <w:rFonts w:cs="Times New Roman"/>
                <w:lang w:eastAsia="en-GB"/>
              </w:rPr>
              <w:t xml:space="preserve">ÜHG-kibocsátások mérséklésének egyik leghatékonyabb módja az épületek üzemeltetéséhez szükséges energiaigény csökkentése, amely mind a </w:t>
            </w:r>
            <w:r w:rsidR="00DD699F">
              <w:rPr>
                <w:rFonts w:cs="Times New Roman"/>
                <w:lang w:eastAsia="en-GB"/>
              </w:rPr>
              <w:t xml:space="preserve">villamos energia </w:t>
            </w:r>
            <w:r>
              <w:rPr>
                <w:rFonts w:cs="Times New Roman"/>
                <w:lang w:eastAsia="en-GB"/>
              </w:rPr>
              <w:t xml:space="preserve">, mind a földgáz, mind az egyéb energiahordozók felhasználásának mérséklését eredményezi. Az intézkedés a következő elemeket foglalhatja magában: határoló szerkezetek hőszigetelése; épületenergetikai rendszerek, berendezések korszerűsítése; </w:t>
            </w:r>
            <w:r w:rsidR="00835B09">
              <w:rPr>
                <w:rFonts w:cs="Times New Roman"/>
                <w:lang w:eastAsia="en-GB"/>
              </w:rPr>
              <w:t>megújuló energia-felhasználásra</w:t>
            </w:r>
            <w:r>
              <w:rPr>
                <w:rFonts w:cs="Times New Roman"/>
                <w:lang w:eastAsia="en-GB"/>
              </w:rPr>
              <w:t xml:space="preserve"> irányuló technológiák telepítése, ezek között különösen </w:t>
            </w:r>
            <w:r w:rsidR="0088095B">
              <w:rPr>
                <w:rFonts w:cs="Times New Roman"/>
                <w:lang w:eastAsia="en-GB"/>
              </w:rPr>
              <w:t xml:space="preserve">napelemek, napkollektorok, </w:t>
            </w:r>
            <w:r>
              <w:rPr>
                <w:rFonts w:cs="Times New Roman"/>
                <w:lang w:eastAsia="en-GB"/>
              </w:rPr>
              <w:t>hőszivattyú-rendszerek</w:t>
            </w:r>
            <w:r w:rsidR="005765DD">
              <w:rPr>
                <w:rFonts w:cs="Times New Roman"/>
                <w:lang w:eastAsia="en-GB"/>
              </w:rPr>
              <w:t>, pelletkazánok alkalmazása; megfelelő tájolás, árnyékolás kialakítása;</w:t>
            </w:r>
            <w:r>
              <w:rPr>
                <w:rFonts w:cs="Times New Roman"/>
                <w:lang w:eastAsia="en-GB"/>
              </w:rPr>
              <w:t xml:space="preserve"> </w:t>
            </w:r>
            <w:r w:rsidRPr="006C4E64">
              <w:rPr>
                <w:rFonts w:cs="Times New Roman"/>
                <w:lang w:eastAsia="en-GB"/>
              </w:rPr>
              <w:t>zöldhomlokzat-zöldtető</w:t>
            </w:r>
            <w:r>
              <w:rPr>
                <w:rFonts w:cs="Times New Roman"/>
                <w:lang w:eastAsia="en-GB"/>
              </w:rPr>
              <w:t xml:space="preserve"> létesítése stb. Célszerű az egyes elemeket komplex felújítás keretében telepíteni, illetve megvalósítani. </w:t>
            </w:r>
            <w:r w:rsidR="00F2031F">
              <w:rPr>
                <w:rFonts w:cs="Times New Roman"/>
                <w:lang w:eastAsia="en-GB"/>
              </w:rPr>
              <w:t xml:space="preserve">Az intézkedés magában foglalja a szomszédos – hazai, szlovéniai, osztrák stb. – térségekbe irányuló tanulmányutak szervezésének ösztönzését is. </w:t>
            </w:r>
          </w:p>
        </w:tc>
      </w:tr>
      <w:tr w:rsidR="00A2183F" w:rsidRPr="006C4E64" w:rsidTr="00E0596B">
        <w:trPr>
          <w:trHeight w:val="300"/>
        </w:trPr>
        <w:tc>
          <w:tcPr>
            <w:tcW w:w="2384" w:type="pct"/>
            <w:vMerge w:val="restart"/>
            <w:tcBorders>
              <w:top w:val="nil"/>
              <w:left w:val="single" w:sz="8" w:space="0" w:color="auto"/>
              <w:bottom w:val="single" w:sz="4" w:space="0" w:color="000000"/>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A2183F" w:rsidRPr="004D7859" w:rsidRDefault="00A2183F" w:rsidP="001800BD">
            <w:pPr>
              <w:spacing w:after="0"/>
              <w:jc w:val="center"/>
              <w:rPr>
                <w:rFonts w:cs="Times New Roman"/>
                <w:b/>
                <w:sz w:val="18"/>
                <w:szCs w:val="18"/>
                <w:lang w:eastAsia="en-GB"/>
              </w:rPr>
            </w:pPr>
            <w:r w:rsidRPr="004D7859">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A2183F" w:rsidRPr="004D7859" w:rsidRDefault="00A2183F" w:rsidP="001800BD">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872" w:type="pct"/>
            <w:tcBorders>
              <w:top w:val="nil"/>
              <w:left w:val="nil"/>
              <w:bottom w:val="single" w:sz="4" w:space="0" w:color="auto"/>
              <w:right w:val="single" w:sz="8" w:space="0" w:color="auto"/>
            </w:tcBorders>
            <w:shd w:val="clear" w:color="auto" w:fill="auto"/>
            <w:vAlign w:val="center"/>
            <w:hideMark/>
          </w:tcPr>
          <w:p w:rsidR="00A2183F" w:rsidRPr="004D7859" w:rsidRDefault="00A2183F" w:rsidP="001800BD">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2183F" w:rsidRPr="006C4E64" w:rsidTr="00A06445">
        <w:trPr>
          <w:trHeight w:val="300"/>
        </w:trPr>
        <w:tc>
          <w:tcPr>
            <w:tcW w:w="2384" w:type="pct"/>
            <w:vMerge/>
            <w:tcBorders>
              <w:top w:val="nil"/>
              <w:left w:val="single" w:sz="8" w:space="0" w:color="auto"/>
              <w:bottom w:val="single" w:sz="4" w:space="0" w:color="000000"/>
              <w:right w:val="single" w:sz="4" w:space="0" w:color="auto"/>
            </w:tcBorders>
            <w:vAlign w:val="center"/>
            <w:hideMark/>
          </w:tcPr>
          <w:p w:rsidR="00A2183F" w:rsidRPr="004D7859" w:rsidRDefault="00A2183F" w:rsidP="001800BD">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A2183F"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Má-1</w:t>
            </w: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A2183F" w:rsidRPr="004D7859" w:rsidRDefault="00A2183F" w:rsidP="001800BD">
            <w:pPr>
              <w:keepNext/>
              <w:keepLines/>
              <w:overflowPunct w:val="0"/>
              <w:adjustRightInd w:val="0"/>
              <w:spacing w:after="0" w:line="256" w:lineRule="auto"/>
              <w:textAlignment w:val="baseline"/>
              <w:rPr>
                <w:rFonts w:eastAsia="MS Mincho"/>
                <w:sz w:val="18"/>
                <w:szCs w:val="18"/>
              </w:rPr>
            </w:pPr>
          </w:p>
        </w:tc>
        <w:tc>
          <w:tcPr>
            <w:tcW w:w="872" w:type="pct"/>
            <w:tcBorders>
              <w:top w:val="nil"/>
              <w:left w:val="nil"/>
              <w:bottom w:val="single" w:sz="4" w:space="0" w:color="auto"/>
              <w:right w:val="single" w:sz="8" w:space="0" w:color="auto"/>
            </w:tcBorders>
            <w:shd w:val="clear" w:color="auto" w:fill="C5E0B3" w:themeFill="accent6" w:themeFillTint="66"/>
            <w:vAlign w:val="center"/>
            <w:hideMark/>
          </w:tcPr>
          <w:p w:rsidR="00A2183F"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Szá-1</w:t>
            </w:r>
          </w:p>
        </w:tc>
      </w:tr>
      <w:tr w:rsidR="00A2183F" w:rsidRPr="006C4E64" w:rsidTr="00E0596B">
        <w:trPr>
          <w:trHeight w:val="300"/>
        </w:trPr>
        <w:tc>
          <w:tcPr>
            <w:tcW w:w="2384" w:type="pct"/>
            <w:tcBorders>
              <w:top w:val="nil"/>
              <w:left w:val="single" w:sz="8" w:space="0" w:color="auto"/>
              <w:bottom w:val="single" w:sz="4" w:space="0" w:color="000000"/>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6" w:type="pct"/>
            <w:gridSpan w:val="3"/>
            <w:tcBorders>
              <w:top w:val="single" w:sz="4" w:space="0" w:color="auto"/>
              <w:left w:val="nil"/>
              <w:bottom w:val="single" w:sz="4" w:space="0" w:color="auto"/>
              <w:right w:val="single" w:sz="8" w:space="0" w:color="auto"/>
            </w:tcBorders>
            <w:shd w:val="clear" w:color="auto" w:fill="auto"/>
            <w:vAlign w:val="center"/>
          </w:tcPr>
          <w:p w:rsidR="00A2183F" w:rsidRPr="004D7859" w:rsidRDefault="00A2183F" w:rsidP="001800BD">
            <w:pPr>
              <w:keepNext/>
              <w:keepLines/>
              <w:spacing w:after="0" w:line="256" w:lineRule="auto"/>
              <w:jc w:val="center"/>
              <w:rPr>
                <w:rFonts w:cs="Calibri"/>
                <w:sz w:val="18"/>
                <w:szCs w:val="18"/>
              </w:rPr>
            </w:pPr>
            <w:r w:rsidRPr="004D7859">
              <w:rPr>
                <w:rFonts w:cs="Calibri"/>
                <w:sz w:val="18"/>
                <w:szCs w:val="18"/>
              </w:rPr>
              <w:t>folyamatos</w:t>
            </w:r>
          </w:p>
        </w:tc>
      </w:tr>
      <w:tr w:rsidR="00A2183F" w:rsidRPr="006C4E64" w:rsidTr="00E0596B">
        <w:trPr>
          <w:trHeight w:val="300"/>
        </w:trPr>
        <w:tc>
          <w:tcPr>
            <w:tcW w:w="2384" w:type="pct"/>
            <w:tcBorders>
              <w:top w:val="nil"/>
              <w:left w:val="single" w:sz="8" w:space="0" w:color="auto"/>
              <w:bottom w:val="single" w:sz="4" w:space="0" w:color="auto"/>
              <w:right w:val="single" w:sz="4" w:space="0" w:color="auto"/>
            </w:tcBorders>
            <w:shd w:val="clear" w:color="auto" w:fill="auto"/>
            <w:vAlign w:val="center"/>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6"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A2183F" w:rsidRPr="004D7859" w:rsidRDefault="00A2183F" w:rsidP="00E93AE4">
            <w:pPr>
              <w:spacing w:after="0"/>
              <w:ind w:left="112" w:firstLine="0"/>
              <w:jc w:val="left"/>
              <w:rPr>
                <w:rFonts w:cs="Times New Roman"/>
                <w:sz w:val="18"/>
                <w:szCs w:val="18"/>
                <w:lang w:eastAsia="en-GB"/>
              </w:rPr>
            </w:pPr>
            <w:r w:rsidRPr="004D7859">
              <w:rPr>
                <w:rFonts w:cs="Times New Roman"/>
                <w:sz w:val="18"/>
                <w:szCs w:val="18"/>
                <w:lang w:eastAsia="en-GB"/>
              </w:rPr>
              <w:t xml:space="preserve">Épületek üzemeltetői, Megyei Építészkamara, Megyei Önkormányzat, megyei civil szervezetek, </w:t>
            </w:r>
          </w:p>
        </w:tc>
      </w:tr>
      <w:tr w:rsidR="00A2183F" w:rsidRPr="006C4E64" w:rsidTr="00775561">
        <w:trPr>
          <w:trHeight w:val="285"/>
        </w:trPr>
        <w:tc>
          <w:tcPr>
            <w:tcW w:w="2384" w:type="pct"/>
            <w:tcBorders>
              <w:top w:val="nil"/>
              <w:left w:val="single" w:sz="8" w:space="0" w:color="auto"/>
              <w:bottom w:val="single" w:sz="4" w:space="0" w:color="auto"/>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6"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2183F" w:rsidRPr="004D7859" w:rsidRDefault="00A2183F" w:rsidP="00E93AE4">
            <w:pPr>
              <w:spacing w:after="0"/>
              <w:ind w:left="112" w:firstLine="0"/>
              <w:jc w:val="left"/>
              <w:rPr>
                <w:rFonts w:cs="Times New Roman"/>
                <w:sz w:val="18"/>
                <w:szCs w:val="18"/>
                <w:lang w:eastAsia="en-GB"/>
              </w:rPr>
            </w:pPr>
            <w:r w:rsidRPr="004D7859">
              <w:rPr>
                <w:rFonts w:cs="Times New Roman"/>
                <w:sz w:val="18"/>
                <w:szCs w:val="18"/>
                <w:lang w:eastAsia="en-GB"/>
              </w:rPr>
              <w:t xml:space="preserve">települési önkormányzatok, központi </w:t>
            </w:r>
            <w:r w:rsidR="005765DD" w:rsidRPr="004D7859">
              <w:rPr>
                <w:rFonts w:cs="Times New Roman"/>
                <w:sz w:val="18"/>
                <w:szCs w:val="18"/>
                <w:lang w:eastAsia="en-GB"/>
              </w:rPr>
              <w:t>állami szervek</w:t>
            </w:r>
          </w:p>
        </w:tc>
      </w:tr>
      <w:tr w:rsidR="00A2183F" w:rsidRPr="006C4E64" w:rsidTr="00E0596B">
        <w:trPr>
          <w:trHeight w:val="300"/>
        </w:trPr>
        <w:tc>
          <w:tcPr>
            <w:tcW w:w="2384" w:type="pct"/>
            <w:tcBorders>
              <w:top w:val="nil"/>
              <w:left w:val="single" w:sz="8" w:space="0" w:color="auto"/>
              <w:bottom w:val="single" w:sz="4" w:space="0" w:color="auto"/>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hideMark/>
          </w:tcPr>
          <w:p w:rsidR="00A2183F" w:rsidRPr="004D7859" w:rsidRDefault="00A2183F" w:rsidP="00E93AE4">
            <w:pPr>
              <w:spacing w:after="0"/>
              <w:ind w:left="112" w:firstLine="0"/>
              <w:rPr>
                <w:rFonts w:cs="Times New Roman"/>
                <w:sz w:val="18"/>
                <w:szCs w:val="18"/>
                <w:lang w:eastAsia="en-GB"/>
              </w:rPr>
            </w:pPr>
            <w:r w:rsidRPr="004D7859">
              <w:rPr>
                <w:rFonts w:cs="Times New Roman"/>
                <w:sz w:val="18"/>
                <w:szCs w:val="18"/>
                <w:lang w:eastAsia="en-GB"/>
              </w:rPr>
              <w:t>1-10 Mrd Ft</w:t>
            </w:r>
          </w:p>
        </w:tc>
        <w:tc>
          <w:tcPr>
            <w:tcW w:w="872" w:type="pct"/>
            <w:tcBorders>
              <w:top w:val="nil"/>
              <w:left w:val="nil"/>
              <w:bottom w:val="single" w:sz="4" w:space="0" w:color="auto"/>
              <w:right w:val="single" w:sz="8" w:space="0" w:color="auto"/>
            </w:tcBorders>
            <w:shd w:val="clear" w:color="auto" w:fill="auto"/>
            <w:vAlign w:val="center"/>
            <w:hideMark/>
          </w:tcPr>
          <w:p w:rsidR="00A2183F" w:rsidRPr="004D7859" w:rsidRDefault="00A2183F" w:rsidP="00E93AE4">
            <w:pPr>
              <w:spacing w:after="0"/>
              <w:ind w:left="112" w:firstLine="0"/>
              <w:jc w:val="right"/>
              <w:rPr>
                <w:rFonts w:cs="Times New Roman"/>
                <w:sz w:val="18"/>
                <w:szCs w:val="18"/>
                <w:lang w:eastAsia="en-GB"/>
              </w:rPr>
            </w:pPr>
          </w:p>
        </w:tc>
      </w:tr>
      <w:tr w:rsidR="00A2183F" w:rsidRPr="006C4E64" w:rsidTr="00E0596B">
        <w:trPr>
          <w:trHeight w:val="315"/>
        </w:trPr>
        <w:tc>
          <w:tcPr>
            <w:tcW w:w="2384" w:type="pct"/>
            <w:tcBorders>
              <w:top w:val="nil"/>
              <w:left w:val="single" w:sz="8" w:space="0" w:color="auto"/>
              <w:bottom w:val="single" w:sz="8" w:space="0" w:color="auto"/>
              <w:right w:val="single" w:sz="4" w:space="0" w:color="auto"/>
            </w:tcBorders>
            <w:shd w:val="clear" w:color="auto" w:fill="auto"/>
            <w:vAlign w:val="center"/>
            <w:hideMark/>
          </w:tcPr>
          <w:p w:rsidR="00A2183F" w:rsidRPr="004D7859" w:rsidRDefault="00A2183F"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6" w:type="pct"/>
            <w:gridSpan w:val="3"/>
            <w:tcBorders>
              <w:top w:val="nil"/>
              <w:left w:val="nil"/>
              <w:bottom w:val="single" w:sz="8" w:space="0" w:color="auto"/>
              <w:right w:val="single" w:sz="8" w:space="0" w:color="auto"/>
            </w:tcBorders>
            <w:shd w:val="clear" w:color="auto" w:fill="auto"/>
            <w:vAlign w:val="center"/>
            <w:hideMark/>
          </w:tcPr>
          <w:p w:rsidR="00A2183F" w:rsidRPr="004D7859" w:rsidRDefault="00A2183F" w:rsidP="00E93AE4">
            <w:pPr>
              <w:spacing w:after="0"/>
              <w:ind w:left="112" w:firstLine="0"/>
              <w:jc w:val="left"/>
              <w:rPr>
                <w:rFonts w:cs="Times New Roman"/>
                <w:sz w:val="18"/>
                <w:szCs w:val="18"/>
                <w:lang w:eastAsia="en-GB"/>
              </w:rPr>
            </w:pPr>
            <w:r w:rsidRPr="004D7859">
              <w:rPr>
                <w:rFonts w:cs="Times New Roman"/>
                <w:sz w:val="18"/>
                <w:szCs w:val="18"/>
                <w:lang w:eastAsia="en-GB"/>
              </w:rPr>
              <w:t>TOP, egyéb haz</w:t>
            </w:r>
            <w:r w:rsidR="005765DD" w:rsidRPr="004D7859">
              <w:rPr>
                <w:rFonts w:cs="Times New Roman"/>
                <w:sz w:val="18"/>
                <w:szCs w:val="18"/>
                <w:lang w:eastAsia="en-GB"/>
              </w:rPr>
              <w:t>ai és uniós pályázati források; saját forrás</w:t>
            </w:r>
          </w:p>
        </w:tc>
      </w:tr>
    </w:tbl>
    <w:p w:rsidR="00A2183F" w:rsidRDefault="00A2183F" w:rsidP="00A2183F">
      <w:pPr>
        <w:pStyle w:val="Listaszerbekezds"/>
        <w:ind w:left="1083" w:firstLine="0"/>
      </w:pPr>
    </w:p>
    <w:tbl>
      <w:tblPr>
        <w:tblW w:w="5000" w:type="pct"/>
        <w:tblLook w:val="04A0" w:firstRow="1" w:lastRow="0" w:firstColumn="1" w:lastColumn="0" w:noHBand="0" w:noVBand="1"/>
      </w:tblPr>
      <w:tblGrid>
        <w:gridCol w:w="4420"/>
        <w:gridCol w:w="1612"/>
        <w:gridCol w:w="1612"/>
        <w:gridCol w:w="1644"/>
      </w:tblGrid>
      <w:tr w:rsidR="005765DD" w:rsidRPr="006C4E64" w:rsidTr="00861934">
        <w:trPr>
          <w:trHeight w:val="574"/>
        </w:trPr>
        <w:tc>
          <w:tcPr>
            <w:tcW w:w="4128"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5765DD" w:rsidRPr="006C4E64" w:rsidRDefault="005765DD" w:rsidP="00E0596B">
            <w:pPr>
              <w:rPr>
                <w:rFonts w:cs="Times New Roman"/>
                <w:b/>
                <w:bCs/>
                <w:i/>
                <w:iCs/>
                <w:lang w:eastAsia="en-GB"/>
              </w:rPr>
            </w:pPr>
            <w:r>
              <w:rPr>
                <w:rFonts w:cs="Times New Roman"/>
                <w:b/>
                <w:bCs/>
                <w:i/>
                <w:iCs/>
                <w:lang w:eastAsia="en-GB"/>
              </w:rPr>
              <w:t>Lakóépületek üzemeltetéséből származó üvegházhatású gáz kibocsátás mérséklésének ösztönzése</w:t>
            </w:r>
          </w:p>
        </w:tc>
        <w:tc>
          <w:tcPr>
            <w:tcW w:w="872"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5765DD" w:rsidRPr="00A06445" w:rsidRDefault="005765DD" w:rsidP="00861934">
            <w:pPr>
              <w:keepNext/>
              <w:keepLines/>
              <w:spacing w:line="256" w:lineRule="auto"/>
              <w:ind w:hanging="23"/>
              <w:jc w:val="center"/>
              <w:rPr>
                <w:rFonts w:cs="Times New Roman"/>
                <w:b/>
                <w:bCs/>
                <w:iCs/>
                <w:lang w:eastAsia="en-GB"/>
              </w:rPr>
            </w:pPr>
            <w:r w:rsidRPr="00861934">
              <w:rPr>
                <w:rFonts w:cs="Calibri"/>
                <w:b/>
                <w:sz w:val="24"/>
                <w:szCs w:val="24"/>
              </w:rPr>
              <w:t>M2</w:t>
            </w:r>
          </w:p>
        </w:tc>
      </w:tr>
      <w:tr w:rsidR="005765DD" w:rsidRPr="006C4E64" w:rsidTr="00E0596B">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5765DD" w:rsidRPr="006C4E64" w:rsidRDefault="005765DD" w:rsidP="00E0596B">
            <w:pPr>
              <w:rPr>
                <w:rFonts w:cs="Times New Roman"/>
                <w:lang w:eastAsia="en-GB"/>
              </w:rPr>
            </w:pPr>
            <w:r>
              <w:rPr>
                <w:rFonts w:cs="Times New Roman"/>
                <w:lang w:eastAsia="en-GB"/>
              </w:rPr>
              <w:t>A megye épületállományának messze legnagyobb hányadát a lakóépületek teszik ki, így az ezekben végrehajtott épületenergetikai korszerűsítések, az ezekben működő háztartási gépek cseréje rejtik a megye legnagyobb ÜHG kibocsátás csökkentési potenciálját. A lakossá</w:t>
            </w:r>
            <w:r w:rsidR="00F2031F">
              <w:rPr>
                <w:rFonts w:cs="Times New Roman"/>
                <w:lang w:eastAsia="en-GB"/>
              </w:rPr>
              <w:t>g ilyen irányú beruházásainak ösztönzése érdekében a helyi önkormányzatokkal, civil szervezetekkel együttműködve célszerű lakossági tájékoztató fórumokat tartani, mintaprojekteket generálni, azok tapasztalatait széles körben megosztani, szakemberekkel kötött együttműködési megállapodások alapján energetikai szaktanácsadást</w:t>
            </w:r>
            <w:r w:rsidR="00597E9F">
              <w:rPr>
                <w:rFonts w:cs="Times New Roman"/>
                <w:lang w:eastAsia="en-GB"/>
              </w:rPr>
              <w:t xml:space="preserve"> nyújtani az érdeklődőknek stb.</w:t>
            </w:r>
            <w:r w:rsidR="00F2031F">
              <w:rPr>
                <w:rFonts w:cs="Times New Roman"/>
                <w:lang w:eastAsia="en-GB"/>
              </w:rPr>
              <w:t xml:space="preserve"> Hangsúlyt kell fektetni a fenti szolgáltatások folyamatos elérhetőségére, illetve rendszerességére. </w:t>
            </w:r>
          </w:p>
        </w:tc>
      </w:tr>
      <w:tr w:rsidR="005765DD" w:rsidRPr="006C4E64" w:rsidTr="00E0596B">
        <w:trPr>
          <w:trHeight w:val="300"/>
        </w:trPr>
        <w:tc>
          <w:tcPr>
            <w:tcW w:w="2384" w:type="pct"/>
            <w:vMerge w:val="restart"/>
            <w:tcBorders>
              <w:top w:val="nil"/>
              <w:left w:val="single" w:sz="8" w:space="0" w:color="auto"/>
              <w:bottom w:val="single" w:sz="4" w:space="0" w:color="000000"/>
              <w:right w:val="single" w:sz="4" w:space="0" w:color="auto"/>
            </w:tcBorders>
            <w:shd w:val="clear" w:color="auto" w:fill="auto"/>
            <w:vAlign w:val="center"/>
            <w:hideMark/>
          </w:tcPr>
          <w:p w:rsidR="005765DD" w:rsidRPr="004D7859" w:rsidRDefault="005765DD" w:rsidP="00E0596B">
            <w:pPr>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5765DD" w:rsidRPr="004D7859" w:rsidRDefault="005765DD" w:rsidP="00E0596B">
            <w:pPr>
              <w:jc w:val="center"/>
              <w:rPr>
                <w:rFonts w:cs="Times New Roman"/>
                <w:b/>
                <w:sz w:val="18"/>
                <w:szCs w:val="18"/>
                <w:lang w:eastAsia="en-GB"/>
              </w:rPr>
            </w:pPr>
            <w:r w:rsidRPr="004D7859">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5765DD" w:rsidRPr="004D7859" w:rsidRDefault="005765DD" w:rsidP="00E0596B">
            <w:pPr>
              <w:jc w:val="center"/>
              <w:rPr>
                <w:rFonts w:cs="Times New Roman"/>
                <w:b/>
                <w:sz w:val="18"/>
                <w:szCs w:val="18"/>
                <w:lang w:eastAsia="en-GB"/>
              </w:rPr>
            </w:pPr>
            <w:r w:rsidRPr="004D7859">
              <w:rPr>
                <w:rFonts w:cs="Times New Roman"/>
                <w:b/>
                <w:sz w:val="18"/>
                <w:szCs w:val="18"/>
                <w:lang w:eastAsia="en-GB"/>
              </w:rPr>
              <w:t>Adaptációs célkitűzés kódja</w:t>
            </w:r>
          </w:p>
        </w:tc>
        <w:tc>
          <w:tcPr>
            <w:tcW w:w="872" w:type="pct"/>
            <w:tcBorders>
              <w:top w:val="nil"/>
              <w:left w:val="nil"/>
              <w:bottom w:val="single" w:sz="4" w:space="0" w:color="auto"/>
              <w:right w:val="single" w:sz="8" w:space="0" w:color="auto"/>
            </w:tcBorders>
            <w:shd w:val="clear" w:color="auto" w:fill="auto"/>
            <w:vAlign w:val="center"/>
            <w:hideMark/>
          </w:tcPr>
          <w:p w:rsidR="005765DD" w:rsidRPr="004D7859" w:rsidRDefault="005765DD" w:rsidP="004D7859">
            <w:pPr>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5765DD" w:rsidRPr="006C4E64" w:rsidTr="00E0596B">
        <w:trPr>
          <w:trHeight w:val="300"/>
        </w:trPr>
        <w:tc>
          <w:tcPr>
            <w:tcW w:w="2384" w:type="pct"/>
            <w:vMerge/>
            <w:tcBorders>
              <w:top w:val="nil"/>
              <w:left w:val="single" w:sz="8" w:space="0" w:color="auto"/>
              <w:bottom w:val="single" w:sz="4" w:space="0" w:color="000000"/>
              <w:right w:val="single" w:sz="4" w:space="0" w:color="auto"/>
            </w:tcBorders>
            <w:vAlign w:val="center"/>
            <w:hideMark/>
          </w:tcPr>
          <w:p w:rsidR="005765DD" w:rsidRPr="004D7859" w:rsidRDefault="005765DD" w:rsidP="00E0596B">
            <w:pPr>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5765DD" w:rsidRPr="004D7859" w:rsidRDefault="006E34FB" w:rsidP="00E0596B">
            <w:pPr>
              <w:keepNext/>
              <w:keepLines/>
              <w:overflowPunct w:val="0"/>
              <w:adjustRightInd w:val="0"/>
              <w:spacing w:line="256" w:lineRule="auto"/>
              <w:textAlignment w:val="baseline"/>
              <w:rPr>
                <w:rFonts w:eastAsia="MS Mincho"/>
                <w:sz w:val="18"/>
                <w:szCs w:val="18"/>
              </w:rPr>
            </w:pPr>
            <w:r w:rsidRPr="004D7859">
              <w:rPr>
                <w:rFonts w:eastAsia="MS Mincho"/>
                <w:sz w:val="18"/>
                <w:szCs w:val="18"/>
              </w:rPr>
              <w:t>Má-1</w:t>
            </w: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5765DD" w:rsidRPr="004D7859" w:rsidRDefault="005765DD" w:rsidP="00E0596B">
            <w:pPr>
              <w:keepNext/>
              <w:keepLines/>
              <w:overflowPunct w:val="0"/>
              <w:adjustRightInd w:val="0"/>
              <w:spacing w:line="256" w:lineRule="auto"/>
              <w:textAlignment w:val="baseline"/>
              <w:rPr>
                <w:rFonts w:eastAsia="MS Mincho"/>
                <w:sz w:val="18"/>
                <w:szCs w:val="18"/>
              </w:rPr>
            </w:pPr>
          </w:p>
        </w:tc>
        <w:tc>
          <w:tcPr>
            <w:tcW w:w="872" w:type="pct"/>
            <w:tcBorders>
              <w:top w:val="nil"/>
              <w:left w:val="nil"/>
              <w:bottom w:val="single" w:sz="4" w:space="0" w:color="auto"/>
              <w:right w:val="single" w:sz="8" w:space="0" w:color="auto"/>
            </w:tcBorders>
            <w:shd w:val="clear" w:color="auto" w:fill="C5E0B3" w:themeFill="accent6" w:themeFillTint="66"/>
            <w:vAlign w:val="center"/>
          </w:tcPr>
          <w:p w:rsidR="005765DD" w:rsidRPr="004D7859" w:rsidRDefault="006E34FB" w:rsidP="00E0596B">
            <w:pPr>
              <w:keepNext/>
              <w:keepLines/>
              <w:overflowPunct w:val="0"/>
              <w:adjustRightInd w:val="0"/>
              <w:spacing w:line="256" w:lineRule="auto"/>
              <w:textAlignment w:val="baseline"/>
              <w:rPr>
                <w:rFonts w:eastAsia="MS Mincho"/>
                <w:sz w:val="18"/>
                <w:szCs w:val="18"/>
              </w:rPr>
            </w:pPr>
            <w:r w:rsidRPr="004D7859">
              <w:rPr>
                <w:rFonts w:eastAsia="MS Mincho"/>
                <w:sz w:val="18"/>
                <w:szCs w:val="18"/>
              </w:rPr>
              <w:t>Szá-2</w:t>
            </w:r>
          </w:p>
        </w:tc>
      </w:tr>
      <w:tr w:rsidR="005765DD" w:rsidRPr="006C4E64" w:rsidTr="00E0596B">
        <w:trPr>
          <w:trHeight w:val="300"/>
        </w:trPr>
        <w:tc>
          <w:tcPr>
            <w:tcW w:w="2384" w:type="pct"/>
            <w:tcBorders>
              <w:top w:val="nil"/>
              <w:left w:val="single" w:sz="8" w:space="0" w:color="auto"/>
              <w:bottom w:val="single" w:sz="4" w:space="0" w:color="000000"/>
              <w:right w:val="single" w:sz="4" w:space="0" w:color="auto"/>
            </w:tcBorders>
            <w:shd w:val="clear" w:color="auto" w:fill="auto"/>
            <w:vAlign w:val="center"/>
            <w:hideMark/>
          </w:tcPr>
          <w:p w:rsidR="005765DD" w:rsidRPr="004D7859" w:rsidRDefault="005765DD" w:rsidP="00E0596B">
            <w:pPr>
              <w:jc w:val="right"/>
              <w:rPr>
                <w:rFonts w:cs="Times New Roman"/>
                <w:i/>
                <w:iCs/>
                <w:sz w:val="18"/>
                <w:szCs w:val="18"/>
                <w:lang w:eastAsia="en-GB"/>
              </w:rPr>
            </w:pPr>
            <w:r w:rsidRPr="004D7859">
              <w:rPr>
                <w:rFonts w:cs="Times New Roman"/>
                <w:i/>
                <w:iCs/>
                <w:sz w:val="18"/>
                <w:szCs w:val="18"/>
                <w:lang w:eastAsia="en-GB"/>
              </w:rPr>
              <w:t>Időtáv:</w:t>
            </w:r>
          </w:p>
        </w:tc>
        <w:tc>
          <w:tcPr>
            <w:tcW w:w="2616" w:type="pct"/>
            <w:gridSpan w:val="3"/>
            <w:tcBorders>
              <w:top w:val="single" w:sz="4" w:space="0" w:color="auto"/>
              <w:left w:val="nil"/>
              <w:bottom w:val="single" w:sz="4" w:space="0" w:color="auto"/>
              <w:right w:val="single" w:sz="8" w:space="0" w:color="auto"/>
            </w:tcBorders>
            <w:shd w:val="clear" w:color="auto" w:fill="auto"/>
            <w:vAlign w:val="center"/>
          </w:tcPr>
          <w:p w:rsidR="005765DD" w:rsidRPr="004D7859" w:rsidRDefault="005765DD" w:rsidP="00E0596B">
            <w:pPr>
              <w:keepNext/>
              <w:keepLines/>
              <w:spacing w:line="256" w:lineRule="auto"/>
              <w:jc w:val="center"/>
              <w:rPr>
                <w:rFonts w:cs="Calibri"/>
                <w:sz w:val="18"/>
                <w:szCs w:val="18"/>
              </w:rPr>
            </w:pPr>
            <w:r w:rsidRPr="004D7859">
              <w:rPr>
                <w:rFonts w:cs="Calibri"/>
                <w:sz w:val="18"/>
                <w:szCs w:val="18"/>
              </w:rPr>
              <w:t>folyamatos</w:t>
            </w:r>
          </w:p>
        </w:tc>
      </w:tr>
      <w:tr w:rsidR="005765DD" w:rsidTr="00E0596B">
        <w:trPr>
          <w:trHeight w:val="300"/>
        </w:trPr>
        <w:tc>
          <w:tcPr>
            <w:tcW w:w="2384" w:type="pct"/>
            <w:tcBorders>
              <w:top w:val="nil"/>
              <w:left w:val="single" w:sz="8" w:space="0" w:color="auto"/>
              <w:bottom w:val="single" w:sz="4" w:space="0" w:color="auto"/>
              <w:right w:val="single" w:sz="4" w:space="0" w:color="auto"/>
            </w:tcBorders>
            <w:shd w:val="clear" w:color="auto" w:fill="auto"/>
            <w:vAlign w:val="center"/>
          </w:tcPr>
          <w:p w:rsidR="005765DD" w:rsidRPr="004D7859" w:rsidRDefault="005765DD" w:rsidP="00E93AE4">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6"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5765DD" w:rsidRPr="004D7859" w:rsidRDefault="00F2031F" w:rsidP="00E93AE4">
            <w:pPr>
              <w:spacing w:after="0"/>
              <w:ind w:left="112" w:firstLine="0"/>
              <w:jc w:val="left"/>
              <w:rPr>
                <w:rFonts w:cs="Times New Roman"/>
                <w:sz w:val="18"/>
                <w:szCs w:val="18"/>
                <w:lang w:eastAsia="en-GB"/>
              </w:rPr>
            </w:pPr>
            <w:r w:rsidRPr="004D7859">
              <w:rPr>
                <w:rFonts w:cs="Times New Roman"/>
                <w:sz w:val="18"/>
                <w:szCs w:val="18"/>
                <w:lang w:eastAsia="en-GB"/>
              </w:rPr>
              <w:t xml:space="preserve">Megyei Építészkamara; települési önkormányzatok; </w:t>
            </w:r>
            <w:r w:rsidR="00E93AE4" w:rsidRPr="004D7859">
              <w:rPr>
                <w:rFonts w:cs="Times New Roman"/>
                <w:sz w:val="18"/>
                <w:szCs w:val="18"/>
                <w:lang w:eastAsia="en-GB"/>
              </w:rPr>
              <w:t xml:space="preserve">Megyei Önkormányzat; </w:t>
            </w:r>
            <w:r w:rsidRPr="004D7859">
              <w:rPr>
                <w:rFonts w:cs="Times New Roman"/>
                <w:sz w:val="18"/>
                <w:szCs w:val="18"/>
                <w:lang w:eastAsia="en-GB"/>
              </w:rPr>
              <w:t>civil szervezetek</w:t>
            </w:r>
          </w:p>
        </w:tc>
      </w:tr>
      <w:tr w:rsidR="005765DD" w:rsidRPr="006C4E64" w:rsidTr="00E0596B">
        <w:trPr>
          <w:trHeight w:val="324"/>
        </w:trPr>
        <w:tc>
          <w:tcPr>
            <w:tcW w:w="2384" w:type="pct"/>
            <w:tcBorders>
              <w:top w:val="nil"/>
              <w:left w:val="single" w:sz="8" w:space="0" w:color="auto"/>
              <w:bottom w:val="single" w:sz="4" w:space="0" w:color="auto"/>
              <w:right w:val="single" w:sz="4" w:space="0" w:color="auto"/>
            </w:tcBorders>
            <w:shd w:val="clear" w:color="auto" w:fill="auto"/>
            <w:vAlign w:val="center"/>
            <w:hideMark/>
          </w:tcPr>
          <w:p w:rsidR="005765DD" w:rsidRPr="004D7859" w:rsidRDefault="005765DD" w:rsidP="00E93AE4">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6"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5765DD" w:rsidRPr="004D7859" w:rsidRDefault="00F2031F" w:rsidP="00E93AE4">
            <w:pPr>
              <w:spacing w:after="0"/>
              <w:ind w:left="112" w:firstLine="0"/>
              <w:rPr>
                <w:rFonts w:cs="Times New Roman"/>
                <w:sz w:val="18"/>
                <w:szCs w:val="18"/>
                <w:lang w:eastAsia="en-GB"/>
              </w:rPr>
            </w:pPr>
            <w:r w:rsidRPr="004D7859">
              <w:rPr>
                <w:rFonts w:cs="Times New Roman"/>
                <w:sz w:val="18"/>
                <w:szCs w:val="18"/>
                <w:lang w:eastAsia="en-GB"/>
              </w:rPr>
              <w:t>lakosság</w:t>
            </w:r>
          </w:p>
        </w:tc>
      </w:tr>
      <w:tr w:rsidR="005765DD" w:rsidRPr="006C4E64" w:rsidTr="00E0596B">
        <w:trPr>
          <w:trHeight w:val="300"/>
        </w:trPr>
        <w:tc>
          <w:tcPr>
            <w:tcW w:w="2384" w:type="pct"/>
            <w:tcBorders>
              <w:top w:val="nil"/>
              <w:left w:val="single" w:sz="8" w:space="0" w:color="auto"/>
              <w:bottom w:val="single" w:sz="4" w:space="0" w:color="auto"/>
              <w:right w:val="single" w:sz="4" w:space="0" w:color="auto"/>
            </w:tcBorders>
            <w:shd w:val="clear" w:color="auto" w:fill="auto"/>
            <w:vAlign w:val="center"/>
            <w:hideMark/>
          </w:tcPr>
          <w:p w:rsidR="005765DD" w:rsidRPr="004D7859" w:rsidRDefault="005765DD" w:rsidP="00E93AE4">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hideMark/>
          </w:tcPr>
          <w:p w:rsidR="005765DD" w:rsidRPr="004D7859" w:rsidRDefault="005765DD" w:rsidP="00E93AE4">
            <w:pPr>
              <w:spacing w:after="0"/>
              <w:ind w:left="112" w:firstLine="0"/>
              <w:rPr>
                <w:rFonts w:cs="Times New Roman"/>
                <w:sz w:val="18"/>
                <w:szCs w:val="18"/>
                <w:lang w:eastAsia="en-GB"/>
              </w:rPr>
            </w:pPr>
            <w:r w:rsidRPr="004D7859">
              <w:rPr>
                <w:rFonts w:cs="Times New Roman"/>
                <w:sz w:val="18"/>
                <w:szCs w:val="18"/>
                <w:lang w:eastAsia="en-GB"/>
              </w:rPr>
              <w:t>2-10 millió Ft</w:t>
            </w:r>
          </w:p>
        </w:tc>
        <w:tc>
          <w:tcPr>
            <w:tcW w:w="872" w:type="pct"/>
            <w:tcBorders>
              <w:top w:val="nil"/>
              <w:left w:val="nil"/>
              <w:bottom w:val="single" w:sz="4" w:space="0" w:color="auto"/>
              <w:right w:val="single" w:sz="8" w:space="0" w:color="auto"/>
            </w:tcBorders>
            <w:shd w:val="clear" w:color="auto" w:fill="auto"/>
            <w:vAlign w:val="center"/>
            <w:hideMark/>
          </w:tcPr>
          <w:p w:rsidR="005765DD" w:rsidRPr="004D7859" w:rsidRDefault="005765DD" w:rsidP="00E93AE4">
            <w:pPr>
              <w:spacing w:after="0"/>
              <w:ind w:left="112" w:firstLine="0"/>
              <w:jc w:val="right"/>
              <w:rPr>
                <w:rFonts w:cs="Times New Roman"/>
                <w:sz w:val="18"/>
                <w:szCs w:val="18"/>
                <w:lang w:eastAsia="en-GB"/>
              </w:rPr>
            </w:pPr>
          </w:p>
        </w:tc>
      </w:tr>
      <w:tr w:rsidR="005765DD" w:rsidRPr="006C4E64" w:rsidTr="00E0596B">
        <w:trPr>
          <w:trHeight w:val="315"/>
        </w:trPr>
        <w:tc>
          <w:tcPr>
            <w:tcW w:w="2384" w:type="pct"/>
            <w:tcBorders>
              <w:top w:val="nil"/>
              <w:left w:val="single" w:sz="8" w:space="0" w:color="auto"/>
              <w:bottom w:val="single" w:sz="8" w:space="0" w:color="auto"/>
              <w:right w:val="single" w:sz="4" w:space="0" w:color="auto"/>
            </w:tcBorders>
            <w:shd w:val="clear" w:color="auto" w:fill="auto"/>
            <w:vAlign w:val="center"/>
            <w:hideMark/>
          </w:tcPr>
          <w:p w:rsidR="005765DD" w:rsidRPr="004D7859" w:rsidRDefault="005765DD" w:rsidP="00E93AE4">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6" w:type="pct"/>
            <w:gridSpan w:val="3"/>
            <w:tcBorders>
              <w:top w:val="nil"/>
              <w:left w:val="nil"/>
              <w:bottom w:val="single" w:sz="8" w:space="0" w:color="auto"/>
              <w:right w:val="single" w:sz="8" w:space="0" w:color="auto"/>
            </w:tcBorders>
            <w:shd w:val="clear" w:color="auto" w:fill="auto"/>
            <w:vAlign w:val="center"/>
            <w:hideMark/>
          </w:tcPr>
          <w:p w:rsidR="005765DD" w:rsidRPr="004D7859" w:rsidRDefault="005765DD" w:rsidP="00E93AE4">
            <w:pPr>
              <w:spacing w:after="0"/>
              <w:ind w:left="112" w:firstLine="0"/>
              <w:rPr>
                <w:rFonts w:cs="Times New Roman"/>
                <w:sz w:val="18"/>
                <w:szCs w:val="18"/>
                <w:lang w:eastAsia="en-GB"/>
              </w:rPr>
            </w:pPr>
            <w:r w:rsidRPr="004D7859">
              <w:rPr>
                <w:rFonts w:cs="Times New Roman"/>
                <w:sz w:val="18"/>
                <w:szCs w:val="18"/>
                <w:lang w:eastAsia="en-GB"/>
              </w:rPr>
              <w:t>saját, illetve nemzetközi hazai és unió</w:t>
            </w:r>
            <w:r w:rsidR="00F2031F" w:rsidRPr="004D7859">
              <w:rPr>
                <w:rFonts w:cs="Times New Roman"/>
                <w:sz w:val="18"/>
                <w:szCs w:val="18"/>
                <w:lang w:eastAsia="en-GB"/>
              </w:rPr>
              <w:t xml:space="preserve">s pályázati források </w:t>
            </w:r>
          </w:p>
        </w:tc>
      </w:tr>
    </w:tbl>
    <w:p w:rsidR="00A2183F" w:rsidRDefault="00A2183F" w:rsidP="00A2183F">
      <w:pPr>
        <w:pStyle w:val="Listaszerbekezds"/>
        <w:ind w:left="1083" w:firstLine="0"/>
      </w:pPr>
    </w:p>
    <w:tbl>
      <w:tblPr>
        <w:tblW w:w="5000" w:type="pct"/>
        <w:tblLook w:val="04A0" w:firstRow="1" w:lastRow="0" w:firstColumn="1" w:lastColumn="0" w:noHBand="0" w:noVBand="1"/>
      </w:tblPr>
      <w:tblGrid>
        <w:gridCol w:w="4363"/>
        <w:gridCol w:w="1555"/>
        <w:gridCol w:w="1555"/>
        <w:gridCol w:w="1815"/>
      </w:tblGrid>
      <w:tr w:rsidR="00A06445" w:rsidRPr="006C4E64" w:rsidTr="0011756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06445" w:rsidRPr="006C4E64" w:rsidRDefault="00A75E05" w:rsidP="00E0596B">
            <w:pPr>
              <w:rPr>
                <w:rFonts w:cs="Times New Roman"/>
                <w:b/>
                <w:bCs/>
                <w:i/>
                <w:iCs/>
                <w:lang w:eastAsia="en-GB"/>
              </w:rPr>
            </w:pPr>
            <w:r>
              <w:rPr>
                <w:rFonts w:cs="Times New Roman"/>
                <w:b/>
                <w:bCs/>
                <w:i/>
                <w:iCs/>
                <w:lang w:eastAsia="en-GB"/>
              </w:rPr>
              <w:t>Vá</w:t>
            </w:r>
            <w:r w:rsidR="00A06445">
              <w:rPr>
                <w:rFonts w:cs="Times New Roman"/>
                <w:b/>
                <w:bCs/>
                <w:i/>
                <w:iCs/>
                <w:lang w:eastAsia="en-GB"/>
              </w:rPr>
              <w:t xml:space="preserve">llalkozások </w:t>
            </w:r>
            <w:r w:rsidR="00AB5DF1">
              <w:rPr>
                <w:rFonts w:cs="Times New Roman"/>
                <w:b/>
                <w:bCs/>
                <w:i/>
                <w:iCs/>
                <w:lang w:eastAsia="en-GB"/>
              </w:rPr>
              <w:t>épületeinek</w:t>
            </w:r>
            <w:r w:rsidR="00E55EDC">
              <w:rPr>
                <w:rFonts w:cs="Times New Roman"/>
                <w:b/>
                <w:bCs/>
                <w:i/>
                <w:iCs/>
                <w:lang w:eastAsia="en-GB"/>
              </w:rPr>
              <w:t xml:space="preserve"> és</w:t>
            </w:r>
            <w:r w:rsidR="00AB5DF1">
              <w:rPr>
                <w:rFonts w:cs="Times New Roman"/>
                <w:b/>
                <w:bCs/>
                <w:i/>
                <w:iCs/>
                <w:lang w:eastAsia="en-GB"/>
              </w:rPr>
              <w:t xml:space="preserve"> </w:t>
            </w:r>
            <w:r w:rsidR="00A06445">
              <w:rPr>
                <w:rFonts w:cs="Times New Roman"/>
                <w:b/>
                <w:bCs/>
                <w:i/>
                <w:iCs/>
                <w:lang w:eastAsia="en-GB"/>
              </w:rPr>
              <w:t xml:space="preserve">technológiai folyamatainak energiahatékonysági korszerűsítése, lehetőség szerint a </w:t>
            </w:r>
            <w:r w:rsidR="00835B09">
              <w:rPr>
                <w:rFonts w:cs="Times New Roman"/>
                <w:b/>
                <w:bCs/>
                <w:i/>
                <w:iCs/>
                <w:lang w:eastAsia="en-GB"/>
              </w:rPr>
              <w:t>megújuló energia-felhasználás</w:t>
            </w:r>
            <w:r w:rsidR="00A06445">
              <w:rPr>
                <w:rFonts w:cs="Times New Roman"/>
                <w:b/>
                <w:bCs/>
                <w:i/>
                <w:iCs/>
                <w:lang w:eastAsia="en-GB"/>
              </w:rPr>
              <w:t xml:space="preserve"> feltételeinek megteremtésével, bővítésével</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06445" w:rsidRPr="00861934" w:rsidRDefault="00861934" w:rsidP="00861934">
            <w:pPr>
              <w:keepNext/>
              <w:keepLines/>
              <w:spacing w:line="256" w:lineRule="auto"/>
              <w:ind w:hanging="23"/>
              <w:jc w:val="center"/>
              <w:rPr>
                <w:rFonts w:cs="Times New Roman"/>
                <w:b/>
                <w:lang w:eastAsia="en-GB"/>
              </w:rPr>
            </w:pPr>
            <w:r w:rsidRPr="00861934">
              <w:rPr>
                <w:rFonts w:cs="Calibri"/>
                <w:b/>
                <w:sz w:val="24"/>
                <w:szCs w:val="24"/>
              </w:rPr>
              <w:t>M3</w:t>
            </w:r>
          </w:p>
        </w:tc>
      </w:tr>
      <w:tr w:rsidR="00A06445" w:rsidRPr="006C4E64" w:rsidTr="00E0596B">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06445" w:rsidRPr="006C4E64" w:rsidRDefault="00A06445" w:rsidP="00E55EDC">
            <w:pPr>
              <w:rPr>
                <w:rFonts w:cs="Times New Roman"/>
                <w:lang w:eastAsia="en-GB"/>
              </w:rPr>
            </w:pPr>
            <w:r>
              <w:rPr>
                <w:rFonts w:cs="Times New Roman"/>
                <w:lang w:eastAsia="en-GB"/>
              </w:rPr>
              <w:t xml:space="preserve">A </w:t>
            </w:r>
            <w:r w:rsidR="00A75E05">
              <w:rPr>
                <w:rFonts w:cs="Times New Roman"/>
                <w:lang w:eastAsia="en-GB"/>
              </w:rPr>
              <w:t xml:space="preserve">termelő és szolgáltató tevékenységet végző </w:t>
            </w:r>
            <w:r w:rsidR="00861934">
              <w:rPr>
                <w:rFonts w:cs="Times New Roman"/>
                <w:lang w:eastAsia="en-GB"/>
              </w:rPr>
              <w:t xml:space="preserve">vállalkozások </w:t>
            </w:r>
            <w:r>
              <w:rPr>
                <w:rFonts w:cs="Times New Roman"/>
                <w:lang w:eastAsia="en-GB"/>
              </w:rPr>
              <w:t>kibocsátás</w:t>
            </w:r>
            <w:r w:rsidR="00861934">
              <w:rPr>
                <w:rFonts w:cs="Times New Roman"/>
                <w:lang w:eastAsia="en-GB"/>
              </w:rPr>
              <w:t xml:space="preserve">ainak egy része szintén az </w:t>
            </w:r>
            <w:r>
              <w:rPr>
                <w:rFonts w:cs="Times New Roman"/>
                <w:lang w:eastAsia="en-GB"/>
              </w:rPr>
              <w:t>épületek üzemeltetéséből származik, más részük</w:t>
            </w:r>
            <w:r w:rsidR="00E55EDC">
              <w:rPr>
                <w:rFonts w:cs="Times New Roman"/>
                <w:lang w:eastAsia="en-GB"/>
              </w:rPr>
              <w:t>et</w:t>
            </w:r>
            <w:r>
              <w:rPr>
                <w:rFonts w:cs="Times New Roman"/>
                <w:lang w:eastAsia="en-GB"/>
              </w:rPr>
              <w:t xml:space="preserve"> ugyanakkor a termelés, szolgáltatás során alkalm</w:t>
            </w:r>
            <w:r w:rsidR="00E55EDC">
              <w:rPr>
                <w:rFonts w:cs="Times New Roman"/>
                <w:lang w:eastAsia="en-GB"/>
              </w:rPr>
              <w:t xml:space="preserve">azott technológiák közvetlen, vagy energiafelhasználásra visszavezethető emissziói eredményezik. </w:t>
            </w:r>
            <w:r>
              <w:rPr>
                <w:rFonts w:cs="Times New Roman"/>
                <w:lang w:eastAsia="en-GB"/>
              </w:rPr>
              <w:t>Az e forrásból származó ÜHG-kibocsátások mérséklése különösen a KKV-szektorban ütközik nehézségekbe, mindenekelőtt a szektort sújtó tőkehiánynak, továbbá az átlagosan alacsonyabb mértékű információellátottságnak tu</w:t>
            </w:r>
            <w:r w:rsidR="00861934">
              <w:rPr>
                <w:rFonts w:cs="Times New Roman"/>
                <w:lang w:eastAsia="en-GB"/>
              </w:rPr>
              <w:t xml:space="preserve">lajdoníthatóan. E tekintetben </w:t>
            </w:r>
            <w:r>
              <w:rPr>
                <w:rFonts w:cs="Times New Roman"/>
                <w:lang w:eastAsia="en-GB"/>
              </w:rPr>
              <w:t xml:space="preserve">elsődleges </w:t>
            </w:r>
            <w:r w:rsidR="00861934">
              <w:rPr>
                <w:rFonts w:cs="Times New Roman"/>
                <w:lang w:eastAsia="en-GB"/>
              </w:rPr>
              <w:t>jelentőséggel bír</w:t>
            </w:r>
            <w:r>
              <w:rPr>
                <w:rFonts w:cs="Times New Roman"/>
                <w:lang w:eastAsia="en-GB"/>
              </w:rPr>
              <w:t xml:space="preserve"> </w:t>
            </w:r>
            <w:r w:rsidR="00861934">
              <w:rPr>
                <w:rFonts w:cs="Times New Roman"/>
                <w:lang w:eastAsia="en-GB"/>
              </w:rPr>
              <w:t xml:space="preserve">egyrészt </w:t>
            </w:r>
            <w:r>
              <w:rPr>
                <w:rFonts w:cs="Times New Roman"/>
                <w:lang w:eastAsia="en-GB"/>
              </w:rPr>
              <w:t>a vállalkozások informálás</w:t>
            </w:r>
            <w:r w:rsidR="00861934">
              <w:rPr>
                <w:rFonts w:cs="Times New Roman"/>
                <w:lang w:eastAsia="en-GB"/>
              </w:rPr>
              <w:t>a</w:t>
            </w:r>
            <w:r>
              <w:rPr>
                <w:rFonts w:cs="Times New Roman"/>
                <w:lang w:eastAsia="en-GB"/>
              </w:rPr>
              <w:t>, korszerű technológiákkal való megismertetés</w:t>
            </w:r>
            <w:r w:rsidR="00861934">
              <w:rPr>
                <w:rFonts w:cs="Times New Roman"/>
                <w:lang w:eastAsia="en-GB"/>
              </w:rPr>
              <w:t xml:space="preserve">e, másrészt </w:t>
            </w:r>
            <w:r>
              <w:rPr>
                <w:rFonts w:cs="Times New Roman"/>
                <w:lang w:eastAsia="en-GB"/>
              </w:rPr>
              <w:t xml:space="preserve">az azok alkalmazásához szükséges források felkutatásában nyújtott támogatás. </w:t>
            </w:r>
          </w:p>
        </w:tc>
      </w:tr>
      <w:tr w:rsidR="00A06445" w:rsidRPr="006C4E64" w:rsidTr="00117565">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A06445" w:rsidRPr="006C4E64" w:rsidRDefault="00A06445" w:rsidP="00E93AE4">
            <w:pPr>
              <w:spacing w:after="0"/>
              <w:jc w:val="center"/>
              <w:rPr>
                <w:rFonts w:cs="Times New Roman"/>
                <w:b/>
                <w:sz w:val="16"/>
                <w:szCs w:val="16"/>
                <w:lang w:eastAsia="en-GB"/>
              </w:rPr>
            </w:pPr>
            <w:r w:rsidRPr="006C4E64">
              <w:rPr>
                <w:rFonts w:cs="Times New Roman"/>
                <w:b/>
                <w:sz w:val="16"/>
                <w:szCs w:val="16"/>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06445" w:rsidRPr="006C4E64" w:rsidRDefault="00A06445" w:rsidP="00E93AE4">
            <w:pPr>
              <w:spacing w:after="0"/>
              <w:jc w:val="center"/>
              <w:rPr>
                <w:rFonts w:cs="Times New Roman"/>
                <w:b/>
                <w:sz w:val="16"/>
                <w:szCs w:val="16"/>
                <w:lang w:eastAsia="en-GB"/>
              </w:rPr>
            </w:pPr>
            <w:r w:rsidRPr="006C4E64">
              <w:rPr>
                <w:rFonts w:cs="Times New Roman"/>
                <w:b/>
                <w:sz w:val="16"/>
                <w:szCs w:val="16"/>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A06445" w:rsidRPr="006C4E64" w:rsidRDefault="00A06445" w:rsidP="00E93AE4">
            <w:pPr>
              <w:spacing w:after="0"/>
              <w:ind w:firstLine="0"/>
              <w:jc w:val="center"/>
              <w:rPr>
                <w:rFonts w:cs="Times New Roman"/>
                <w:b/>
                <w:sz w:val="16"/>
                <w:szCs w:val="16"/>
                <w:lang w:eastAsia="en-GB"/>
              </w:rPr>
            </w:pPr>
            <w:r w:rsidRPr="006C4E64">
              <w:rPr>
                <w:rFonts w:cs="Times New Roman"/>
                <w:b/>
                <w:sz w:val="16"/>
                <w:szCs w:val="16"/>
                <w:lang w:eastAsia="en-GB"/>
              </w:rPr>
              <w:t>Szemléletformálási célkitűzés kódja</w:t>
            </w:r>
          </w:p>
        </w:tc>
      </w:tr>
      <w:tr w:rsidR="00A06445" w:rsidRPr="006C4E64" w:rsidTr="00117565">
        <w:trPr>
          <w:trHeight w:val="300"/>
        </w:trPr>
        <w:tc>
          <w:tcPr>
            <w:tcW w:w="2349" w:type="pct"/>
            <w:vMerge/>
            <w:tcBorders>
              <w:top w:val="nil"/>
              <w:left w:val="single" w:sz="8" w:space="0" w:color="auto"/>
              <w:bottom w:val="single" w:sz="4" w:space="0" w:color="000000"/>
              <w:right w:val="single" w:sz="4" w:space="0" w:color="auto"/>
            </w:tcBorders>
            <w:vAlign w:val="center"/>
            <w:hideMark/>
          </w:tcPr>
          <w:p w:rsidR="00A06445" w:rsidRPr="006C4E64" w:rsidRDefault="00A06445" w:rsidP="00E93AE4">
            <w:pPr>
              <w:spacing w:after="0"/>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A06445" w:rsidRPr="004D7859" w:rsidRDefault="006E34FB" w:rsidP="00E93AE4">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Má-1</w:t>
            </w: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A06445" w:rsidRPr="004D7859" w:rsidRDefault="00A06445" w:rsidP="00E93AE4">
            <w:pPr>
              <w:keepNext/>
              <w:keepLines/>
              <w:overflowPunct w:val="0"/>
              <w:adjustRightInd w:val="0"/>
              <w:spacing w:after="0" w:line="256" w:lineRule="auto"/>
              <w:textAlignment w:val="baseline"/>
              <w:rPr>
                <w:rFonts w:eastAsia="MS Mincho"/>
                <w:sz w:val="18"/>
                <w:szCs w:val="18"/>
              </w:rPr>
            </w:pPr>
          </w:p>
        </w:tc>
        <w:tc>
          <w:tcPr>
            <w:tcW w:w="977" w:type="pct"/>
            <w:tcBorders>
              <w:top w:val="nil"/>
              <w:left w:val="nil"/>
              <w:bottom w:val="single" w:sz="4" w:space="0" w:color="auto"/>
              <w:right w:val="single" w:sz="8" w:space="0" w:color="auto"/>
            </w:tcBorders>
            <w:shd w:val="clear" w:color="auto" w:fill="C5E0B3" w:themeFill="accent6" w:themeFillTint="66"/>
            <w:vAlign w:val="center"/>
          </w:tcPr>
          <w:p w:rsidR="00A06445" w:rsidRPr="004D7859" w:rsidRDefault="00A06445" w:rsidP="00E93AE4">
            <w:pPr>
              <w:keepNext/>
              <w:keepLines/>
              <w:overflowPunct w:val="0"/>
              <w:adjustRightInd w:val="0"/>
              <w:spacing w:after="0" w:line="256" w:lineRule="auto"/>
              <w:textAlignment w:val="baseline"/>
              <w:rPr>
                <w:rFonts w:eastAsia="MS Mincho"/>
                <w:sz w:val="18"/>
                <w:szCs w:val="18"/>
              </w:rPr>
            </w:pPr>
          </w:p>
        </w:tc>
      </w:tr>
      <w:tr w:rsidR="00A06445" w:rsidRPr="006C4E64" w:rsidTr="00875ECD">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A06445" w:rsidRPr="004D7859" w:rsidRDefault="00A06445" w:rsidP="00E93AE4">
            <w:pPr>
              <w:keepNext/>
              <w:keepLines/>
              <w:spacing w:after="0" w:line="256" w:lineRule="auto"/>
              <w:jc w:val="center"/>
              <w:rPr>
                <w:rFonts w:cs="Calibri"/>
                <w:sz w:val="18"/>
                <w:szCs w:val="18"/>
              </w:rPr>
            </w:pPr>
            <w:r w:rsidRPr="004D7859">
              <w:rPr>
                <w:rFonts w:cs="Calibri"/>
                <w:sz w:val="18"/>
                <w:szCs w:val="18"/>
              </w:rPr>
              <w:t>folyamatos</w:t>
            </w:r>
          </w:p>
        </w:tc>
      </w:tr>
      <w:tr w:rsidR="00A06445" w:rsidTr="00875ECD">
        <w:trPr>
          <w:trHeight w:val="300"/>
        </w:trPr>
        <w:tc>
          <w:tcPr>
            <w:tcW w:w="2349" w:type="pct"/>
            <w:tcBorders>
              <w:top w:val="nil"/>
              <w:left w:val="single" w:sz="8" w:space="0" w:color="auto"/>
              <w:bottom w:val="single" w:sz="4" w:space="0" w:color="auto"/>
              <w:right w:val="single" w:sz="4" w:space="0" w:color="auto"/>
            </w:tcBorders>
            <w:shd w:val="clear" w:color="auto" w:fill="auto"/>
            <w:vAlign w:val="center"/>
          </w:tcPr>
          <w:p w:rsidR="00A06445" w:rsidRPr="005D1848" w:rsidRDefault="00A06445" w:rsidP="00E93AE4">
            <w:pPr>
              <w:spacing w:after="0"/>
              <w:jc w:val="right"/>
              <w:rPr>
                <w:rFonts w:cs="Times New Roman"/>
                <w:i/>
                <w:iCs/>
                <w:sz w:val="18"/>
                <w:szCs w:val="18"/>
                <w:lang w:eastAsia="en-GB"/>
              </w:rPr>
            </w:pPr>
            <w:r>
              <w:rPr>
                <w:rFonts w:cs="Times New Roman"/>
                <w:i/>
                <w:iCs/>
                <w:sz w:val="18"/>
                <w:szCs w:val="18"/>
                <w:lang w:eastAsia="en-GB"/>
              </w:rPr>
              <w:t>Felelősök</w:t>
            </w:r>
            <w:r w:rsidRPr="005D1848">
              <w:rPr>
                <w:rFonts w:eastAsia="MS Mincho"/>
                <w:i/>
                <w:sz w:val="20"/>
                <w:lang w:bidi="en-US"/>
              </w:rPr>
              <w:t>:</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A06445" w:rsidRPr="004D7859" w:rsidRDefault="00A06445" w:rsidP="00E93AE4">
            <w:pPr>
              <w:spacing w:after="0"/>
              <w:ind w:left="172" w:firstLine="0"/>
              <w:jc w:val="left"/>
              <w:rPr>
                <w:rFonts w:cs="Times New Roman"/>
                <w:sz w:val="18"/>
                <w:szCs w:val="18"/>
                <w:lang w:eastAsia="en-GB"/>
              </w:rPr>
            </w:pPr>
            <w:r w:rsidRPr="004D7859">
              <w:rPr>
                <w:rFonts w:cs="Times New Roman"/>
                <w:sz w:val="18"/>
                <w:szCs w:val="18"/>
                <w:lang w:eastAsia="en-GB"/>
              </w:rPr>
              <w:t>Megyei Kereskedelemi és Iparkamara; Megyei Önkormányzat</w:t>
            </w:r>
            <w:r w:rsidR="00E93AE4" w:rsidRPr="004D7859">
              <w:rPr>
                <w:rFonts w:cs="Times New Roman"/>
                <w:sz w:val="18"/>
                <w:szCs w:val="18"/>
                <w:lang w:eastAsia="en-GB"/>
              </w:rPr>
              <w:t>; Megyei Vállalkozásfejlesztési Alapítvány</w:t>
            </w:r>
          </w:p>
        </w:tc>
      </w:tr>
      <w:tr w:rsidR="00A06445" w:rsidRPr="006C4E64" w:rsidTr="00875ECD">
        <w:trPr>
          <w:trHeight w:val="324"/>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Célcsoport</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06445" w:rsidRPr="004D7859" w:rsidRDefault="00A06445" w:rsidP="00E93AE4">
            <w:pPr>
              <w:spacing w:after="0"/>
              <w:ind w:left="172" w:firstLine="0"/>
              <w:rPr>
                <w:rFonts w:cs="Times New Roman"/>
                <w:sz w:val="18"/>
                <w:szCs w:val="18"/>
                <w:lang w:eastAsia="en-GB"/>
              </w:rPr>
            </w:pPr>
            <w:r w:rsidRPr="004D7859">
              <w:rPr>
                <w:rFonts w:cs="Times New Roman"/>
                <w:sz w:val="18"/>
                <w:szCs w:val="18"/>
                <w:lang w:eastAsia="en-GB"/>
              </w:rPr>
              <w:t>vállalkozások</w:t>
            </w:r>
          </w:p>
        </w:tc>
      </w:tr>
      <w:tr w:rsidR="00A06445" w:rsidRPr="006C4E64" w:rsidTr="00117565">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Finanszírozási igény</w:t>
            </w:r>
          </w:p>
        </w:tc>
        <w:tc>
          <w:tcPr>
            <w:tcW w:w="1674" w:type="pct"/>
            <w:gridSpan w:val="2"/>
            <w:tcBorders>
              <w:top w:val="single" w:sz="4" w:space="0" w:color="auto"/>
              <w:left w:val="nil"/>
              <w:bottom w:val="single" w:sz="4" w:space="0" w:color="auto"/>
              <w:right w:val="nil"/>
            </w:tcBorders>
            <w:shd w:val="clear" w:color="auto" w:fill="FFFFFF" w:themeFill="background1"/>
            <w:vAlign w:val="center"/>
            <w:hideMark/>
          </w:tcPr>
          <w:p w:rsidR="00A06445" w:rsidRPr="004D7859" w:rsidRDefault="00A06445" w:rsidP="00E93AE4">
            <w:pPr>
              <w:spacing w:after="0"/>
              <w:ind w:left="172" w:firstLine="0"/>
              <w:rPr>
                <w:rFonts w:cs="Times New Roman"/>
                <w:sz w:val="18"/>
                <w:szCs w:val="18"/>
                <w:lang w:eastAsia="en-GB"/>
              </w:rPr>
            </w:pPr>
            <w:r w:rsidRPr="004D7859">
              <w:rPr>
                <w:rFonts w:cs="Times New Roman"/>
                <w:sz w:val="18"/>
                <w:szCs w:val="18"/>
                <w:lang w:eastAsia="en-GB"/>
              </w:rPr>
              <w:t>2-10 millió Ft</w:t>
            </w:r>
          </w:p>
        </w:tc>
        <w:tc>
          <w:tcPr>
            <w:tcW w:w="977" w:type="pct"/>
            <w:tcBorders>
              <w:top w:val="nil"/>
              <w:left w:val="nil"/>
              <w:bottom w:val="single" w:sz="4" w:space="0" w:color="auto"/>
              <w:right w:val="single" w:sz="8" w:space="0" w:color="auto"/>
            </w:tcBorders>
            <w:shd w:val="clear" w:color="auto" w:fill="auto"/>
            <w:vAlign w:val="center"/>
            <w:hideMark/>
          </w:tcPr>
          <w:p w:rsidR="00A06445" w:rsidRPr="004D7859" w:rsidRDefault="00A06445" w:rsidP="00E93AE4">
            <w:pPr>
              <w:spacing w:after="0"/>
              <w:ind w:left="172" w:firstLine="0"/>
              <w:jc w:val="right"/>
              <w:rPr>
                <w:rFonts w:cs="Times New Roman"/>
                <w:sz w:val="18"/>
                <w:szCs w:val="18"/>
                <w:lang w:eastAsia="en-GB"/>
              </w:rPr>
            </w:pPr>
          </w:p>
        </w:tc>
      </w:tr>
      <w:tr w:rsidR="00A06445" w:rsidRPr="006C4E64" w:rsidTr="00875ECD">
        <w:trPr>
          <w:trHeight w:val="315"/>
        </w:trPr>
        <w:tc>
          <w:tcPr>
            <w:tcW w:w="2349" w:type="pct"/>
            <w:tcBorders>
              <w:top w:val="nil"/>
              <w:left w:val="single" w:sz="8" w:space="0" w:color="auto"/>
              <w:bottom w:val="single" w:sz="8" w:space="0" w:color="auto"/>
              <w:right w:val="single" w:sz="4" w:space="0" w:color="auto"/>
            </w:tcBorders>
            <w:shd w:val="clear" w:color="auto" w:fill="auto"/>
            <w:vAlign w:val="center"/>
            <w:hideMark/>
          </w:tcPr>
          <w:p w:rsidR="00A06445" w:rsidRPr="006C4E64" w:rsidRDefault="00A06445" w:rsidP="00E93AE4">
            <w:pPr>
              <w:spacing w:after="0"/>
              <w:jc w:val="right"/>
              <w:rPr>
                <w:rFonts w:cs="Times New Roman"/>
                <w:i/>
                <w:iCs/>
                <w:sz w:val="18"/>
                <w:szCs w:val="18"/>
                <w:lang w:eastAsia="en-GB"/>
              </w:rPr>
            </w:pPr>
            <w:r w:rsidRPr="006C4E64">
              <w:rPr>
                <w:rFonts w:cs="Times New Roman"/>
                <w:i/>
                <w:iCs/>
                <w:sz w:val="18"/>
                <w:szCs w:val="18"/>
                <w:lang w:eastAsia="en-GB"/>
              </w:rPr>
              <w:t>Lehetséges forrás</w:t>
            </w:r>
          </w:p>
        </w:tc>
        <w:tc>
          <w:tcPr>
            <w:tcW w:w="2651" w:type="pct"/>
            <w:gridSpan w:val="3"/>
            <w:tcBorders>
              <w:top w:val="nil"/>
              <w:left w:val="nil"/>
              <w:bottom w:val="single" w:sz="8" w:space="0" w:color="auto"/>
              <w:right w:val="single" w:sz="8" w:space="0" w:color="auto"/>
            </w:tcBorders>
            <w:shd w:val="clear" w:color="auto" w:fill="auto"/>
            <w:vAlign w:val="center"/>
            <w:hideMark/>
          </w:tcPr>
          <w:p w:rsidR="00A06445" w:rsidRPr="004D7859" w:rsidRDefault="00A06445" w:rsidP="00E93AE4">
            <w:pPr>
              <w:spacing w:after="0"/>
              <w:ind w:left="172" w:firstLine="0"/>
              <w:rPr>
                <w:rFonts w:cs="Times New Roman"/>
                <w:sz w:val="18"/>
                <w:szCs w:val="18"/>
                <w:lang w:eastAsia="en-GB"/>
              </w:rPr>
            </w:pPr>
            <w:r w:rsidRPr="004D7859">
              <w:rPr>
                <w:rFonts w:cs="Times New Roman"/>
                <w:sz w:val="18"/>
                <w:szCs w:val="18"/>
                <w:lang w:eastAsia="en-GB"/>
              </w:rPr>
              <w:t>saját, illetve nemzetközi hazai és uniós pályázati források (pl. GINOP)</w:t>
            </w:r>
          </w:p>
        </w:tc>
      </w:tr>
    </w:tbl>
    <w:p w:rsidR="00A06445" w:rsidRDefault="00A06445" w:rsidP="00E93AE4">
      <w:pPr>
        <w:pStyle w:val="Listaszerbekezds"/>
        <w:spacing w:after="0"/>
        <w:ind w:left="1083" w:firstLine="0"/>
      </w:pPr>
    </w:p>
    <w:tbl>
      <w:tblPr>
        <w:tblW w:w="5000" w:type="pct"/>
        <w:tblLook w:val="04A0" w:firstRow="1" w:lastRow="0" w:firstColumn="1" w:lastColumn="0" w:noHBand="0" w:noVBand="1"/>
      </w:tblPr>
      <w:tblGrid>
        <w:gridCol w:w="4361"/>
        <w:gridCol w:w="1555"/>
        <w:gridCol w:w="1557"/>
        <w:gridCol w:w="1815"/>
      </w:tblGrid>
      <w:tr w:rsidR="00BB4D34" w:rsidRPr="00117252" w:rsidTr="00E6140E">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4D34" w:rsidRPr="006C4E64" w:rsidRDefault="00BB4D34" w:rsidP="00E0596B">
            <w:pPr>
              <w:rPr>
                <w:rFonts w:cs="Times New Roman"/>
                <w:b/>
                <w:bCs/>
                <w:i/>
                <w:iCs/>
                <w:lang w:eastAsia="en-GB"/>
              </w:rPr>
            </w:pPr>
            <w:r>
              <w:rPr>
                <w:rFonts w:cs="Times New Roman"/>
                <w:b/>
                <w:bCs/>
                <w:i/>
                <w:iCs/>
                <w:lang w:eastAsia="en-GB"/>
              </w:rPr>
              <w:t>Megújuló alapú villamosenergia-termelés bővítésének ösztönzése</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4D34" w:rsidRPr="006C4E64" w:rsidRDefault="00087343" w:rsidP="00117252">
            <w:pPr>
              <w:keepNext/>
              <w:keepLines/>
              <w:spacing w:line="256" w:lineRule="auto"/>
              <w:ind w:hanging="23"/>
              <w:jc w:val="center"/>
              <w:rPr>
                <w:rFonts w:cs="Calibri"/>
                <w:b/>
                <w:sz w:val="24"/>
                <w:szCs w:val="24"/>
              </w:rPr>
            </w:pPr>
            <w:r>
              <w:rPr>
                <w:rFonts w:cs="Calibri"/>
                <w:b/>
                <w:sz w:val="24"/>
                <w:szCs w:val="24"/>
              </w:rPr>
              <w:t>M4</w:t>
            </w:r>
          </w:p>
        </w:tc>
      </w:tr>
      <w:tr w:rsidR="00BB4D34" w:rsidRPr="006C4E64" w:rsidTr="00E0596B">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4D34" w:rsidRPr="00CD3452" w:rsidRDefault="00AB5DF1" w:rsidP="00A75E05">
            <w:pPr>
              <w:pStyle w:val="Jegyzetszveg"/>
              <w:jc w:val="both"/>
              <w:rPr>
                <w:rFonts w:cs="Times New Roman"/>
                <w:sz w:val="22"/>
                <w:szCs w:val="22"/>
                <w:lang w:eastAsia="en-GB"/>
              </w:rPr>
            </w:pPr>
            <w:r>
              <w:rPr>
                <w:rFonts w:cs="Times New Roman"/>
                <w:sz w:val="22"/>
                <w:szCs w:val="22"/>
                <w:lang w:eastAsia="en-GB"/>
              </w:rPr>
              <w:t>Az</w:t>
            </w:r>
            <w:r w:rsidR="00BB4D34" w:rsidRPr="00CD3452">
              <w:rPr>
                <w:rFonts w:cs="Times New Roman"/>
                <w:sz w:val="22"/>
                <w:szCs w:val="22"/>
                <w:lang w:eastAsia="en-GB"/>
              </w:rPr>
              <w:t xml:space="preserve"> épületek üzemeltetéséhez, az ipari termelési folyamatok, szolgáltatások technológiai folyamataihoz, a </w:t>
            </w:r>
            <w:r>
              <w:rPr>
                <w:rFonts w:cs="Times New Roman"/>
                <w:sz w:val="22"/>
                <w:szCs w:val="22"/>
                <w:lang w:eastAsia="en-GB"/>
              </w:rPr>
              <w:t xml:space="preserve">távfűtési </w:t>
            </w:r>
            <w:r w:rsidR="00BB4D34" w:rsidRPr="00CD3452">
              <w:rPr>
                <w:rFonts w:cs="Times New Roman"/>
                <w:sz w:val="22"/>
                <w:szCs w:val="22"/>
                <w:lang w:eastAsia="en-GB"/>
              </w:rPr>
              <w:t>célú felhasználáshoz kapcsolódó megújuló-energiafelhasználás mellett célszerű a hálózatra termelő zöldára</w:t>
            </w:r>
            <w:r w:rsidR="00A75E05">
              <w:rPr>
                <w:rFonts w:cs="Times New Roman"/>
                <w:sz w:val="22"/>
                <w:szCs w:val="22"/>
                <w:lang w:eastAsia="en-GB"/>
              </w:rPr>
              <w:t>m</w:t>
            </w:r>
            <w:r w:rsidR="00835B09">
              <w:rPr>
                <w:rFonts w:cs="Times New Roman"/>
                <w:sz w:val="22"/>
                <w:szCs w:val="22"/>
                <w:lang w:eastAsia="en-GB"/>
              </w:rPr>
              <w:t>-</w:t>
            </w:r>
            <w:r w:rsidR="00A75E05">
              <w:rPr>
                <w:rFonts w:cs="Times New Roman"/>
                <w:sz w:val="22"/>
                <w:szCs w:val="22"/>
                <w:lang w:eastAsia="en-GB"/>
              </w:rPr>
              <w:t>termelés kapacitásának bővítése</w:t>
            </w:r>
            <w:r w:rsidR="00BB4D34" w:rsidRPr="00CD3452">
              <w:rPr>
                <w:rFonts w:cs="Times New Roman"/>
                <w:sz w:val="22"/>
                <w:szCs w:val="22"/>
                <w:lang w:eastAsia="en-GB"/>
              </w:rPr>
              <w:t xml:space="preserve"> is.</w:t>
            </w:r>
            <w:r w:rsidR="00E55EDC">
              <w:rPr>
                <w:rFonts w:cs="Times New Roman"/>
                <w:sz w:val="22"/>
                <w:szCs w:val="22"/>
                <w:lang w:eastAsia="en-GB"/>
              </w:rPr>
              <w:t xml:space="preserve"> </w:t>
            </w:r>
            <w:r w:rsidR="00A75E05">
              <w:rPr>
                <w:rFonts w:cs="Times New Roman"/>
                <w:sz w:val="22"/>
                <w:szCs w:val="22"/>
                <w:lang w:eastAsia="en-GB"/>
              </w:rPr>
              <w:t>Erre</w:t>
            </w:r>
            <w:r w:rsidR="00E55EDC">
              <w:rPr>
                <w:rFonts w:cs="Times New Roman"/>
                <w:sz w:val="22"/>
                <w:szCs w:val="22"/>
                <w:lang w:eastAsia="en-GB"/>
              </w:rPr>
              <w:t xml:space="preserve"> </w:t>
            </w:r>
            <w:r w:rsidR="00A75E05">
              <w:rPr>
                <w:rFonts w:cs="Times New Roman"/>
                <w:sz w:val="22"/>
                <w:szCs w:val="22"/>
                <w:lang w:eastAsia="en-GB"/>
              </w:rPr>
              <w:t xml:space="preserve">mindenekelőtt a napenergia és – ipari parkokra, telephelyekre szorítkozó méretben – a biomassza, illetve a biogáz felhasználása ad lehetőséget.  </w:t>
            </w:r>
            <w:r w:rsidR="00BB4D34" w:rsidRPr="00CD3452">
              <w:rPr>
                <w:sz w:val="22"/>
                <w:szCs w:val="22"/>
              </w:rPr>
              <w:t>A naperőművek létesítése más környezetvédelmi jellegű projektekkel is összekapcsolható (pl. rekultivált, kárment</w:t>
            </w:r>
            <w:r w:rsidR="00BB4D34">
              <w:rPr>
                <w:sz w:val="22"/>
                <w:szCs w:val="22"/>
              </w:rPr>
              <w:t xml:space="preserve">esített területekre telepíthető), ugyanakkor minden esetben figyelemmel kell lenni arra, hogy a naperőműparkok ne természetvédelmi szempontból értékes területeken létesüljenek, aminek elérése érdekében a megyei területrendezési tervben egyértelműen szabályozni kell az ún. ökológiai hálózat beépíthetőségét. </w:t>
            </w:r>
            <w:r w:rsidR="00A75E05">
              <w:rPr>
                <w:sz w:val="22"/>
                <w:szCs w:val="22"/>
              </w:rPr>
              <w:t xml:space="preserve">A biomassza villamosenergia-célú felhasználása – levegőminőségi okokból – csak kisebb kiterjedésű, ipari telephelyekre koncentrálódó méretben és hőtermeléssel kapcsolt formában támogatható. </w:t>
            </w:r>
          </w:p>
        </w:tc>
      </w:tr>
      <w:tr w:rsidR="00BB4D34" w:rsidRPr="006C4E64" w:rsidTr="00C64FF0">
        <w:trPr>
          <w:trHeight w:val="300"/>
        </w:trPr>
        <w:tc>
          <w:tcPr>
            <w:tcW w:w="2348" w:type="pct"/>
            <w:vMerge w:val="restart"/>
            <w:tcBorders>
              <w:top w:val="nil"/>
              <w:left w:val="single" w:sz="8" w:space="0" w:color="auto"/>
              <w:bottom w:val="single" w:sz="4" w:space="0" w:color="000000"/>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4D34" w:rsidRPr="004D7859" w:rsidRDefault="00BB4D34" w:rsidP="00E93AE4">
            <w:pPr>
              <w:spacing w:after="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BB4D34" w:rsidRPr="004D7859" w:rsidRDefault="00BB4D34" w:rsidP="00E93AE4">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BB4D34" w:rsidRPr="004D7859" w:rsidRDefault="00BB4D34"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BB4D34" w:rsidRPr="006C4E64" w:rsidTr="00E6140E">
        <w:trPr>
          <w:trHeight w:val="300"/>
        </w:trPr>
        <w:tc>
          <w:tcPr>
            <w:tcW w:w="2348" w:type="pct"/>
            <w:vMerge/>
            <w:tcBorders>
              <w:top w:val="nil"/>
              <w:left w:val="single" w:sz="8" w:space="0" w:color="auto"/>
              <w:bottom w:val="single" w:sz="4" w:space="0" w:color="000000"/>
              <w:right w:val="single" w:sz="4" w:space="0" w:color="auto"/>
            </w:tcBorders>
            <w:vAlign w:val="center"/>
            <w:hideMark/>
          </w:tcPr>
          <w:p w:rsidR="00BB4D34" w:rsidRPr="004D7859" w:rsidRDefault="00BB4D34" w:rsidP="00E93AE4">
            <w:pPr>
              <w:spacing w:after="0"/>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BB4D34" w:rsidRPr="004D7859" w:rsidRDefault="006E34FB" w:rsidP="00E93AE4">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Má-1</w:t>
            </w:r>
          </w:p>
        </w:tc>
        <w:tc>
          <w:tcPr>
            <w:tcW w:w="838" w:type="pct"/>
            <w:tcBorders>
              <w:top w:val="nil"/>
              <w:left w:val="nil"/>
              <w:bottom w:val="single" w:sz="4" w:space="0" w:color="auto"/>
              <w:right w:val="single" w:sz="4" w:space="0" w:color="auto"/>
            </w:tcBorders>
            <w:shd w:val="clear" w:color="auto" w:fill="C5E0B3" w:themeFill="accent6" w:themeFillTint="66"/>
            <w:vAlign w:val="center"/>
          </w:tcPr>
          <w:p w:rsidR="00BB4D34" w:rsidRPr="004D7859" w:rsidRDefault="00BB4D34" w:rsidP="00E93AE4">
            <w:pPr>
              <w:keepNext/>
              <w:keepLines/>
              <w:overflowPunct w:val="0"/>
              <w:adjustRightInd w:val="0"/>
              <w:spacing w:after="0" w:line="256" w:lineRule="auto"/>
              <w:textAlignment w:val="baseline"/>
              <w:rPr>
                <w:rFonts w:eastAsia="MS Mincho"/>
                <w:sz w:val="18"/>
                <w:szCs w:val="18"/>
              </w:rPr>
            </w:pPr>
          </w:p>
        </w:tc>
        <w:tc>
          <w:tcPr>
            <w:tcW w:w="978" w:type="pct"/>
            <w:tcBorders>
              <w:top w:val="nil"/>
              <w:left w:val="nil"/>
              <w:bottom w:val="single" w:sz="4" w:space="0" w:color="auto"/>
              <w:right w:val="single" w:sz="8" w:space="0" w:color="auto"/>
            </w:tcBorders>
            <w:shd w:val="clear" w:color="auto" w:fill="C5E0B3" w:themeFill="accent6" w:themeFillTint="66"/>
            <w:vAlign w:val="center"/>
          </w:tcPr>
          <w:p w:rsidR="00BB4D34" w:rsidRPr="004D7859" w:rsidRDefault="00BB4D34" w:rsidP="00E93AE4">
            <w:pPr>
              <w:keepNext/>
              <w:keepLines/>
              <w:overflowPunct w:val="0"/>
              <w:adjustRightInd w:val="0"/>
              <w:spacing w:after="0" w:line="256" w:lineRule="auto"/>
              <w:textAlignment w:val="baseline"/>
              <w:rPr>
                <w:rFonts w:eastAsia="MS Mincho"/>
                <w:sz w:val="18"/>
                <w:szCs w:val="18"/>
              </w:rPr>
            </w:pPr>
          </w:p>
        </w:tc>
      </w:tr>
      <w:tr w:rsidR="00BB4D34" w:rsidRPr="006C4E64" w:rsidTr="00C64FF0">
        <w:trPr>
          <w:trHeight w:val="300"/>
        </w:trPr>
        <w:tc>
          <w:tcPr>
            <w:tcW w:w="2348" w:type="pct"/>
            <w:tcBorders>
              <w:top w:val="nil"/>
              <w:left w:val="single" w:sz="8" w:space="0" w:color="auto"/>
              <w:bottom w:val="single" w:sz="4" w:space="0" w:color="000000"/>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52" w:type="pct"/>
            <w:gridSpan w:val="3"/>
            <w:tcBorders>
              <w:top w:val="single" w:sz="4" w:space="0" w:color="auto"/>
              <w:left w:val="nil"/>
              <w:bottom w:val="single" w:sz="4" w:space="0" w:color="auto"/>
              <w:right w:val="single" w:sz="8" w:space="0" w:color="auto"/>
            </w:tcBorders>
            <w:shd w:val="clear" w:color="auto" w:fill="auto"/>
            <w:vAlign w:val="center"/>
          </w:tcPr>
          <w:p w:rsidR="00BB4D34" w:rsidRPr="004D7859" w:rsidRDefault="00BB4D34" w:rsidP="00E93AE4">
            <w:pPr>
              <w:keepNext/>
              <w:keepLines/>
              <w:spacing w:after="0" w:line="256" w:lineRule="auto"/>
              <w:jc w:val="center"/>
              <w:rPr>
                <w:rFonts w:cs="Calibri"/>
                <w:sz w:val="18"/>
                <w:szCs w:val="18"/>
              </w:rPr>
            </w:pPr>
            <w:r w:rsidRPr="004D7859">
              <w:rPr>
                <w:rFonts w:cs="Calibri"/>
                <w:sz w:val="18"/>
                <w:szCs w:val="18"/>
              </w:rPr>
              <w:t>folyamatos</w:t>
            </w:r>
          </w:p>
        </w:tc>
      </w:tr>
      <w:tr w:rsidR="00BB4D34" w:rsidRPr="006C4E64" w:rsidTr="00C64FF0">
        <w:trPr>
          <w:trHeight w:val="300"/>
        </w:trPr>
        <w:tc>
          <w:tcPr>
            <w:tcW w:w="2348" w:type="pct"/>
            <w:tcBorders>
              <w:top w:val="nil"/>
              <w:left w:val="single" w:sz="8" w:space="0" w:color="auto"/>
              <w:bottom w:val="single" w:sz="4" w:space="0" w:color="auto"/>
              <w:right w:val="single" w:sz="4" w:space="0" w:color="auto"/>
            </w:tcBorders>
            <w:shd w:val="clear" w:color="auto" w:fill="auto"/>
            <w:vAlign w:val="center"/>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BB4D34" w:rsidRPr="004D7859" w:rsidRDefault="00BB4D34" w:rsidP="00E93AE4">
            <w:pPr>
              <w:spacing w:after="0"/>
              <w:ind w:left="172" w:firstLine="0"/>
              <w:rPr>
                <w:rFonts w:cs="Times New Roman"/>
                <w:sz w:val="18"/>
                <w:szCs w:val="18"/>
                <w:lang w:eastAsia="en-GB"/>
              </w:rPr>
            </w:pPr>
            <w:r w:rsidRPr="004D7859">
              <w:rPr>
                <w:rFonts w:cs="Times New Roman"/>
                <w:sz w:val="18"/>
                <w:szCs w:val="18"/>
                <w:lang w:eastAsia="en-GB"/>
              </w:rPr>
              <w:t xml:space="preserve">Megyei Kereskedelmi és Iparkamara; Megyei Önkormányzat, települési önkormányzatok </w:t>
            </w:r>
          </w:p>
        </w:tc>
      </w:tr>
      <w:tr w:rsidR="00BB4D34" w:rsidRPr="006C4E64" w:rsidTr="00C64FF0">
        <w:trPr>
          <w:trHeight w:val="321"/>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BB4D34" w:rsidRPr="004D7859" w:rsidRDefault="00BB4D34" w:rsidP="00E93AE4">
            <w:pPr>
              <w:spacing w:after="0"/>
              <w:ind w:left="172" w:firstLine="0"/>
              <w:rPr>
                <w:rFonts w:cs="Times New Roman"/>
                <w:sz w:val="18"/>
                <w:szCs w:val="18"/>
                <w:lang w:eastAsia="en-GB"/>
              </w:rPr>
            </w:pPr>
            <w:r w:rsidRPr="004D7859">
              <w:rPr>
                <w:rFonts w:cs="Times New Roman"/>
                <w:sz w:val="18"/>
                <w:szCs w:val="18"/>
                <w:lang w:eastAsia="en-GB"/>
              </w:rPr>
              <w:t>vállalkozások</w:t>
            </w:r>
          </w:p>
        </w:tc>
      </w:tr>
      <w:tr w:rsidR="00BB4D34" w:rsidRPr="006C4E64" w:rsidTr="00C64FF0">
        <w:trPr>
          <w:trHeight w:val="3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5" w:type="pct"/>
            <w:gridSpan w:val="2"/>
            <w:tcBorders>
              <w:top w:val="single" w:sz="4" w:space="0" w:color="auto"/>
              <w:left w:val="nil"/>
              <w:bottom w:val="single" w:sz="4" w:space="0" w:color="auto"/>
              <w:right w:val="nil"/>
            </w:tcBorders>
            <w:shd w:val="clear" w:color="auto" w:fill="FFFFFF" w:themeFill="background1"/>
            <w:vAlign w:val="center"/>
            <w:hideMark/>
          </w:tcPr>
          <w:p w:rsidR="00BB4D34" w:rsidRPr="004D7859" w:rsidRDefault="00087343" w:rsidP="00E93AE4">
            <w:pPr>
              <w:spacing w:after="0"/>
              <w:ind w:left="172" w:firstLine="0"/>
              <w:rPr>
                <w:rFonts w:cs="Times New Roman"/>
                <w:sz w:val="18"/>
                <w:szCs w:val="18"/>
                <w:lang w:eastAsia="en-GB"/>
              </w:rPr>
            </w:pPr>
            <w:r w:rsidRPr="004D7859">
              <w:rPr>
                <w:rFonts w:cs="Times New Roman"/>
                <w:sz w:val="18"/>
                <w:szCs w:val="18"/>
                <w:lang w:eastAsia="en-GB"/>
              </w:rPr>
              <w:t>100</w:t>
            </w:r>
            <w:r w:rsidR="00BB4D34" w:rsidRPr="004D7859">
              <w:rPr>
                <w:rFonts w:cs="Times New Roman"/>
                <w:sz w:val="18"/>
                <w:szCs w:val="18"/>
                <w:lang w:eastAsia="en-GB"/>
              </w:rPr>
              <w:t xml:space="preserve"> millió </w:t>
            </w:r>
            <w:r w:rsidRPr="004D7859">
              <w:rPr>
                <w:rFonts w:cs="Times New Roman"/>
                <w:sz w:val="18"/>
                <w:szCs w:val="18"/>
                <w:lang w:eastAsia="en-GB"/>
              </w:rPr>
              <w:t xml:space="preserve">– 10 Mrd </w:t>
            </w:r>
            <w:r w:rsidR="00BB4D34" w:rsidRPr="004D7859">
              <w:rPr>
                <w:rFonts w:cs="Times New Roman"/>
                <w:sz w:val="18"/>
                <w:szCs w:val="18"/>
                <w:lang w:eastAsia="en-GB"/>
              </w:rPr>
              <w:t>Ft</w:t>
            </w:r>
          </w:p>
        </w:tc>
        <w:tc>
          <w:tcPr>
            <w:tcW w:w="978" w:type="pct"/>
            <w:tcBorders>
              <w:top w:val="nil"/>
              <w:left w:val="nil"/>
              <w:bottom w:val="single" w:sz="4" w:space="0" w:color="auto"/>
              <w:right w:val="single" w:sz="8" w:space="0" w:color="auto"/>
            </w:tcBorders>
            <w:shd w:val="clear" w:color="auto" w:fill="auto"/>
            <w:vAlign w:val="center"/>
            <w:hideMark/>
          </w:tcPr>
          <w:p w:rsidR="00BB4D34" w:rsidRPr="004D7859" w:rsidRDefault="00BB4D34" w:rsidP="00E93AE4">
            <w:pPr>
              <w:spacing w:after="0"/>
              <w:ind w:left="172" w:firstLine="0"/>
              <w:jc w:val="right"/>
              <w:rPr>
                <w:rFonts w:cs="Times New Roman"/>
                <w:sz w:val="18"/>
                <w:szCs w:val="18"/>
                <w:lang w:eastAsia="en-GB"/>
              </w:rPr>
            </w:pPr>
          </w:p>
        </w:tc>
      </w:tr>
      <w:tr w:rsidR="00BB4D34" w:rsidRPr="006C4E64" w:rsidTr="00C64FF0">
        <w:trPr>
          <w:trHeight w:val="315"/>
        </w:trPr>
        <w:tc>
          <w:tcPr>
            <w:tcW w:w="2348" w:type="pct"/>
            <w:tcBorders>
              <w:top w:val="nil"/>
              <w:left w:val="single" w:sz="8" w:space="0" w:color="auto"/>
              <w:bottom w:val="single" w:sz="8"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2" w:type="pct"/>
            <w:gridSpan w:val="3"/>
            <w:tcBorders>
              <w:top w:val="nil"/>
              <w:left w:val="nil"/>
              <w:bottom w:val="single" w:sz="8" w:space="0" w:color="auto"/>
              <w:right w:val="single" w:sz="8" w:space="0" w:color="auto"/>
            </w:tcBorders>
            <w:shd w:val="clear" w:color="auto" w:fill="auto"/>
            <w:vAlign w:val="center"/>
            <w:hideMark/>
          </w:tcPr>
          <w:p w:rsidR="00BB4D34" w:rsidRPr="004D7859" w:rsidRDefault="00BB4D34" w:rsidP="00E93AE4">
            <w:pPr>
              <w:spacing w:after="0"/>
              <w:ind w:left="172" w:firstLine="0"/>
              <w:rPr>
                <w:rFonts w:cs="Times New Roman"/>
                <w:sz w:val="18"/>
                <w:szCs w:val="18"/>
                <w:lang w:eastAsia="en-GB"/>
              </w:rPr>
            </w:pPr>
            <w:r w:rsidRPr="004D7859">
              <w:rPr>
                <w:rFonts w:cs="Times New Roman"/>
                <w:sz w:val="18"/>
                <w:szCs w:val="18"/>
                <w:lang w:eastAsia="en-GB"/>
              </w:rPr>
              <w:t>saját tőke, KEHOP, egyéb hazai és uniós források</w:t>
            </w:r>
          </w:p>
        </w:tc>
      </w:tr>
    </w:tbl>
    <w:p w:rsidR="00BB4D34" w:rsidRDefault="00BB4D34" w:rsidP="00E93AE4">
      <w:pPr>
        <w:spacing w:after="0"/>
      </w:pPr>
    </w:p>
    <w:tbl>
      <w:tblPr>
        <w:tblW w:w="5000" w:type="pct"/>
        <w:tblLook w:val="04A0" w:firstRow="1" w:lastRow="0" w:firstColumn="1" w:lastColumn="0" w:noHBand="0" w:noVBand="1"/>
      </w:tblPr>
      <w:tblGrid>
        <w:gridCol w:w="4361"/>
        <w:gridCol w:w="1555"/>
        <w:gridCol w:w="1557"/>
        <w:gridCol w:w="1815"/>
      </w:tblGrid>
      <w:tr w:rsidR="00BB4D34" w:rsidRPr="006C4E64" w:rsidTr="0011756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4D34" w:rsidRPr="006C4E64" w:rsidRDefault="00835B09" w:rsidP="00E0596B">
            <w:pPr>
              <w:rPr>
                <w:rFonts w:cs="Times New Roman"/>
                <w:b/>
                <w:bCs/>
                <w:i/>
                <w:iCs/>
                <w:lang w:eastAsia="en-GB"/>
              </w:rPr>
            </w:pPr>
            <w:r>
              <w:rPr>
                <w:rFonts w:cs="Times New Roman"/>
                <w:b/>
                <w:bCs/>
                <w:i/>
                <w:iCs/>
                <w:lang w:eastAsia="en-GB"/>
              </w:rPr>
              <w:t>Megújuló energia-bázisú</w:t>
            </w:r>
            <w:r w:rsidR="00117252">
              <w:rPr>
                <w:rFonts w:cs="Times New Roman"/>
                <w:b/>
                <w:bCs/>
                <w:i/>
                <w:iCs/>
                <w:lang w:eastAsia="en-GB"/>
              </w:rPr>
              <w:t xml:space="preserve">, kis léptékű távfűtőrendszerek létesítése </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4D34" w:rsidRPr="006C4E64" w:rsidRDefault="00BB4D34" w:rsidP="00117252">
            <w:pPr>
              <w:keepNext/>
              <w:keepLines/>
              <w:spacing w:line="256" w:lineRule="auto"/>
              <w:ind w:hanging="23"/>
              <w:jc w:val="center"/>
              <w:rPr>
                <w:rFonts w:cs="Calibri"/>
                <w:b/>
                <w:sz w:val="24"/>
                <w:szCs w:val="24"/>
              </w:rPr>
            </w:pPr>
            <w:r>
              <w:rPr>
                <w:rFonts w:cs="Calibri"/>
                <w:b/>
                <w:sz w:val="24"/>
                <w:szCs w:val="24"/>
              </w:rPr>
              <w:t>M</w:t>
            </w:r>
            <w:r w:rsidR="00AB5DF1">
              <w:rPr>
                <w:rFonts w:cs="Calibri"/>
                <w:b/>
                <w:sz w:val="24"/>
                <w:szCs w:val="24"/>
              </w:rPr>
              <w:t>5</w:t>
            </w:r>
          </w:p>
        </w:tc>
      </w:tr>
      <w:tr w:rsidR="00BB4D34" w:rsidRPr="006C4E64" w:rsidTr="00E0596B">
        <w:trPr>
          <w:trHeight w:val="556"/>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4D34" w:rsidRPr="006C4E64" w:rsidRDefault="00E6140E" w:rsidP="00E0596B">
            <w:pPr>
              <w:rPr>
                <w:rFonts w:cs="Times New Roman"/>
                <w:lang w:eastAsia="en-GB"/>
              </w:rPr>
            </w:pPr>
            <w:r>
              <w:rPr>
                <w:rFonts w:cs="Times New Roman"/>
                <w:lang w:eastAsia="en-GB"/>
              </w:rPr>
              <w:t xml:space="preserve">A nagy mennyiségben rendelkezésre álló biomassza, továbbá az összességében kedvező geotermikus adottságok következtében a megyében adottak a feltételek új, kis léptékű, megújuló energia alapú távfűtőrendszerek kialakításához. </w:t>
            </w:r>
            <w:r w:rsidR="002A02A6">
              <w:rPr>
                <w:rFonts w:cs="Times New Roman"/>
                <w:lang w:eastAsia="en-GB"/>
              </w:rPr>
              <w:t>A</w:t>
            </w:r>
            <w:r w:rsidR="00597E9F">
              <w:rPr>
                <w:rFonts w:cs="Times New Roman"/>
                <w:lang w:eastAsia="en-GB"/>
              </w:rPr>
              <w:t xml:space="preserve"> biomassza </w:t>
            </w:r>
            <w:r w:rsidR="00597E9F" w:rsidRPr="00C73F8B">
              <w:rPr>
                <w:rFonts w:cs="Times New Roman"/>
                <w:lang w:eastAsia="en-GB"/>
              </w:rPr>
              <w:t>alapú</w:t>
            </w:r>
            <w:r w:rsidR="00AB5DF1">
              <w:rPr>
                <w:rFonts w:cs="Times New Roman"/>
                <w:lang w:eastAsia="en-GB"/>
              </w:rPr>
              <w:t xml:space="preserve"> távfűtés esetében h</w:t>
            </w:r>
            <w:r>
              <w:rPr>
                <w:rFonts w:cs="Times New Roman"/>
                <w:lang w:eastAsia="en-GB"/>
              </w:rPr>
              <w:t>angsúlyozni kell a tervezett rendszerek kis</w:t>
            </w:r>
            <w:r w:rsidR="00AB5DF1">
              <w:rPr>
                <w:rFonts w:cs="Times New Roman"/>
                <w:lang w:eastAsia="en-GB"/>
              </w:rPr>
              <w:t xml:space="preserve"> – legfeljebb néhány közintézményt és az azok szoros szomszédságában elhelyezkedő lakások ellátására alkalmas – méretét, </w:t>
            </w:r>
            <w:r>
              <w:rPr>
                <w:rFonts w:cs="Times New Roman"/>
                <w:lang w:eastAsia="en-GB"/>
              </w:rPr>
              <w:t>ami a szállítási igények, és ennek következtében</w:t>
            </w:r>
            <w:r w:rsidR="00597E9F">
              <w:rPr>
                <w:rFonts w:cs="Times New Roman"/>
                <w:lang w:eastAsia="en-GB"/>
              </w:rPr>
              <w:t xml:space="preserve"> </w:t>
            </w:r>
            <w:r w:rsidR="00597E9F" w:rsidRPr="00C73F8B">
              <w:rPr>
                <w:rFonts w:cs="Times New Roman"/>
                <w:lang w:eastAsia="en-GB"/>
              </w:rPr>
              <w:t>a</w:t>
            </w:r>
            <w:r>
              <w:rPr>
                <w:rFonts w:cs="Times New Roman"/>
                <w:lang w:eastAsia="en-GB"/>
              </w:rPr>
              <w:t xml:space="preserve"> kibocsátások minimalizálását</w:t>
            </w:r>
            <w:r w:rsidR="00AB5DF1">
              <w:rPr>
                <w:rFonts w:cs="Times New Roman"/>
                <w:lang w:eastAsia="en-GB"/>
              </w:rPr>
              <w:t>, továbbá a rendszer gazdaságos üzemeltetését garantálja.</w:t>
            </w:r>
            <w:r w:rsidR="002A02A6">
              <w:rPr>
                <w:rFonts w:cs="Times New Roman"/>
                <w:lang w:eastAsia="en-GB"/>
              </w:rPr>
              <w:t xml:space="preserve">  A geotermikus energia felhasználása esetében törekedni kell a rendelkezésre álló termálvíz minél szélesebb körű felhasználására. </w:t>
            </w:r>
          </w:p>
        </w:tc>
      </w:tr>
      <w:tr w:rsidR="00BB4D34" w:rsidRPr="006C4E64" w:rsidTr="00117565">
        <w:trPr>
          <w:trHeight w:val="300"/>
        </w:trPr>
        <w:tc>
          <w:tcPr>
            <w:tcW w:w="2348" w:type="pct"/>
            <w:vMerge w:val="restart"/>
            <w:tcBorders>
              <w:top w:val="nil"/>
              <w:left w:val="single" w:sz="8" w:space="0" w:color="auto"/>
              <w:bottom w:val="single" w:sz="4" w:space="0" w:color="000000"/>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4D34" w:rsidRPr="004D7859" w:rsidRDefault="00BB4D34" w:rsidP="00E93AE4">
            <w:pPr>
              <w:spacing w:after="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BB4D34" w:rsidRPr="004D7859" w:rsidRDefault="00BB4D34" w:rsidP="00E93AE4">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4D34" w:rsidRPr="004D7859" w:rsidRDefault="00BB4D34" w:rsidP="00E93AE4">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BB4D34" w:rsidRPr="006C4E64" w:rsidTr="00117565">
        <w:trPr>
          <w:trHeight w:val="300"/>
        </w:trPr>
        <w:tc>
          <w:tcPr>
            <w:tcW w:w="2348" w:type="pct"/>
            <w:vMerge/>
            <w:tcBorders>
              <w:top w:val="nil"/>
              <w:left w:val="single" w:sz="8" w:space="0" w:color="auto"/>
              <w:bottom w:val="single" w:sz="4" w:space="0" w:color="000000"/>
              <w:right w:val="single" w:sz="4" w:space="0" w:color="auto"/>
            </w:tcBorders>
            <w:vAlign w:val="center"/>
            <w:hideMark/>
          </w:tcPr>
          <w:p w:rsidR="00BB4D34" w:rsidRPr="004D7859" w:rsidRDefault="00BB4D34" w:rsidP="00E93AE4">
            <w:pPr>
              <w:spacing w:after="0"/>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4D34" w:rsidRPr="004D7859" w:rsidRDefault="006E34FB" w:rsidP="00E93AE4">
            <w:pPr>
              <w:keepNext/>
              <w:keepLines/>
              <w:overflowPunct w:val="0"/>
              <w:adjustRightInd w:val="0"/>
              <w:spacing w:after="0" w:line="256" w:lineRule="auto"/>
              <w:ind w:firstLine="0"/>
              <w:textAlignment w:val="baseline"/>
              <w:rPr>
                <w:rFonts w:eastAsia="MS Mincho"/>
                <w:sz w:val="18"/>
                <w:szCs w:val="18"/>
              </w:rPr>
            </w:pPr>
            <w:r w:rsidRPr="004D7859">
              <w:rPr>
                <w:rFonts w:eastAsia="MS Mincho"/>
                <w:sz w:val="18"/>
                <w:szCs w:val="18"/>
              </w:rPr>
              <w:t>Má-1</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BB4D34" w:rsidRPr="004D7859" w:rsidRDefault="00BB4D34" w:rsidP="00E93AE4">
            <w:pPr>
              <w:keepNext/>
              <w:keepLines/>
              <w:overflowPunct w:val="0"/>
              <w:adjustRightInd w:val="0"/>
              <w:spacing w:after="0" w:line="256" w:lineRule="auto"/>
              <w:textAlignment w:val="baseline"/>
              <w:rPr>
                <w:rFonts w:eastAsia="MS Mincho"/>
                <w:sz w:val="18"/>
                <w:szCs w:val="18"/>
              </w:rPr>
            </w:pP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4D34" w:rsidRPr="004D7859" w:rsidRDefault="00BB4D34" w:rsidP="00E93AE4">
            <w:pPr>
              <w:keepNext/>
              <w:keepLines/>
              <w:overflowPunct w:val="0"/>
              <w:adjustRightInd w:val="0"/>
              <w:spacing w:after="0" w:line="256" w:lineRule="auto"/>
              <w:textAlignment w:val="baseline"/>
              <w:rPr>
                <w:rFonts w:eastAsia="MS Mincho"/>
                <w:sz w:val="18"/>
                <w:szCs w:val="18"/>
              </w:rPr>
            </w:pPr>
          </w:p>
        </w:tc>
      </w:tr>
      <w:tr w:rsidR="00BB4D34" w:rsidRPr="006F7CB4" w:rsidTr="00875ECD">
        <w:trPr>
          <w:trHeight w:val="300"/>
        </w:trPr>
        <w:tc>
          <w:tcPr>
            <w:tcW w:w="2348" w:type="pct"/>
            <w:tcBorders>
              <w:top w:val="nil"/>
              <w:left w:val="single" w:sz="8" w:space="0" w:color="auto"/>
              <w:bottom w:val="single" w:sz="4" w:space="0" w:color="000000"/>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52" w:type="pct"/>
            <w:gridSpan w:val="3"/>
            <w:tcBorders>
              <w:top w:val="single" w:sz="4" w:space="0" w:color="auto"/>
              <w:left w:val="nil"/>
              <w:bottom w:val="single" w:sz="4" w:space="0" w:color="auto"/>
              <w:right w:val="single" w:sz="8" w:space="0" w:color="auto"/>
            </w:tcBorders>
            <w:shd w:val="clear" w:color="auto" w:fill="auto"/>
            <w:vAlign w:val="center"/>
          </w:tcPr>
          <w:p w:rsidR="00BB4D34" w:rsidRPr="004D7859" w:rsidRDefault="00AB5DF1" w:rsidP="00E93AE4">
            <w:pPr>
              <w:keepNext/>
              <w:keepLines/>
              <w:spacing w:after="0" w:line="256" w:lineRule="auto"/>
              <w:jc w:val="center"/>
              <w:rPr>
                <w:rFonts w:cs="Calibri"/>
                <w:sz w:val="18"/>
                <w:szCs w:val="18"/>
              </w:rPr>
            </w:pPr>
            <w:r w:rsidRPr="004D7859">
              <w:rPr>
                <w:rFonts w:cs="Calibri"/>
                <w:sz w:val="18"/>
                <w:szCs w:val="18"/>
              </w:rPr>
              <w:t>2030</w:t>
            </w:r>
          </w:p>
        </w:tc>
      </w:tr>
      <w:tr w:rsidR="00BB4D34" w:rsidTr="00875ECD">
        <w:trPr>
          <w:trHeight w:val="300"/>
        </w:trPr>
        <w:tc>
          <w:tcPr>
            <w:tcW w:w="2348" w:type="pct"/>
            <w:tcBorders>
              <w:top w:val="nil"/>
              <w:left w:val="single" w:sz="8" w:space="0" w:color="auto"/>
              <w:bottom w:val="single" w:sz="4" w:space="0" w:color="auto"/>
              <w:right w:val="single" w:sz="4" w:space="0" w:color="auto"/>
            </w:tcBorders>
            <w:shd w:val="clear" w:color="auto" w:fill="auto"/>
            <w:vAlign w:val="center"/>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BB4D34" w:rsidRPr="004D7859" w:rsidRDefault="00BB4D34" w:rsidP="00E93AE4">
            <w:pPr>
              <w:spacing w:after="0"/>
              <w:ind w:left="172" w:firstLine="0"/>
              <w:jc w:val="left"/>
              <w:rPr>
                <w:rFonts w:cs="Times New Roman"/>
                <w:sz w:val="18"/>
                <w:szCs w:val="18"/>
                <w:lang w:eastAsia="en-GB"/>
              </w:rPr>
            </w:pPr>
            <w:r w:rsidRPr="004D7859">
              <w:rPr>
                <w:rFonts w:cs="Times New Roman"/>
                <w:sz w:val="18"/>
                <w:szCs w:val="18"/>
                <w:lang w:eastAsia="en-GB"/>
              </w:rPr>
              <w:t>Települési önkormányzatok</w:t>
            </w:r>
            <w:r w:rsidR="00AB5DF1" w:rsidRPr="004D7859">
              <w:rPr>
                <w:rFonts w:cs="Times New Roman"/>
                <w:sz w:val="18"/>
                <w:szCs w:val="18"/>
                <w:lang w:eastAsia="en-GB"/>
              </w:rPr>
              <w:t>; erdészetek; Megyei Kereskedelmi és Iparkamara</w:t>
            </w:r>
            <w:r w:rsidR="00E93AE4" w:rsidRPr="004D7859">
              <w:rPr>
                <w:rFonts w:cs="Times New Roman"/>
                <w:sz w:val="18"/>
                <w:szCs w:val="18"/>
                <w:lang w:eastAsia="en-GB"/>
              </w:rPr>
              <w:t>; Megyei Vállalkozásfejlesztési Alapítvány</w:t>
            </w:r>
          </w:p>
        </w:tc>
      </w:tr>
      <w:tr w:rsidR="00BB4D34" w:rsidRPr="006C4E64" w:rsidTr="00E93AE4">
        <w:trPr>
          <w:trHeight w:val="346"/>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BB4D34" w:rsidRPr="004D7859" w:rsidRDefault="00AB5DF1" w:rsidP="00E93AE4">
            <w:pPr>
              <w:spacing w:after="0"/>
              <w:ind w:left="172" w:firstLine="0"/>
              <w:rPr>
                <w:rFonts w:cs="Times New Roman"/>
                <w:sz w:val="18"/>
                <w:szCs w:val="18"/>
                <w:lang w:eastAsia="en-GB"/>
              </w:rPr>
            </w:pPr>
            <w:r w:rsidRPr="004D7859">
              <w:rPr>
                <w:rFonts w:cs="Times New Roman"/>
                <w:sz w:val="18"/>
                <w:szCs w:val="18"/>
                <w:lang w:eastAsia="en-GB"/>
              </w:rPr>
              <w:t xml:space="preserve">lakosság, közintézmények </w:t>
            </w:r>
          </w:p>
        </w:tc>
      </w:tr>
      <w:tr w:rsidR="00BB4D34" w:rsidRPr="006C4E64" w:rsidTr="00117565">
        <w:trPr>
          <w:trHeight w:val="3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5" w:type="pct"/>
            <w:gridSpan w:val="2"/>
            <w:tcBorders>
              <w:top w:val="single" w:sz="4" w:space="0" w:color="auto"/>
              <w:left w:val="nil"/>
              <w:bottom w:val="single" w:sz="4" w:space="0" w:color="auto"/>
              <w:right w:val="nil"/>
            </w:tcBorders>
            <w:shd w:val="clear" w:color="auto" w:fill="FFFFFF" w:themeFill="background1"/>
            <w:vAlign w:val="center"/>
            <w:hideMark/>
          </w:tcPr>
          <w:p w:rsidR="00BB4D34" w:rsidRPr="004D7859" w:rsidRDefault="00BB4D34" w:rsidP="00E93AE4">
            <w:pPr>
              <w:spacing w:after="0"/>
              <w:ind w:left="172" w:firstLine="0"/>
              <w:jc w:val="left"/>
              <w:rPr>
                <w:rFonts w:cs="Times New Roman"/>
                <w:sz w:val="18"/>
                <w:szCs w:val="18"/>
                <w:lang w:eastAsia="en-GB"/>
              </w:rPr>
            </w:pPr>
            <w:r w:rsidRPr="004D7859">
              <w:rPr>
                <w:rFonts w:cs="Times New Roman"/>
                <w:sz w:val="18"/>
                <w:szCs w:val="18"/>
                <w:lang w:eastAsia="en-GB"/>
              </w:rPr>
              <w:t xml:space="preserve"> 2-50 Mrd Ft</w:t>
            </w:r>
          </w:p>
        </w:tc>
        <w:tc>
          <w:tcPr>
            <w:tcW w:w="977" w:type="pct"/>
            <w:tcBorders>
              <w:top w:val="nil"/>
              <w:left w:val="nil"/>
              <w:bottom w:val="single" w:sz="4" w:space="0" w:color="auto"/>
              <w:right w:val="single" w:sz="8" w:space="0" w:color="auto"/>
            </w:tcBorders>
            <w:shd w:val="clear" w:color="auto" w:fill="auto"/>
            <w:vAlign w:val="center"/>
          </w:tcPr>
          <w:p w:rsidR="00BB4D34" w:rsidRPr="004D7859" w:rsidRDefault="00BB4D34" w:rsidP="00E93AE4">
            <w:pPr>
              <w:spacing w:after="0"/>
              <w:ind w:left="172" w:firstLine="0"/>
              <w:jc w:val="right"/>
              <w:rPr>
                <w:rFonts w:cs="Times New Roman"/>
                <w:sz w:val="18"/>
                <w:szCs w:val="18"/>
                <w:lang w:eastAsia="en-GB"/>
              </w:rPr>
            </w:pPr>
          </w:p>
        </w:tc>
      </w:tr>
      <w:tr w:rsidR="00BB4D34" w:rsidRPr="006C4E64" w:rsidTr="00875ECD">
        <w:trPr>
          <w:trHeight w:val="315"/>
        </w:trPr>
        <w:tc>
          <w:tcPr>
            <w:tcW w:w="2348" w:type="pct"/>
            <w:tcBorders>
              <w:top w:val="nil"/>
              <w:left w:val="single" w:sz="8" w:space="0" w:color="auto"/>
              <w:bottom w:val="single" w:sz="8" w:space="0" w:color="auto"/>
              <w:right w:val="single" w:sz="4" w:space="0" w:color="auto"/>
            </w:tcBorders>
            <w:shd w:val="clear" w:color="auto" w:fill="auto"/>
            <w:vAlign w:val="center"/>
            <w:hideMark/>
          </w:tcPr>
          <w:p w:rsidR="00BB4D34" w:rsidRPr="004D7859" w:rsidRDefault="00BB4D34" w:rsidP="00E93AE4">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2" w:type="pct"/>
            <w:gridSpan w:val="3"/>
            <w:tcBorders>
              <w:top w:val="nil"/>
              <w:left w:val="nil"/>
              <w:bottom w:val="single" w:sz="8" w:space="0" w:color="auto"/>
              <w:right w:val="single" w:sz="8" w:space="0" w:color="auto"/>
            </w:tcBorders>
            <w:shd w:val="clear" w:color="auto" w:fill="auto"/>
            <w:vAlign w:val="center"/>
            <w:hideMark/>
          </w:tcPr>
          <w:p w:rsidR="00BB4D34" w:rsidRPr="004D7859" w:rsidRDefault="00BB4D34" w:rsidP="00E93AE4">
            <w:pPr>
              <w:spacing w:after="0"/>
              <w:ind w:left="172" w:firstLine="0"/>
              <w:rPr>
                <w:rFonts w:cs="Times New Roman"/>
                <w:sz w:val="18"/>
                <w:szCs w:val="18"/>
                <w:lang w:eastAsia="en-GB"/>
              </w:rPr>
            </w:pPr>
            <w:r w:rsidRPr="004D7859">
              <w:rPr>
                <w:rFonts w:cs="Times New Roman"/>
                <w:sz w:val="18"/>
                <w:szCs w:val="18"/>
                <w:lang w:eastAsia="en-GB"/>
              </w:rPr>
              <w:t>nemzetközi hazai és uniós pályázati források</w:t>
            </w:r>
          </w:p>
        </w:tc>
      </w:tr>
    </w:tbl>
    <w:p w:rsidR="00BB4D34" w:rsidRDefault="00BB4D34" w:rsidP="00A2183F">
      <w:pPr>
        <w:pStyle w:val="Listaszerbekezds"/>
        <w:ind w:left="1083" w:firstLine="0"/>
      </w:pPr>
    </w:p>
    <w:p w:rsidR="000B68BE" w:rsidRDefault="005308FC" w:rsidP="00A75E90">
      <w:pPr>
        <w:pStyle w:val="Cmsor3"/>
        <w:numPr>
          <w:ilvl w:val="2"/>
          <w:numId w:val="14"/>
        </w:numPr>
      </w:pPr>
      <w:bookmarkStart w:id="136" w:name="_Toc497130942"/>
      <w:r w:rsidRPr="005F1E85">
        <w:t>Közlekedés, szállítás</w:t>
      </w:r>
      <w:bookmarkEnd w:id="136"/>
    </w:p>
    <w:p w:rsidR="00A75E90" w:rsidRPr="000950A1" w:rsidRDefault="00A75E90" w:rsidP="00A75E90">
      <w:pPr>
        <w:rPr>
          <w:b/>
          <w:i/>
        </w:rPr>
      </w:pPr>
    </w:p>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jc w:val="left"/>
              <w:rPr>
                <w:rFonts w:cs="Times New Roman"/>
                <w:b/>
                <w:bCs/>
                <w:i/>
                <w:iCs/>
                <w:lang w:eastAsia="en-GB"/>
              </w:rPr>
            </w:pPr>
            <w:r w:rsidRPr="000950A1">
              <w:rPr>
                <w:rFonts w:cs="Times New Roman"/>
                <w:b/>
                <w:bCs/>
                <w:i/>
                <w:iCs/>
                <w:lang w:eastAsia="en-GB"/>
              </w:rPr>
              <w:t>Hivatásforgalmi és turisztikai célokat szolgáló kerékpárúthálózat bővítése, kapcsolódó infrastruktúra kialakítása</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6</w:t>
            </w:r>
          </w:p>
        </w:tc>
      </w:tr>
      <w:tr w:rsidR="00A75E90" w:rsidRPr="000950A1" w:rsidTr="00E93AE4">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 xml:space="preserve">A kerékpár, mint a napi munkába járás eszköze a megyében jelentős, közel 20% arányú, amely tovább növelhető, ha a hálózati hiányok megszűnnek, a kiszolgáló infrastrukturális és szolgáltatási feltételek javulnak. Az aprófalvas jellegből adódó probléma a tömegközlekedési eszközökkel történő, kellő időbeli sűrűséggel való megközelítés hiánya. Az egymáshoz viszonylag közel fekvő települések közti hivatásforgalmi kerékpárutak fejlesztése nagyban képes hozzájárulni a munkaerő mobilitás elősegítéséhez. A települések közötti, és a településen belüli forgalom számára megfelelő kínálat nyújtásával újabb célcsoportok vonhatók be, és az infrastruktúra kiépítése a turizmus számára is fejlesztési alapot szolgáltathat. A munkáltatók számára is előnyös, ha javul a munkavállalók egészségi állapota, mentális teljesítménye, amelyhez a mindennapos kerékpározás pozitívan járul hozzá. </w:t>
            </w:r>
          </w:p>
          <w:p w:rsidR="00A75E90" w:rsidRPr="000950A1" w:rsidRDefault="00A75E90" w:rsidP="00032608">
            <w:pPr>
              <w:rPr>
                <w:rFonts w:cs="Times New Roman"/>
                <w:lang w:eastAsia="en-GB"/>
              </w:rPr>
            </w:pPr>
            <w:r w:rsidRPr="000950A1">
              <w:rPr>
                <w:rFonts w:cs="Times New Roman"/>
                <w:lang w:eastAsia="en-GB"/>
              </w:rPr>
              <w:t xml:space="preserve">A kerékpárforgalmi létesítmények fejlesztése, a kerékpáros közlekedés előtérbe helyezése a turisztikai desztináció, és a zalai rekreációs lehetőségek fejlesztésén túl az aprófalvas vidékek közötti közlekedést is elősegíti. Cél a legfontosabb turisztikai attrakciók kerékpáros megközelíthetőségének és körbejárhatóságának fejlesztése, valamint az országos-nemzetközi kerékpáros útvonalakat </w:t>
            </w:r>
            <w:r w:rsidR="00D20591">
              <w:rPr>
                <w:rFonts w:cs="Times New Roman"/>
                <w:lang w:eastAsia="en-GB"/>
              </w:rPr>
              <w:t xml:space="preserve">összekapcsoló </w:t>
            </w:r>
            <w:r w:rsidR="00D20591" w:rsidRPr="00C73F8B">
              <w:rPr>
                <w:rFonts w:cs="Times New Roman"/>
                <w:lang w:eastAsia="en-GB"/>
              </w:rPr>
              <w:t>fejlesztések</w:t>
            </w:r>
            <w:r w:rsidRPr="000950A1">
              <w:rPr>
                <w:rFonts w:cs="Times New Roman"/>
                <w:lang w:eastAsia="en-GB"/>
              </w:rPr>
              <w:t>. Szükséges a meglévő térségi kerékpárutak összeköttetésének biztosítása, a kerékpáros közlekedés vasúttal kombinált rendszereinek (állomások megközelíthetősége: járható út, közvilágítás, kiszolgáló helyiségek, kerékpártárolás, kerékpárszállítás) fejlesztése, így az energiahatékony, környezetkímélő multimodális, térségi közösségi közlekedési rendszerbe integrált hivatásforgalmi kerékpárút-hálózat kialakítása. Vizsgálni szükséges a bérelhető kerékpáros eszközpark kialakításának lehetőségeit, térségi kiterjesztés (rendszer) feltételeit, melyre már több városban vannak tapasztalatok (pl. Hévíz</w:t>
            </w:r>
            <w:r w:rsidR="002A02A6">
              <w:rPr>
                <w:rFonts w:cs="Times New Roman"/>
                <w:lang w:eastAsia="en-GB"/>
              </w:rPr>
              <w:t>, Nagykanizsa</w:t>
            </w:r>
            <w:r w:rsidRPr="000950A1">
              <w:rPr>
                <w:rFonts w:cs="Times New Roman"/>
                <w:lang w:eastAsia="en-GB"/>
              </w:rPr>
              <w:t>).</w:t>
            </w:r>
          </w:p>
        </w:tc>
      </w:tr>
      <w:tr w:rsidR="00A75E90" w:rsidRPr="000950A1" w:rsidTr="00A75E90">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1800BD">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Szá-2</w:t>
            </w: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042FAF" w:rsidP="00E93AE4">
            <w:pPr>
              <w:keepNext/>
              <w:keepLines/>
              <w:spacing w:after="0" w:line="256" w:lineRule="auto"/>
              <w:ind w:left="222" w:firstLine="0"/>
              <w:jc w:val="center"/>
              <w:rPr>
                <w:rFonts w:cs="Calibri"/>
                <w:sz w:val="18"/>
                <w:szCs w:val="18"/>
              </w:rPr>
            </w:pPr>
            <w:r w:rsidRPr="004D7859">
              <w:rPr>
                <w:rFonts w:cs="Calibri"/>
                <w:sz w:val="18"/>
                <w:szCs w:val="18"/>
              </w:rPr>
              <w:t>folyamatos</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Megyei Önkormányzat, Települési önkormányzatok, NIF Zrt., Magyar Közút Zrt.</w:t>
            </w:r>
          </w:p>
        </w:tc>
      </w:tr>
      <w:tr w:rsidR="00A75E90" w:rsidRPr="000950A1" w:rsidTr="00E93AE4">
        <w:trPr>
          <w:trHeight w:val="312"/>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kerékpárosok, kerékpáros civil szervezetek, munkáltatók</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3-5 Mrd</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E93AE4">
            <w:pPr>
              <w:spacing w:after="0"/>
              <w:ind w:left="222" w:firstLine="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TOP, GINOP</w:t>
            </w:r>
            <w:r w:rsidR="00E93AE4" w:rsidRPr="004D7859">
              <w:rPr>
                <w:rFonts w:cs="Times New Roman"/>
                <w:sz w:val="18"/>
                <w:szCs w:val="18"/>
                <w:lang w:eastAsia="en-GB"/>
              </w:rPr>
              <w:t>, egyéb hazai és uniós pályázati források</w:t>
            </w:r>
          </w:p>
        </w:tc>
      </w:tr>
    </w:tbl>
    <w:p w:rsidR="00A75E90" w:rsidRPr="000950A1" w:rsidRDefault="00A75E90" w:rsidP="00A75E90"/>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Közösségi közlekedés feltételeinek javítása az igénybevétel növelése céljából</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7</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közlekedési munkamegosztás kedvezőbb, klímabarát fejlesztése csak a közösségi közlekedés előtérbe kerülésével érhető el. Ehhez mind a távolsági közlekedésben, mind elsősorban a megyei jogú városokban és a járásszékhelyeken az infrastrukturális fejlesztések mellett a járműállomány korszerűsítése, bővítése, keresleti menetrend kialakítása stb. szükséges. Fontos feladat a vasúti gerincvonalakra ráhordó, illetve a gazdasági központokba közvetlenül behordó zéróemissziós, energiatakarékos, integrált és intelligens autóbuszos közösségi közlekedési rendszer közlekedési eszközeinek biztosítása és ehhez kapcsolódóan az úthálózat megfelelő színvonalú kialakítása is, mely hozzájárulhat a hatékonyabb és fenntarthatóbb rendszer megteremtéséhez. A járásközpontok közösségi közlekedési kapcsolatainak javítása kiemelt cél.</w:t>
            </w:r>
            <w:r w:rsidR="00D20591">
              <w:rPr>
                <w:rFonts w:cs="Times New Roman"/>
                <w:lang w:eastAsia="en-GB"/>
              </w:rPr>
              <w:t xml:space="preserve"> </w:t>
            </w:r>
          </w:p>
          <w:p w:rsidR="00A75E90" w:rsidRPr="000950A1" w:rsidRDefault="00A75E90" w:rsidP="00032608">
            <w:pPr>
              <w:rPr>
                <w:rFonts w:cs="Times New Roman"/>
                <w:lang w:eastAsia="en-GB"/>
              </w:rPr>
            </w:pPr>
            <w:r w:rsidRPr="000950A1">
              <w:rPr>
                <w:rFonts w:cs="Times New Roman"/>
                <w:lang w:eastAsia="en-GB"/>
              </w:rPr>
              <w:t>Az intézkedés keretében megvalósulhat biogázzal hajtott metángáz üzemű autóbuszok beszerzése és az üzemeltetésükhöz szükséges infrastruktúra kialakítása, valamint a biogázzal el nem látható városi személyautó-flotta és a tömegközlekedést biztosító autóbusz-flotta, elsősorban városon belüli feladatokra fenntartott részének átállítása elektromos üzemre, illetve az ezek üzemeltetéséhez szükséges infrastruktúra kialakítása. A buszközlekedés mellett a kötöttpályás közlekedésben is komolyabb utasvonzásra kell törekedni.</w:t>
            </w:r>
          </w:p>
        </w:tc>
      </w:tr>
      <w:tr w:rsidR="00A75E90" w:rsidRPr="000950A1" w:rsidTr="00A75E90">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1800BD">
            <w:pPr>
              <w:spacing w:after="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6E4844" w:rsidP="001800BD">
            <w:pPr>
              <w:keepNext/>
              <w:keepLines/>
              <w:spacing w:after="0" w:line="256" w:lineRule="auto"/>
              <w:jc w:val="center"/>
              <w:rPr>
                <w:rFonts w:cs="Calibri"/>
                <w:sz w:val="18"/>
                <w:szCs w:val="18"/>
              </w:rPr>
            </w:pPr>
            <w:r w:rsidRPr="004D7859">
              <w:rPr>
                <w:rFonts w:cs="Calibri"/>
                <w:sz w:val="18"/>
                <w:szCs w:val="18"/>
              </w:rPr>
              <w:t>folyamatos</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Északnyugat-magyarországi Közlekedési Központ Zrt., MÁV Zrt., GySEV Zrt., egyéb szolgáltatók</w:t>
            </w:r>
          </w:p>
        </w:tc>
      </w:tr>
      <w:tr w:rsidR="00A75E90" w:rsidRPr="000950A1" w:rsidTr="006E4844">
        <w:trPr>
          <w:trHeight w:val="283"/>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közlekedők, egyéni gépjárművet használók</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3-5 Mrd</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E93AE4">
            <w:pPr>
              <w:spacing w:after="0"/>
              <w:ind w:left="222" w:firstLine="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E93AE4">
            <w:pPr>
              <w:spacing w:after="0"/>
              <w:ind w:left="222" w:firstLine="0"/>
              <w:rPr>
                <w:rFonts w:cs="Times New Roman"/>
                <w:sz w:val="18"/>
                <w:szCs w:val="18"/>
                <w:lang w:eastAsia="en-GB"/>
              </w:rPr>
            </w:pPr>
            <w:r w:rsidRPr="004D7859">
              <w:rPr>
                <w:rFonts w:cs="Times New Roman"/>
                <w:sz w:val="18"/>
                <w:szCs w:val="18"/>
                <w:lang w:eastAsia="en-GB"/>
              </w:rPr>
              <w:t>IKOP, TOP</w:t>
            </w:r>
            <w:r w:rsidR="006E4844" w:rsidRPr="004D7859">
              <w:rPr>
                <w:rFonts w:cs="Times New Roman"/>
                <w:sz w:val="18"/>
                <w:szCs w:val="18"/>
                <w:lang w:eastAsia="en-GB"/>
              </w:rPr>
              <w:t>, egyéb hazai és uniós pályázati forrás</w:t>
            </w:r>
          </w:p>
        </w:tc>
      </w:tr>
    </w:tbl>
    <w:p w:rsidR="00A75E90" w:rsidRDefault="00A75E90" w:rsidP="00A75E90"/>
    <w:p w:rsidR="004958FE" w:rsidRPr="000950A1" w:rsidRDefault="004958FE" w:rsidP="00A75E90"/>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Szemléletformáló akciók megvalósítása a közösségi közlekedés és a kerékpáros közlekedés népszerűsítésére</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8</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közlekedési munkamegosztás kedvezőbb, klímabarát fejlesztése csak a közösségi és kerékpáros közlekedés előtérbe kerülésével érhető el. Az eszközbeszerzések és infrastrukturális beruházások mellett fontos, hogy megvalósuljanak olyan, a közösségi és kerékpáros közlekedést népszerűsítő kampányok, akciók, melyek hozzájárulnak az egyéni magatartásformák változásához, a korszerűbb, utasbarát közösségi közlekedési rendszer igénybevételének növeléséhez, ill. a rendszeres kerékpárhasználathoz. Nemcsak a népszerűsítés és a fenntartható életmódra való nevelés, hanem a tájékoztatás is fontos cél. A célcsoportokat meg kell ismertetni a közösségi közlekedésre épülő kombinált (parkolj és utazz) rendszerek, a vasút-busz kombinált közlekedés és a biztonságos kerékpárhasználat lehetőségeivel is.</w:t>
            </w:r>
          </w:p>
        </w:tc>
      </w:tr>
      <w:tr w:rsidR="00A75E90" w:rsidRPr="000950A1" w:rsidTr="00A75E90">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iCs/>
                <w:sz w:val="18"/>
                <w:szCs w:val="18"/>
                <w:lang w:eastAsia="en-GB"/>
              </w:rPr>
            </w:pPr>
            <w:r w:rsidRPr="004D7859">
              <w:rPr>
                <w:rFonts w:cs="Times New Roman"/>
                <w:b/>
                <w:iCs/>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1800BD">
            <w:pPr>
              <w:spacing w:after="0"/>
              <w:jc w:val="center"/>
              <w:rPr>
                <w:rFonts w:cs="Times New Roman"/>
                <w:b/>
                <w:iCs/>
                <w:sz w:val="18"/>
                <w:szCs w:val="18"/>
                <w:lang w:eastAsia="en-GB"/>
              </w:rPr>
            </w:pPr>
            <w:r w:rsidRPr="004D7859">
              <w:rPr>
                <w:rFonts w:cs="Times New Roman"/>
                <w:b/>
                <w:iCs/>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iCs/>
                <w:sz w:val="18"/>
                <w:szCs w:val="18"/>
                <w:lang w:eastAsia="en-GB"/>
              </w:rPr>
            </w:pPr>
            <w:r w:rsidRPr="004D7859">
              <w:rPr>
                <w:rFonts w:cs="Times New Roman"/>
                <w:b/>
                <w:iCs/>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cs="Times New Roman"/>
                <w:iCs/>
                <w:sz w:val="18"/>
                <w:szCs w:val="18"/>
                <w:lang w:eastAsia="en-GB"/>
              </w:rPr>
            </w:pPr>
            <w:r w:rsidRPr="004D7859">
              <w:rPr>
                <w:rFonts w:cs="Times New Roman"/>
                <w:iCs/>
                <w:sz w:val="18"/>
                <w:szCs w:val="18"/>
                <w:lang w:eastAsia="en-GB"/>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cs="Times New Roman"/>
                <w:iCs/>
                <w:sz w:val="18"/>
                <w:szCs w:val="18"/>
                <w:lang w:eastAsia="en-GB"/>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cs="Times New Roman"/>
                <w:iCs/>
                <w:sz w:val="18"/>
                <w:szCs w:val="18"/>
                <w:lang w:eastAsia="en-GB"/>
              </w:rPr>
            </w:pPr>
            <w:r w:rsidRPr="004D7859">
              <w:rPr>
                <w:rFonts w:cs="Times New Roman"/>
                <w:iCs/>
                <w:sz w:val="18"/>
                <w:szCs w:val="18"/>
                <w:lang w:eastAsia="en-GB"/>
              </w:rPr>
              <w:t>Szá-2</w:t>
            </w: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6E4844" w:rsidP="001800BD">
            <w:pPr>
              <w:keepNext/>
              <w:keepLines/>
              <w:spacing w:after="0" w:line="256" w:lineRule="auto"/>
              <w:jc w:val="center"/>
              <w:rPr>
                <w:rFonts w:cs="Times New Roman"/>
                <w:iCs/>
                <w:sz w:val="18"/>
                <w:szCs w:val="18"/>
                <w:lang w:eastAsia="en-GB"/>
              </w:rPr>
            </w:pPr>
            <w:r w:rsidRPr="004D7859">
              <w:rPr>
                <w:rFonts w:cs="Times New Roman"/>
                <w:iCs/>
                <w:sz w:val="18"/>
                <w:szCs w:val="18"/>
                <w:lang w:eastAsia="en-GB"/>
              </w:rPr>
              <w:t>folyamatos</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iCs/>
                <w:sz w:val="18"/>
                <w:szCs w:val="18"/>
                <w:lang w:eastAsia="en-GB"/>
              </w:rPr>
            </w:pPr>
            <w:r w:rsidRPr="004D7859">
              <w:rPr>
                <w:rFonts w:cs="Times New Roman"/>
                <w:iCs/>
                <w:sz w:val="18"/>
                <w:szCs w:val="18"/>
                <w:lang w:eastAsia="en-GB"/>
              </w:rPr>
              <w:t>Megyei Önkormányzat, Települési önkormányzatok, Északnyugat-magyarországi Közlekedési Központ Zrt., MÁV Zrt, GYSEV Zrt., civil szervezetek, egyéb szolgáltatók</w:t>
            </w:r>
          </w:p>
        </w:tc>
      </w:tr>
      <w:tr w:rsidR="00A75E90" w:rsidRPr="000950A1" w:rsidTr="006E4844">
        <w:trPr>
          <w:trHeight w:val="334"/>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iCs/>
                <w:sz w:val="18"/>
                <w:szCs w:val="18"/>
                <w:lang w:eastAsia="en-GB"/>
              </w:rPr>
            </w:pPr>
            <w:r w:rsidRPr="004D7859">
              <w:rPr>
                <w:rFonts w:cs="Times New Roman"/>
                <w:iCs/>
                <w:sz w:val="18"/>
                <w:szCs w:val="18"/>
                <w:lang w:eastAsia="en-GB"/>
              </w:rPr>
              <w:t>közlekedők, intézmények</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6E4844" w:rsidP="006E4844">
            <w:pPr>
              <w:spacing w:after="0"/>
              <w:ind w:left="222" w:firstLine="0"/>
              <w:rPr>
                <w:rFonts w:cs="Times New Roman"/>
                <w:iCs/>
                <w:sz w:val="18"/>
                <w:szCs w:val="18"/>
                <w:lang w:eastAsia="en-GB"/>
              </w:rPr>
            </w:pPr>
            <w:r w:rsidRPr="004D7859">
              <w:rPr>
                <w:rFonts w:cs="Times New Roman"/>
                <w:iCs/>
                <w:sz w:val="18"/>
                <w:szCs w:val="18"/>
                <w:lang w:eastAsia="en-GB"/>
              </w:rPr>
              <w:t>2</w:t>
            </w:r>
            <w:r w:rsidR="00A75E90" w:rsidRPr="004D7859">
              <w:rPr>
                <w:rFonts w:cs="Times New Roman"/>
                <w:iCs/>
                <w:sz w:val="18"/>
                <w:szCs w:val="18"/>
                <w:lang w:eastAsia="en-GB"/>
              </w:rPr>
              <w:t>-100 millió</w:t>
            </w:r>
            <w:r w:rsidRPr="004D7859">
              <w:rPr>
                <w:rFonts w:cs="Times New Roman"/>
                <w:iCs/>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6E4844">
            <w:pPr>
              <w:spacing w:after="0"/>
              <w:ind w:left="222" w:firstLine="0"/>
              <w:jc w:val="right"/>
              <w:rPr>
                <w:rFonts w:cs="Times New Roman"/>
                <w:iCs/>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6E4844">
            <w:pPr>
              <w:spacing w:after="0"/>
              <w:ind w:left="222" w:firstLine="0"/>
              <w:rPr>
                <w:rFonts w:cs="Times New Roman"/>
                <w:iCs/>
                <w:sz w:val="18"/>
                <w:szCs w:val="18"/>
                <w:lang w:eastAsia="en-GB"/>
              </w:rPr>
            </w:pPr>
            <w:r w:rsidRPr="004D7859">
              <w:rPr>
                <w:rFonts w:cs="Times New Roman"/>
                <w:iCs/>
                <w:sz w:val="18"/>
                <w:szCs w:val="18"/>
                <w:lang w:eastAsia="en-GB"/>
              </w:rPr>
              <w:t>KEHOP, TOP</w:t>
            </w:r>
            <w:r w:rsidR="006E4844" w:rsidRPr="004D7859">
              <w:rPr>
                <w:rFonts w:cs="Times New Roman"/>
                <w:iCs/>
                <w:sz w:val="18"/>
                <w:szCs w:val="18"/>
                <w:lang w:eastAsia="en-GB"/>
              </w:rPr>
              <w:t>, egyéb hazai és uniós pályázati források</w:t>
            </w:r>
          </w:p>
        </w:tc>
      </w:tr>
    </w:tbl>
    <w:p w:rsidR="00A75E90" w:rsidRPr="000950A1" w:rsidRDefault="00A75E90" w:rsidP="00A75E90"/>
    <w:tbl>
      <w:tblPr>
        <w:tblW w:w="5000" w:type="pct"/>
        <w:tblLook w:val="04A0" w:firstRow="1" w:lastRow="0" w:firstColumn="1" w:lastColumn="0" w:noHBand="0" w:noVBand="1"/>
      </w:tblPr>
      <w:tblGrid>
        <w:gridCol w:w="3947"/>
        <w:gridCol w:w="1481"/>
        <w:gridCol w:w="1555"/>
        <w:gridCol w:w="2305"/>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Falugondnoki buszrendszer működtetésének fenntartása</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9</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Az elmúlt években vidékfejlesztési forrásokból kiépült, jó területi lefedettséggel rendelkező falugondnoki buszrendszer közösségi közlekedésben való használata jelentős hatású lehet nemcsak az utazási idők rövidülése, hanem az ÜHG-kibocsátás szempontjából is. A buszokkal nemcsak a közösségi közlekedésre való ráhordás, hanem esetleg annak igényvezérelt helyettesítése is biztosítható (pl. kórházi stb. járatok biztosítása a lakók számára). Ehhez azonban elengedhetetlen a települések számára a működtetés finanszírozásához való hozzájárulás biztosítása.</w:t>
            </w:r>
          </w:p>
        </w:tc>
      </w:tr>
      <w:tr w:rsidR="00A75E90" w:rsidRPr="000950A1" w:rsidTr="00A75E90">
        <w:trPr>
          <w:trHeight w:val="300"/>
        </w:trPr>
        <w:tc>
          <w:tcPr>
            <w:tcW w:w="2125"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79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2125"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79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2125"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875"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6E4844" w:rsidP="001800BD">
            <w:pPr>
              <w:keepNext/>
              <w:keepLines/>
              <w:spacing w:after="0" w:line="256" w:lineRule="auto"/>
              <w:jc w:val="center"/>
              <w:rPr>
                <w:rFonts w:cs="Calibri"/>
                <w:sz w:val="18"/>
                <w:szCs w:val="18"/>
              </w:rPr>
            </w:pPr>
            <w:r w:rsidRPr="004D7859">
              <w:rPr>
                <w:rFonts w:cs="Calibri"/>
                <w:sz w:val="18"/>
                <w:szCs w:val="18"/>
              </w:rPr>
              <w:t>folyamatos</w:t>
            </w:r>
          </w:p>
        </w:tc>
      </w:tr>
      <w:tr w:rsidR="00A75E90" w:rsidRPr="000950A1" w:rsidTr="00A75E90">
        <w:trPr>
          <w:trHeight w:val="300"/>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2875"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309" w:hanging="25"/>
              <w:rPr>
                <w:rFonts w:cs="Times New Roman"/>
                <w:sz w:val="18"/>
                <w:szCs w:val="18"/>
                <w:lang w:eastAsia="en-GB"/>
              </w:rPr>
            </w:pPr>
            <w:r w:rsidRPr="004D7859">
              <w:rPr>
                <w:rFonts w:cs="Times New Roman"/>
                <w:sz w:val="18"/>
                <w:szCs w:val="18"/>
                <w:lang w:eastAsia="en-GB"/>
              </w:rPr>
              <w:t>ME, a megye koordinációs szerepben</w:t>
            </w:r>
          </w:p>
        </w:tc>
      </w:tr>
      <w:tr w:rsidR="00A75E90" w:rsidRPr="000950A1" w:rsidTr="00722D34">
        <w:trPr>
          <w:trHeight w:val="615"/>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875"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309" w:hanging="25"/>
              <w:rPr>
                <w:rFonts w:cs="Times New Roman"/>
                <w:sz w:val="18"/>
                <w:szCs w:val="18"/>
                <w:lang w:eastAsia="en-GB"/>
              </w:rPr>
            </w:pPr>
            <w:r w:rsidRPr="004D7859">
              <w:rPr>
                <w:rFonts w:cs="Times New Roman"/>
                <w:sz w:val="18"/>
                <w:szCs w:val="18"/>
                <w:lang w:eastAsia="en-GB"/>
              </w:rPr>
              <w:t>települési önkormányzatok, falugondnoki hálózat, közlekedők</w:t>
            </w:r>
          </w:p>
        </w:tc>
      </w:tr>
      <w:tr w:rsidR="00A75E90" w:rsidRPr="000950A1" w:rsidTr="00A75E90">
        <w:trPr>
          <w:trHeight w:val="300"/>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34"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6E4844">
            <w:pPr>
              <w:spacing w:after="0"/>
              <w:ind w:left="309" w:hanging="25"/>
              <w:rPr>
                <w:rFonts w:cs="Times New Roman"/>
                <w:sz w:val="18"/>
                <w:szCs w:val="18"/>
                <w:lang w:eastAsia="en-GB"/>
              </w:rPr>
            </w:pPr>
            <w:r w:rsidRPr="004D7859">
              <w:rPr>
                <w:rFonts w:cs="Times New Roman"/>
                <w:sz w:val="18"/>
                <w:szCs w:val="18"/>
                <w:lang w:eastAsia="en-GB"/>
              </w:rPr>
              <w:t>50 millió</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6E4844">
            <w:pPr>
              <w:spacing w:after="0"/>
              <w:ind w:left="309" w:hanging="25"/>
              <w:jc w:val="right"/>
              <w:rPr>
                <w:rFonts w:cs="Times New Roman"/>
                <w:sz w:val="18"/>
                <w:szCs w:val="18"/>
                <w:lang w:eastAsia="en-GB"/>
              </w:rPr>
            </w:pPr>
          </w:p>
        </w:tc>
      </w:tr>
      <w:tr w:rsidR="00A75E90" w:rsidRPr="000950A1" w:rsidTr="00A75E90">
        <w:trPr>
          <w:trHeight w:val="315"/>
        </w:trPr>
        <w:tc>
          <w:tcPr>
            <w:tcW w:w="2125"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875"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6E4844" w:rsidP="006E4844">
            <w:pPr>
              <w:spacing w:after="0"/>
              <w:ind w:left="309" w:hanging="25"/>
              <w:rPr>
                <w:rFonts w:cs="Times New Roman"/>
                <w:sz w:val="18"/>
                <w:szCs w:val="18"/>
                <w:lang w:eastAsia="en-GB"/>
              </w:rPr>
            </w:pPr>
            <w:r w:rsidRPr="004D7859">
              <w:rPr>
                <w:rFonts w:cs="Times New Roman"/>
                <w:sz w:val="18"/>
                <w:szCs w:val="18"/>
                <w:lang w:eastAsia="en-GB"/>
              </w:rPr>
              <w:t>VP, egyéb hazai és uniós pályázati források, települési önkormányzatok saját forrásai</w:t>
            </w:r>
          </w:p>
        </w:tc>
      </w:tr>
    </w:tbl>
    <w:p w:rsidR="00117565" w:rsidRDefault="00117565" w:rsidP="00A75E90"/>
    <w:p w:rsidR="00117565" w:rsidRDefault="00117565" w:rsidP="00117565">
      <w:r>
        <w:br w:type="page"/>
      </w:r>
    </w:p>
    <w:tbl>
      <w:tblPr>
        <w:tblW w:w="5000" w:type="pct"/>
        <w:tblLook w:val="04A0" w:firstRow="1" w:lastRow="0" w:firstColumn="1" w:lastColumn="0" w:noHBand="0" w:noVBand="1"/>
      </w:tblPr>
      <w:tblGrid>
        <w:gridCol w:w="3472"/>
        <w:gridCol w:w="1956"/>
        <w:gridCol w:w="1557"/>
        <w:gridCol w:w="2303"/>
      </w:tblGrid>
      <w:tr w:rsidR="00A75E90" w:rsidRPr="000950A1" w:rsidTr="00117565">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Elektromos töltőhálózat bővítése buszok, személygépkocsik és elektromos kerékpárok számára</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10</w:t>
            </w:r>
          </w:p>
        </w:tc>
      </w:tr>
      <w:tr w:rsidR="00A75E90" w:rsidRPr="000950A1" w:rsidTr="006E4844">
        <w:trPr>
          <w:trHeight w:val="41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korszerű járműállomány, az alternatív hajtásmódok elterjedése csak a kiszolgáló- és töltő-infrastruktúra kiépítésével lehetséges, melyet a Jedlik Ányos terv is szorgalmaz. Ugyanakkor nagy jelentőségű lehet az elektromos kerékpárok elterjesztése is, mely elsősorban a nagyobb távolságú ingázásra nyújt lehetőséget.</w:t>
            </w:r>
          </w:p>
        </w:tc>
      </w:tr>
      <w:tr w:rsidR="00A75E90" w:rsidRPr="000950A1" w:rsidTr="00117565">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117565">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6E4844" w:rsidP="001800BD">
            <w:pPr>
              <w:keepNext/>
              <w:keepLines/>
              <w:spacing w:after="0" w:line="256" w:lineRule="auto"/>
              <w:jc w:val="center"/>
              <w:rPr>
                <w:rFonts w:cs="Calibri"/>
                <w:sz w:val="18"/>
                <w:szCs w:val="18"/>
              </w:rPr>
            </w:pPr>
            <w:r w:rsidRPr="004D7859">
              <w:rPr>
                <w:rFonts w:cs="Calibri"/>
                <w:sz w:val="18"/>
                <w:szCs w:val="18"/>
              </w:rPr>
              <w:t>folyamatos</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 xml:space="preserve">NGM, NFM, Települési önkormányzatok </w:t>
            </w:r>
          </w:p>
        </w:tc>
      </w:tr>
      <w:tr w:rsidR="00A75E90" w:rsidRPr="000950A1" w:rsidTr="00A75E90">
        <w:trPr>
          <w:trHeight w:val="6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közlekedők</w:t>
            </w:r>
          </w:p>
        </w:tc>
      </w:tr>
      <w:tr w:rsidR="00A75E90" w:rsidRPr="000950A1" w:rsidTr="00117565">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6E4844" w:rsidP="001800BD">
            <w:pPr>
              <w:spacing w:after="0"/>
              <w:rPr>
                <w:rFonts w:cs="Times New Roman"/>
                <w:sz w:val="18"/>
                <w:szCs w:val="18"/>
                <w:lang w:eastAsia="en-GB"/>
              </w:rPr>
            </w:pPr>
            <w:r w:rsidRPr="004D7859">
              <w:rPr>
                <w:rFonts w:cs="Times New Roman"/>
                <w:sz w:val="18"/>
                <w:szCs w:val="18"/>
                <w:lang w:eastAsia="en-GB"/>
              </w:rPr>
              <w:t>50-3</w:t>
            </w:r>
            <w:r w:rsidR="00A75E90" w:rsidRPr="004D7859">
              <w:rPr>
                <w:rFonts w:cs="Times New Roman"/>
                <w:sz w:val="18"/>
                <w:szCs w:val="18"/>
                <w:lang w:eastAsia="en-GB"/>
              </w:rPr>
              <w:t>00 millió</w:t>
            </w:r>
            <w:r w:rsidRPr="004D7859">
              <w:rPr>
                <w:rFonts w:cs="Times New Roman"/>
                <w:sz w:val="18"/>
                <w:szCs w:val="18"/>
                <w:lang w:eastAsia="en-GB"/>
              </w:rPr>
              <w:t xml:space="preserve"> Ft</w:t>
            </w:r>
          </w:p>
        </w:tc>
        <w:tc>
          <w:tcPr>
            <w:tcW w:w="1240"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1800BD">
            <w:pPr>
              <w:spacing w:after="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6E4844" w:rsidP="001800BD">
            <w:pPr>
              <w:spacing w:after="0"/>
              <w:rPr>
                <w:rFonts w:cs="Times New Roman"/>
                <w:sz w:val="18"/>
                <w:szCs w:val="18"/>
                <w:lang w:eastAsia="en-GB"/>
              </w:rPr>
            </w:pPr>
            <w:r w:rsidRPr="004D7859">
              <w:rPr>
                <w:rFonts w:cs="Times New Roman"/>
                <w:sz w:val="18"/>
                <w:szCs w:val="18"/>
                <w:lang w:eastAsia="en-GB"/>
              </w:rPr>
              <w:t>NGM előirányzat, települési önkormányzatok saját forrásai</w:t>
            </w:r>
          </w:p>
        </w:tc>
      </w:tr>
    </w:tbl>
    <w:p w:rsidR="00A75E90" w:rsidRPr="000950A1" w:rsidRDefault="00A75E90" w:rsidP="00A75E90"/>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A 17. vasúti fővonal (Nagykanizsa - Zalaszentiván) rekonstrukciója, villamosítása, áru- és személyszállítási kapacitásának növelése, integrált, térségi érdekű kötöttpályás közlekedési rendszerré fejlesztése</w:t>
            </w:r>
            <w:r w:rsidRPr="000950A1">
              <w:t xml:space="preserve"> </w:t>
            </w:r>
            <w:r w:rsidRPr="000950A1">
              <w:rPr>
                <w:rFonts w:cs="Times New Roman"/>
                <w:b/>
                <w:bCs/>
                <w:i/>
                <w:iCs/>
                <w:lang w:eastAsia="en-GB"/>
              </w:rPr>
              <w:t>a klímabarát szállítás feltételeinek javítása érdekében</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11</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6E34FB">
            <w:pPr>
              <w:rPr>
                <w:rFonts w:cs="Times New Roman"/>
                <w:lang w:eastAsia="en-GB"/>
              </w:rPr>
            </w:pPr>
            <w:r w:rsidRPr="000950A1">
              <w:rPr>
                <w:rFonts w:cs="Times New Roman"/>
                <w:lang w:eastAsia="en-GB"/>
              </w:rPr>
              <w:t>A vasúti fővonalon ma még csak dízelmeghajtású járművek közlekedhetnek, szükséges a vonal villamosítása, hogy a klímabarát szállítás feltételei javuljanak. Az észak-déli vasúti szállítási korridor fejlesztése nemcsak gazdasági szempontból lehet előnyös, hanem hozzájárulhat ahhoz is, hogy a szállított árumennyiség egyre nagyobb hányada a közútról a vasútra helyeződjön át, mely jóval kisebb emissziót, közúti zsúfoltságot és torlódásokat, és így kisebb közlekedésbiztonsági kockázatot is jelent. Az elővárosi, agglomerációs közlekedésben a fejlett, 120 km/óra sebességre kiépített vasúthálózat az egyéni motorizált közlekedés komoly versenytársa lehet, hozzájárulva a fenntarthatósági szempontokhoz. Fontos feladat a vasúti közlekedés közösségi közlekedési rendszerbe történő integrálása egyedi (személyautó, kerékpár – „parkolj és utazz”) vagy közösségi (autóbusz) ráhordással (őrzött P+R; B+R parkolók kialakításával).</w:t>
            </w:r>
            <w:r w:rsidR="006E34FB">
              <w:rPr>
                <w:rFonts w:cs="Times New Roman"/>
                <w:lang w:eastAsia="en-GB"/>
              </w:rPr>
              <w:t xml:space="preserve"> </w:t>
            </w:r>
            <w:r w:rsidRPr="000950A1">
              <w:rPr>
                <w:rFonts w:cs="Times New Roman"/>
                <w:lang w:eastAsia="en-GB"/>
              </w:rPr>
              <w:t>A 17-es vonal északi, Szombathelytől Zalaszentivánig tartó szakaszát 2016-ban adták át, e beavatkozás révén a teljes vonal megújulhat.</w:t>
            </w:r>
          </w:p>
        </w:tc>
      </w:tr>
      <w:tr w:rsidR="00A75E90" w:rsidRPr="000950A1" w:rsidTr="00A75E90">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A75E90" w:rsidP="001800BD">
            <w:pPr>
              <w:keepNext/>
              <w:keepLines/>
              <w:spacing w:after="0" w:line="256" w:lineRule="auto"/>
              <w:jc w:val="center"/>
              <w:rPr>
                <w:rFonts w:cs="Calibri"/>
                <w:sz w:val="18"/>
                <w:szCs w:val="18"/>
              </w:rPr>
            </w:pPr>
            <w:r w:rsidRPr="004D7859">
              <w:rPr>
                <w:rFonts w:cs="Calibri"/>
                <w:sz w:val="18"/>
                <w:szCs w:val="18"/>
              </w:rPr>
              <w:t>2023</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NFM, NIF Zrt.</w:t>
            </w:r>
          </w:p>
        </w:tc>
      </w:tr>
      <w:tr w:rsidR="00A75E90" w:rsidRPr="000950A1" w:rsidTr="00A75E90">
        <w:trPr>
          <w:trHeight w:val="6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Zala megye lakossága, tranzitutak, vasúti hálózat használói, logisztikai vállalatok</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20-25 Mrd</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6E4844">
            <w:pPr>
              <w:spacing w:after="0"/>
              <w:ind w:left="222" w:firstLine="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IKOP</w:t>
            </w:r>
          </w:p>
        </w:tc>
      </w:tr>
    </w:tbl>
    <w:p w:rsidR="00A75E90" w:rsidRDefault="00A75E90" w:rsidP="00A75E90"/>
    <w:p w:rsidR="006E4844" w:rsidRDefault="006E4844" w:rsidP="00A75E90"/>
    <w:p w:rsidR="004958FE" w:rsidRDefault="004958FE" w:rsidP="00A75E90"/>
    <w:tbl>
      <w:tblPr>
        <w:tblW w:w="5000" w:type="pct"/>
        <w:tblLook w:val="04A0" w:firstRow="1" w:lastRow="0" w:firstColumn="1" w:lastColumn="0" w:noHBand="0" w:noVBand="1"/>
      </w:tblPr>
      <w:tblGrid>
        <w:gridCol w:w="3472"/>
        <w:gridCol w:w="1956"/>
        <w:gridCol w:w="1557"/>
        <w:gridCol w:w="2303"/>
      </w:tblGrid>
      <w:tr w:rsidR="00A75E90" w:rsidRPr="000950A1" w:rsidTr="00A75E90">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A vasúti kapcsolatok fejlesztése a klímabarát szállítás feltételeinek javítása érdekében</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12</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vasúti szállítás előnyben részesítése a meglévő infrastruktúra fejlesztésével, a hiányzó térségi kapcsolatok kiépítésével hozzájárul az integrált, térségi érdekű kötöttpályás közösségi közlekedési rendszer kialakításához különösen a Murakeresztúr - Nagykanizsa - Zalaegerszeg, Nagykanizsa - Keszthely vonalakon, jól működő vasúti kapcsolattal Szombathely, a Balaton északi és déli partja, valamint Szlovénia felé, bekapcsolva a fontos gazdasági és közlekedési csomópontokat. Az intézkedésen belül több beavatkozás megvalósítása szükséges:</w:t>
            </w:r>
          </w:p>
          <w:p w:rsidR="00A75E90" w:rsidRPr="000950A1" w:rsidRDefault="00A75E90" w:rsidP="00A75E90">
            <w:pPr>
              <w:pStyle w:val="Listaszerbekezds"/>
              <w:widowControl w:val="0"/>
              <w:numPr>
                <w:ilvl w:val="0"/>
                <w:numId w:val="19"/>
              </w:numPr>
              <w:autoSpaceDE w:val="0"/>
              <w:autoSpaceDN w:val="0"/>
              <w:spacing w:after="0" w:line="240" w:lineRule="auto"/>
              <w:rPr>
                <w:rFonts w:cs="Times New Roman"/>
                <w:lang w:eastAsia="en-GB"/>
              </w:rPr>
            </w:pPr>
            <w:r w:rsidRPr="000950A1">
              <w:rPr>
                <w:rFonts w:cs="Times New Roman"/>
                <w:lang w:eastAsia="en-GB"/>
              </w:rPr>
              <w:t>Budapest-Nagykanizsa-Zágráb vasúti fővonal zalai szakaszainak korszerűsítése keszthelyi bekötéssel, Murakeresztúr határállomás korszerűsítésével, a pályatest alkalmassá tétele a 120 (160 km) sebességre</w:t>
            </w:r>
          </w:p>
          <w:p w:rsidR="00A75E90" w:rsidRPr="000950A1" w:rsidRDefault="00A75E90" w:rsidP="00A75E90">
            <w:pPr>
              <w:pStyle w:val="Listaszerbekezds"/>
              <w:widowControl w:val="0"/>
              <w:numPr>
                <w:ilvl w:val="0"/>
                <w:numId w:val="19"/>
              </w:numPr>
              <w:autoSpaceDE w:val="0"/>
              <w:autoSpaceDN w:val="0"/>
              <w:spacing w:after="0" w:line="240" w:lineRule="auto"/>
              <w:rPr>
                <w:rFonts w:cs="Times New Roman"/>
                <w:lang w:eastAsia="en-GB"/>
              </w:rPr>
            </w:pPr>
            <w:r w:rsidRPr="000950A1">
              <w:rPr>
                <w:rFonts w:cs="Times New Roman"/>
                <w:lang w:eastAsia="en-GB"/>
              </w:rPr>
              <w:t>Zalaegerszeg-Rédics-Lendva-Csáktornya regionális hatókörű vasútvonal korszerűsítése, a hiányzó 6 km szakasz újjáépítése</w:t>
            </w:r>
          </w:p>
          <w:p w:rsidR="00A75E90" w:rsidRPr="000950A1" w:rsidRDefault="00A75E90" w:rsidP="00A75E90">
            <w:pPr>
              <w:pStyle w:val="Listaszerbekezds"/>
              <w:widowControl w:val="0"/>
              <w:numPr>
                <w:ilvl w:val="0"/>
                <w:numId w:val="19"/>
              </w:numPr>
              <w:autoSpaceDE w:val="0"/>
              <w:autoSpaceDN w:val="0"/>
              <w:spacing w:after="0" w:line="240" w:lineRule="auto"/>
              <w:rPr>
                <w:rFonts w:cs="Times New Roman"/>
                <w:lang w:eastAsia="en-GB"/>
              </w:rPr>
            </w:pPr>
            <w:r w:rsidRPr="000950A1">
              <w:rPr>
                <w:rFonts w:cs="Times New Roman"/>
                <w:lang w:eastAsia="en-GB"/>
              </w:rPr>
              <w:t>A sármelléki repülőtér vasúti kapcsolatának fejlesztése</w:t>
            </w:r>
          </w:p>
          <w:p w:rsidR="00A75E90" w:rsidRPr="000950A1" w:rsidRDefault="00A75E90" w:rsidP="00A75E90">
            <w:pPr>
              <w:pStyle w:val="Listaszerbekezds"/>
              <w:widowControl w:val="0"/>
              <w:numPr>
                <w:ilvl w:val="0"/>
                <w:numId w:val="19"/>
              </w:numPr>
              <w:autoSpaceDE w:val="0"/>
              <w:autoSpaceDN w:val="0"/>
              <w:spacing w:after="0" w:line="240" w:lineRule="auto"/>
              <w:rPr>
                <w:rFonts w:cs="Times New Roman"/>
                <w:lang w:eastAsia="en-GB"/>
              </w:rPr>
            </w:pPr>
            <w:r w:rsidRPr="000950A1">
              <w:rPr>
                <w:rFonts w:cs="Times New Roman"/>
                <w:lang w:eastAsia="en-GB"/>
              </w:rPr>
              <w:t>Zalaegerszeg Északi ipari zóna vasúti bekötése iparvágánnyal</w:t>
            </w:r>
          </w:p>
        </w:tc>
      </w:tr>
      <w:tr w:rsidR="00A75E90" w:rsidRPr="000950A1" w:rsidTr="00032608">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A75E90">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032608">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A75E90" w:rsidP="001800BD">
            <w:pPr>
              <w:keepNext/>
              <w:keepLines/>
              <w:spacing w:after="0" w:line="256" w:lineRule="auto"/>
              <w:jc w:val="center"/>
              <w:rPr>
                <w:rFonts w:cs="Calibri"/>
                <w:sz w:val="18"/>
                <w:szCs w:val="18"/>
              </w:rPr>
            </w:pPr>
            <w:r w:rsidRPr="004D7859">
              <w:rPr>
                <w:rFonts w:cs="Calibri"/>
                <w:sz w:val="18"/>
                <w:szCs w:val="18"/>
              </w:rPr>
              <w:t>2030</w:t>
            </w:r>
          </w:p>
        </w:tc>
      </w:tr>
      <w:tr w:rsidR="00A75E90" w:rsidRPr="000950A1" w:rsidTr="00032608">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NFM, NIF Zrt.</w:t>
            </w:r>
          </w:p>
        </w:tc>
      </w:tr>
      <w:tr w:rsidR="00A75E90" w:rsidRPr="000950A1" w:rsidTr="00032608">
        <w:trPr>
          <w:trHeight w:val="6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Zala megye lakossága, tranzitutak, vasúti hálózat használói, logisztikai vállalatok</w:t>
            </w:r>
          </w:p>
        </w:tc>
      </w:tr>
      <w:tr w:rsidR="00A75E90" w:rsidRPr="000950A1" w:rsidTr="00032608">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10-20 Mrd</w:t>
            </w:r>
            <w:r w:rsidR="006E4844"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6E4844">
            <w:pPr>
              <w:spacing w:after="0"/>
              <w:ind w:left="222" w:firstLine="0"/>
              <w:jc w:val="right"/>
              <w:rPr>
                <w:rFonts w:cs="Times New Roman"/>
                <w:sz w:val="18"/>
                <w:szCs w:val="18"/>
                <w:lang w:eastAsia="en-GB"/>
              </w:rPr>
            </w:pPr>
          </w:p>
        </w:tc>
      </w:tr>
      <w:tr w:rsidR="00A75E90" w:rsidRPr="000950A1" w:rsidTr="00032608">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6E4844">
            <w:pPr>
              <w:spacing w:after="0"/>
              <w:ind w:left="222" w:firstLine="0"/>
              <w:rPr>
                <w:rFonts w:cs="Times New Roman"/>
                <w:sz w:val="18"/>
                <w:szCs w:val="18"/>
                <w:lang w:eastAsia="en-GB"/>
              </w:rPr>
            </w:pPr>
            <w:r w:rsidRPr="004D7859">
              <w:rPr>
                <w:rFonts w:cs="Times New Roman"/>
                <w:sz w:val="18"/>
                <w:szCs w:val="18"/>
                <w:lang w:eastAsia="en-GB"/>
              </w:rPr>
              <w:t>IKOP, CEF, ETE</w:t>
            </w:r>
          </w:p>
        </w:tc>
      </w:tr>
    </w:tbl>
    <w:p w:rsidR="00A75E90" w:rsidRPr="000950A1" w:rsidRDefault="00A75E90" w:rsidP="00A75E90"/>
    <w:tbl>
      <w:tblPr>
        <w:tblW w:w="5000" w:type="pct"/>
        <w:tblLook w:val="04A0" w:firstRow="1" w:lastRow="0" w:firstColumn="1" w:lastColumn="0" w:noHBand="0" w:noVBand="1"/>
      </w:tblPr>
      <w:tblGrid>
        <w:gridCol w:w="3472"/>
        <w:gridCol w:w="1956"/>
        <w:gridCol w:w="1557"/>
        <w:gridCol w:w="2303"/>
      </w:tblGrid>
      <w:tr w:rsidR="00A75E90" w:rsidRPr="000950A1" w:rsidTr="001800BD">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75E90" w:rsidRPr="000950A1" w:rsidRDefault="00A75E90" w:rsidP="00032608">
            <w:pPr>
              <w:rPr>
                <w:rFonts w:cs="Times New Roman"/>
                <w:b/>
                <w:bCs/>
                <w:i/>
                <w:iCs/>
                <w:lang w:eastAsia="en-GB"/>
              </w:rPr>
            </w:pPr>
            <w:r w:rsidRPr="000950A1">
              <w:rPr>
                <w:rFonts w:cs="Times New Roman"/>
                <w:b/>
                <w:bCs/>
                <w:i/>
                <w:iCs/>
                <w:lang w:eastAsia="en-GB"/>
              </w:rPr>
              <w:t>Az intermodalitás feltételeinek megteremtése, fejlesztése, különösen Zalaegerszegen és Nagykanizsán intermodális csomópont kialakításával</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75E90" w:rsidRPr="000950A1" w:rsidRDefault="00A75E90" w:rsidP="00032608">
            <w:pPr>
              <w:keepNext/>
              <w:keepLines/>
              <w:spacing w:line="256" w:lineRule="auto"/>
              <w:jc w:val="center"/>
              <w:rPr>
                <w:rFonts w:cs="Calibri"/>
                <w:b/>
              </w:rPr>
            </w:pPr>
            <w:r>
              <w:rPr>
                <w:rFonts w:cs="Calibri"/>
                <w:b/>
              </w:rPr>
              <w:t>M</w:t>
            </w:r>
            <w:r w:rsidR="001800BD">
              <w:rPr>
                <w:rFonts w:cs="Calibri"/>
                <w:b/>
              </w:rPr>
              <w:t>13</w:t>
            </w:r>
          </w:p>
        </w:tc>
      </w:tr>
      <w:tr w:rsidR="00A75E90" w:rsidRPr="000950A1"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75E90" w:rsidRPr="000950A1" w:rsidRDefault="00A75E90" w:rsidP="00032608">
            <w:pPr>
              <w:rPr>
                <w:rFonts w:cs="Times New Roman"/>
                <w:lang w:eastAsia="en-GB"/>
              </w:rPr>
            </w:pPr>
            <w:r w:rsidRPr="000950A1">
              <w:rPr>
                <w:rFonts w:cs="Times New Roman"/>
                <w:lang w:eastAsia="en-GB"/>
              </w:rPr>
              <w:t>A vasútállomások térségében kiemelten kell kezelni a különböző közlekedési módok kapcsolati pontjainak kialakítását, előnyben részesítve a kötöttpályás közlekedési rendszerre való ráhordást. Ehhez a korszerű intermodális (közúti, vasúti, kerékpáros, gyalogos és közösségi közlekedési) csomópont kialakítása megfelelő lehetőséget biztosít. A korszerű intermodális személyszállítási csomópont kialakítása lehetőséget nyújt a helyközi és helyi autóbusz forgalmi rendszer, valamint a helyi és térségi kerékpárút hálózat integrálására, a közösségi közlekedés növekvő használatára. Ugyanakkor nemcsak a személyszállításban, hanem az áruszállításban is fontos szempont az intermodalitás, különösen Nagykanizsa térségében szükséges egy intermodális gazdasági és logisztikai központ kialakítása.</w:t>
            </w:r>
          </w:p>
        </w:tc>
      </w:tr>
      <w:tr w:rsidR="00A75E90" w:rsidRPr="000950A1" w:rsidTr="001800B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5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A75E90" w:rsidRPr="004D7859" w:rsidRDefault="00A75E90"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75E90" w:rsidRPr="000950A1" w:rsidTr="001800B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A75E90" w:rsidRPr="004D7859" w:rsidRDefault="00A75E90" w:rsidP="001800B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6E34FB" w:rsidP="001800B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Má-2</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A75E90" w:rsidRPr="004D7859" w:rsidRDefault="00A75E90" w:rsidP="001800BD">
            <w:pPr>
              <w:keepNext/>
              <w:keepLines/>
              <w:overflowPunct w:val="0"/>
              <w:adjustRightInd w:val="0"/>
              <w:spacing w:after="0" w:line="256" w:lineRule="auto"/>
              <w:textAlignment w:val="baseline"/>
              <w:rPr>
                <w:rFonts w:eastAsia="MS Mincho"/>
                <w:sz w:val="18"/>
                <w:szCs w:val="18"/>
              </w:rPr>
            </w:pPr>
          </w:p>
        </w:tc>
      </w:tr>
      <w:tr w:rsidR="00A75E90" w:rsidRPr="000950A1" w:rsidTr="00A75E90">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A75E90" w:rsidRPr="004D7859" w:rsidRDefault="00A75E90" w:rsidP="001800BD">
            <w:pPr>
              <w:keepNext/>
              <w:keepLines/>
              <w:spacing w:after="0" w:line="256" w:lineRule="auto"/>
              <w:jc w:val="center"/>
              <w:rPr>
                <w:rFonts w:cs="Calibri"/>
                <w:sz w:val="18"/>
                <w:szCs w:val="18"/>
              </w:rPr>
            </w:pPr>
            <w:r w:rsidRPr="004D7859">
              <w:rPr>
                <w:rFonts w:cs="Calibri"/>
                <w:sz w:val="18"/>
                <w:szCs w:val="18"/>
              </w:rPr>
              <w:t>2030</w:t>
            </w:r>
          </w:p>
        </w:tc>
      </w:tr>
      <w:tr w:rsidR="00A75E90" w:rsidRPr="000950A1" w:rsidTr="00A75E90">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NFM, NIF Zrt.</w:t>
            </w:r>
          </w:p>
        </w:tc>
      </w:tr>
      <w:tr w:rsidR="00A75E90" w:rsidRPr="000950A1" w:rsidTr="006E4844">
        <w:trPr>
          <w:trHeight w:val="425"/>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közlekedők, logisztikai vállalkozások</w:t>
            </w:r>
          </w:p>
        </w:tc>
      </w:tr>
      <w:tr w:rsidR="00A75E90" w:rsidRPr="000950A1" w:rsidTr="001800B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10 Mrd</w:t>
            </w:r>
            <w:r w:rsidR="006E4844" w:rsidRPr="004D7859">
              <w:rPr>
                <w:rFonts w:cs="Times New Roman"/>
                <w:sz w:val="18"/>
                <w:szCs w:val="18"/>
                <w:lang w:eastAsia="en-GB"/>
              </w:rPr>
              <w:t xml:space="preserve"> Ft</w:t>
            </w:r>
          </w:p>
        </w:tc>
        <w:tc>
          <w:tcPr>
            <w:tcW w:w="1240" w:type="pct"/>
            <w:tcBorders>
              <w:top w:val="nil"/>
              <w:left w:val="nil"/>
              <w:bottom w:val="single" w:sz="4" w:space="0" w:color="auto"/>
              <w:right w:val="single" w:sz="8" w:space="0" w:color="auto"/>
            </w:tcBorders>
            <w:shd w:val="clear" w:color="auto" w:fill="auto"/>
            <w:vAlign w:val="center"/>
            <w:hideMark/>
          </w:tcPr>
          <w:p w:rsidR="00A75E90" w:rsidRPr="004D7859" w:rsidRDefault="00A75E90" w:rsidP="001800BD">
            <w:pPr>
              <w:spacing w:after="0"/>
              <w:jc w:val="right"/>
              <w:rPr>
                <w:rFonts w:cs="Times New Roman"/>
                <w:sz w:val="18"/>
                <w:szCs w:val="18"/>
                <w:lang w:eastAsia="en-GB"/>
              </w:rPr>
            </w:pPr>
          </w:p>
        </w:tc>
      </w:tr>
      <w:tr w:rsidR="00A75E90" w:rsidRPr="000950A1" w:rsidTr="00A75E90">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A75E90" w:rsidRPr="004D7859" w:rsidRDefault="00A75E90" w:rsidP="001800B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A75E90" w:rsidRPr="004D7859" w:rsidRDefault="00A75E90" w:rsidP="001800BD">
            <w:pPr>
              <w:spacing w:after="0"/>
              <w:rPr>
                <w:rFonts w:cs="Times New Roman"/>
                <w:sz w:val="18"/>
                <w:szCs w:val="18"/>
                <w:lang w:eastAsia="en-GB"/>
              </w:rPr>
            </w:pPr>
            <w:r w:rsidRPr="004D7859">
              <w:rPr>
                <w:rFonts w:cs="Times New Roman"/>
                <w:sz w:val="18"/>
                <w:szCs w:val="18"/>
                <w:lang w:eastAsia="en-GB"/>
              </w:rPr>
              <w:t>IKOP, GINOP</w:t>
            </w:r>
          </w:p>
        </w:tc>
      </w:tr>
    </w:tbl>
    <w:p w:rsidR="00A75E90" w:rsidRPr="00A75E90" w:rsidRDefault="00A75E90" w:rsidP="00A75E90">
      <w:pPr>
        <w:ind w:firstLine="0"/>
      </w:pPr>
    </w:p>
    <w:p w:rsidR="000B68BE" w:rsidRDefault="005308FC" w:rsidP="00A75E90">
      <w:pPr>
        <w:pStyle w:val="Cmsor3"/>
        <w:numPr>
          <w:ilvl w:val="2"/>
          <w:numId w:val="14"/>
        </w:numPr>
      </w:pPr>
      <w:bookmarkStart w:id="137" w:name="_Toc497130943"/>
      <w:r w:rsidRPr="005F1E85">
        <w:t>Mezőgazdaság</w:t>
      </w:r>
      <w:r w:rsidR="001800BD">
        <w:t>, élelmiszertermelés</w:t>
      </w:r>
      <w:bookmarkEnd w:id="137"/>
    </w:p>
    <w:p w:rsidR="00A75E90" w:rsidRDefault="00A75E90" w:rsidP="00A75E90">
      <w:pPr>
        <w:ind w:firstLine="0"/>
      </w:pPr>
    </w:p>
    <w:tbl>
      <w:tblPr>
        <w:tblW w:w="5000" w:type="pct"/>
        <w:tblLook w:val="04A0" w:firstRow="1" w:lastRow="0" w:firstColumn="1" w:lastColumn="0" w:noHBand="0" w:noVBand="1"/>
      </w:tblPr>
      <w:tblGrid>
        <w:gridCol w:w="3472"/>
        <w:gridCol w:w="1956"/>
        <w:gridCol w:w="1557"/>
        <w:gridCol w:w="2303"/>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0950A1" w:rsidRDefault="00D75B78" w:rsidP="004979A3">
            <w:pPr>
              <w:rPr>
                <w:rFonts w:cs="Times New Roman"/>
                <w:b/>
                <w:bCs/>
                <w:i/>
                <w:iCs/>
                <w:lang w:eastAsia="en-GB"/>
              </w:rPr>
            </w:pPr>
            <w:r>
              <w:rPr>
                <w:rFonts w:cs="Times New Roman"/>
                <w:b/>
                <w:bCs/>
                <w:i/>
                <w:iCs/>
                <w:lang w:eastAsia="en-GB"/>
              </w:rPr>
              <w:t xml:space="preserve">Zalai agrárgazdaság energetikai </w:t>
            </w:r>
            <w:r w:rsidR="002E76DD" w:rsidRPr="00142B0D">
              <w:rPr>
                <w:rFonts w:cs="Times New Roman"/>
                <w:b/>
                <w:bCs/>
                <w:i/>
                <w:iCs/>
                <w:lang w:eastAsia="en-GB"/>
              </w:rPr>
              <w:t>programja</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0950A1" w:rsidRDefault="002E76DD" w:rsidP="004979A3">
            <w:pPr>
              <w:keepNext/>
              <w:keepLines/>
              <w:spacing w:line="256" w:lineRule="auto"/>
              <w:jc w:val="center"/>
              <w:rPr>
                <w:rFonts w:cs="Calibri"/>
                <w:b/>
              </w:rPr>
            </w:pPr>
            <w:r>
              <w:rPr>
                <w:rFonts w:cs="Calibri"/>
                <w:b/>
              </w:rPr>
              <w:t>M</w:t>
            </w:r>
            <w:r w:rsidR="001800BD">
              <w:rPr>
                <w:rFonts w:cs="Calibri"/>
                <w:b/>
              </w:rPr>
              <w:t>14</w:t>
            </w:r>
          </w:p>
        </w:tc>
      </w:tr>
      <w:tr w:rsidR="002E76DD"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E76DD" w:rsidRDefault="002E76DD" w:rsidP="004979A3">
            <w:pPr>
              <w:rPr>
                <w:rFonts w:cs="Times New Roman"/>
                <w:lang w:eastAsia="en-GB"/>
              </w:rPr>
            </w:pPr>
            <w:r w:rsidRPr="00685F06">
              <w:rPr>
                <w:rFonts w:cs="Times New Roman"/>
                <w:lang w:eastAsia="en-GB"/>
              </w:rPr>
              <w:t>A programcsomag célja a versenyképes és a fenntartható zalai agrártermelés feltételeinek javítása</w:t>
            </w:r>
            <w:r>
              <w:rPr>
                <w:rFonts w:cs="Times New Roman"/>
                <w:lang w:eastAsia="en-GB"/>
              </w:rPr>
              <w:t xml:space="preserve"> </w:t>
            </w:r>
            <w:r w:rsidRPr="00685F06">
              <w:rPr>
                <w:rFonts w:cs="Times New Roman"/>
                <w:lang w:eastAsia="en-GB"/>
              </w:rPr>
              <w:t>energiahatékonysági fejlesztésekkel, megújuló energiaforrások és melléktermékek hasznosításával, metán és</w:t>
            </w:r>
            <w:r>
              <w:rPr>
                <w:rFonts w:cs="Times New Roman"/>
                <w:lang w:eastAsia="en-GB"/>
              </w:rPr>
              <w:t xml:space="preserve"> </w:t>
            </w:r>
            <w:r w:rsidRPr="00685F06">
              <w:rPr>
                <w:rFonts w:cs="Times New Roman"/>
                <w:lang w:eastAsia="en-GB"/>
              </w:rPr>
              <w:t>dinitrogén gázok kibocsátásának csökkentésével. A megújuló energiaforrások egyik legjelentősebb potenciálja a</w:t>
            </w:r>
            <w:r>
              <w:rPr>
                <w:rFonts w:cs="Times New Roman"/>
                <w:lang w:eastAsia="en-GB"/>
              </w:rPr>
              <w:t xml:space="preserve"> </w:t>
            </w:r>
            <w:r w:rsidRPr="00685F06">
              <w:rPr>
                <w:rFonts w:cs="Times New Roman"/>
                <w:lang w:eastAsia="en-GB"/>
              </w:rPr>
              <w:t>zalai erdőkben, és a mezőgazdaságban keletkező biomassza</w:t>
            </w:r>
            <w:r w:rsidR="00142B0D">
              <w:rPr>
                <w:rFonts w:cs="Times New Roman"/>
                <w:lang w:eastAsia="en-GB"/>
              </w:rPr>
              <w:t xml:space="preserve">. </w:t>
            </w:r>
            <w:r w:rsidRPr="00685F06">
              <w:rPr>
                <w:rFonts w:cs="Times New Roman"/>
                <w:lang w:eastAsia="en-GB"/>
              </w:rPr>
              <w:t>Zala célja ezen erőforrásoknak lokális</w:t>
            </w:r>
            <w:r>
              <w:rPr>
                <w:rFonts w:cs="Times New Roman"/>
                <w:lang w:eastAsia="en-GB"/>
              </w:rPr>
              <w:t xml:space="preserve"> </w:t>
            </w:r>
            <w:r w:rsidRPr="00685F06">
              <w:rPr>
                <w:rFonts w:cs="Times New Roman"/>
                <w:lang w:eastAsia="en-GB"/>
              </w:rPr>
              <w:t>rendszerekben történő energetikai célú felhasználási arányának nö</w:t>
            </w:r>
            <w:r w:rsidR="00142B0D">
              <w:rPr>
                <w:rFonts w:cs="Times New Roman"/>
                <w:lang w:eastAsia="en-GB"/>
              </w:rPr>
              <w:t xml:space="preserve">velése. </w:t>
            </w:r>
            <w:r w:rsidRPr="00685F06">
              <w:rPr>
                <w:rFonts w:cs="Times New Roman"/>
                <w:lang w:eastAsia="en-GB"/>
              </w:rPr>
              <w:t>Az élelmiszeripari üzemek esetében cél az erőforrás-használat hatékonyságát (víz, energia, nyersanyag) javító</w:t>
            </w:r>
            <w:r>
              <w:rPr>
                <w:rFonts w:cs="Times New Roman"/>
                <w:lang w:eastAsia="en-GB"/>
              </w:rPr>
              <w:t xml:space="preserve"> </w:t>
            </w:r>
            <w:r w:rsidRPr="00685F06">
              <w:rPr>
                <w:rFonts w:cs="Times New Roman"/>
                <w:lang w:eastAsia="en-GB"/>
              </w:rPr>
              <w:t>fejlesztések ösztönzése az elérhető legjobb technológiák alkalmazásával.</w:t>
            </w:r>
          </w:p>
          <w:p w:rsidR="002E76DD" w:rsidRDefault="002E76DD" w:rsidP="004979A3">
            <w:pPr>
              <w:rPr>
                <w:rFonts w:cs="Times New Roman"/>
                <w:lang w:eastAsia="en-GB"/>
              </w:rPr>
            </w:pPr>
            <w:r>
              <w:rPr>
                <w:rFonts w:cs="Times New Roman"/>
                <w:lang w:eastAsia="en-GB"/>
              </w:rPr>
              <w:t>A programcsomag a következő tevékenységeket tartalmazza.</w:t>
            </w:r>
          </w:p>
          <w:p w:rsidR="002E76DD" w:rsidRPr="00127DE9" w:rsidRDefault="002E76DD" w:rsidP="002E76D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 xml:space="preserve">Meglévő épület és kertészeti technológia </w:t>
            </w:r>
            <w:r w:rsidR="00142B0D">
              <w:rPr>
                <w:rFonts w:cs="Times New Roman"/>
                <w:lang w:eastAsia="en-GB"/>
              </w:rPr>
              <w:t>energiahatékonyságának javítása,</w:t>
            </w:r>
            <w:r w:rsidRPr="00127DE9">
              <w:rPr>
                <w:rFonts w:cs="Times New Roman"/>
                <w:lang w:eastAsia="en-GB"/>
              </w:rPr>
              <w:t xml:space="preserve"> növényházak korszerűsítése,</w:t>
            </w:r>
          </w:p>
          <w:p w:rsidR="002E76DD" w:rsidRPr="00127DE9" w:rsidRDefault="00142B0D" w:rsidP="002E76DD">
            <w:pPr>
              <w:pStyle w:val="Listaszerbekezds"/>
              <w:widowControl w:val="0"/>
              <w:numPr>
                <w:ilvl w:val="0"/>
                <w:numId w:val="20"/>
              </w:numPr>
              <w:autoSpaceDE w:val="0"/>
              <w:autoSpaceDN w:val="0"/>
              <w:spacing w:after="0" w:line="240" w:lineRule="auto"/>
              <w:rPr>
                <w:rFonts w:cs="Times New Roman"/>
                <w:lang w:eastAsia="en-GB"/>
              </w:rPr>
            </w:pPr>
            <w:r>
              <w:rPr>
                <w:rFonts w:cs="Times New Roman"/>
                <w:lang w:eastAsia="en-GB"/>
              </w:rPr>
              <w:t>S</w:t>
            </w:r>
            <w:r w:rsidR="002E76DD" w:rsidRPr="00127DE9">
              <w:rPr>
                <w:rFonts w:cs="Times New Roman"/>
                <w:lang w:eastAsia="en-GB"/>
              </w:rPr>
              <w:t>zigetelések, hőhasznosítás javítása.</w:t>
            </w:r>
          </w:p>
          <w:p w:rsidR="002E76DD" w:rsidRPr="00127DE9" w:rsidRDefault="002E76DD" w:rsidP="002E76D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Kertészeti célokra használt termál kutak kialakítása, meglévő termálkutak hasznosítása</w:t>
            </w:r>
          </w:p>
          <w:p w:rsidR="002E76DD" w:rsidRPr="00127DE9" w:rsidRDefault="002E76DD" w:rsidP="002E76D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Az állattartás épületeinek korszerűsítése, meglévő férőhelyek felújítása, tetőfelújítás, hőszigetelés, vízszigetelés, szigetelés, az állattartótelepek technológia korszerűsítése.</w:t>
            </w:r>
          </w:p>
          <w:p w:rsidR="002E76DD" w:rsidRPr="00127DE9" w:rsidRDefault="002E76DD" w:rsidP="002E76D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Terményszárítás energiahatékonyságának javítása, a létesítmények felújítása, kiegészítő eszközök beszerzése, új terményszárítók és tisztítok beszerzése.</w:t>
            </w:r>
          </w:p>
          <w:p w:rsidR="002E76DD" w:rsidRDefault="002E76DD" w:rsidP="00142B0D">
            <w:pPr>
              <w:pStyle w:val="Listaszerbekezds"/>
              <w:widowControl w:val="0"/>
              <w:numPr>
                <w:ilvl w:val="0"/>
                <w:numId w:val="20"/>
              </w:numPr>
              <w:autoSpaceDE w:val="0"/>
              <w:autoSpaceDN w:val="0"/>
              <w:spacing w:after="0" w:line="240" w:lineRule="auto"/>
              <w:rPr>
                <w:rFonts w:cs="Times New Roman"/>
                <w:lang w:eastAsia="en-GB"/>
              </w:rPr>
            </w:pPr>
            <w:r w:rsidRPr="00127DE9">
              <w:rPr>
                <w:rFonts w:cs="Times New Roman"/>
                <w:lang w:eastAsia="en-GB"/>
              </w:rPr>
              <w:t>Mezőgazdasági melléktermék, hulladék energiafelhasználásának javítása érdekében telepi biomassza-erőművek, biogáz erőművek és komposztáló kazánok vásárlásának támogatása, az előállított energia szétosztását, tárolását biztosító eszközök beszerzésének támogatása.</w:t>
            </w:r>
          </w:p>
          <w:p w:rsidR="00314162" w:rsidRPr="00142B0D" w:rsidRDefault="00314162" w:rsidP="00142B0D">
            <w:pPr>
              <w:pStyle w:val="Listaszerbekezds"/>
              <w:widowControl w:val="0"/>
              <w:numPr>
                <w:ilvl w:val="0"/>
                <w:numId w:val="20"/>
              </w:numPr>
              <w:autoSpaceDE w:val="0"/>
              <w:autoSpaceDN w:val="0"/>
              <w:spacing w:after="0" w:line="240" w:lineRule="auto"/>
              <w:rPr>
                <w:rFonts w:cs="Times New Roman"/>
                <w:lang w:eastAsia="en-GB"/>
              </w:rPr>
            </w:pPr>
            <w:r>
              <w:rPr>
                <w:rFonts w:cs="Times New Roman"/>
                <w:lang w:eastAsia="en-GB"/>
              </w:rPr>
              <w:t>Geotermikus energia hasznosítása elsősorban a kertészeti alágazatban.</w:t>
            </w:r>
          </w:p>
        </w:tc>
      </w:tr>
      <w:tr w:rsidR="002E76DD" w:rsidRPr="000950A1" w:rsidTr="002E76D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142B0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142B0D">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E34FB" w:rsidP="00142B0D">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Má-3</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142B0D">
            <w:pPr>
              <w:keepNext/>
              <w:keepLines/>
              <w:overflowPunct w:val="0"/>
              <w:adjustRightInd w:val="0"/>
              <w:spacing w:after="0" w:line="256" w:lineRule="auto"/>
              <w:textAlignment w:val="baseline"/>
              <w:rPr>
                <w:rFonts w:eastAsia="MS Mincho"/>
                <w:sz w:val="18"/>
                <w:szCs w:val="18"/>
              </w:rPr>
            </w:pP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142B0D">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142B0D" w:rsidP="00142B0D">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9A3360" w:rsidP="009A3360">
            <w:pPr>
              <w:spacing w:after="0"/>
              <w:ind w:left="222" w:firstLine="0"/>
              <w:rPr>
                <w:rFonts w:cs="Times New Roman"/>
                <w:sz w:val="18"/>
                <w:szCs w:val="18"/>
                <w:lang w:eastAsia="en-GB"/>
              </w:rPr>
            </w:pPr>
            <w:r w:rsidRPr="004D7859">
              <w:rPr>
                <w:rFonts w:cs="Times New Roman"/>
                <w:sz w:val="18"/>
                <w:szCs w:val="18"/>
                <w:lang w:eastAsia="en-GB"/>
              </w:rPr>
              <w:t>Megyei A</w:t>
            </w:r>
            <w:r w:rsidR="002E76DD" w:rsidRPr="004D7859">
              <w:rPr>
                <w:rFonts w:cs="Times New Roman"/>
                <w:sz w:val="18"/>
                <w:szCs w:val="18"/>
                <w:lang w:eastAsia="en-GB"/>
              </w:rPr>
              <w:t>grárkamara</w:t>
            </w:r>
          </w:p>
        </w:tc>
      </w:tr>
      <w:tr w:rsidR="002E76DD" w:rsidRPr="000950A1" w:rsidTr="002E76DD">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9A3360">
            <w:pPr>
              <w:spacing w:after="0"/>
              <w:ind w:left="222" w:firstLine="0"/>
              <w:rPr>
                <w:rFonts w:cs="Times New Roman"/>
                <w:sz w:val="18"/>
                <w:szCs w:val="18"/>
                <w:lang w:eastAsia="en-GB"/>
              </w:rPr>
            </w:pPr>
            <w:r w:rsidRPr="004D7859">
              <w:rPr>
                <w:rFonts w:cs="Times New Roman"/>
                <w:sz w:val="18"/>
                <w:szCs w:val="18"/>
                <w:lang w:eastAsia="en-GB"/>
              </w:rPr>
              <w:t>Mezőgazdasági, erdészeti, élelmiszeripari üzemek, termelők, Zalaerdő, Bakonyerdő, vadásztársaságok</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9A3360">
            <w:pPr>
              <w:spacing w:after="0"/>
              <w:ind w:left="222" w:firstLine="0"/>
              <w:rPr>
                <w:rFonts w:cs="Times New Roman"/>
                <w:sz w:val="18"/>
                <w:szCs w:val="18"/>
                <w:lang w:eastAsia="en-GB"/>
              </w:rPr>
            </w:pPr>
            <w:r w:rsidRPr="004D7859">
              <w:rPr>
                <w:rFonts w:cs="Times New Roman"/>
                <w:sz w:val="18"/>
                <w:szCs w:val="18"/>
                <w:lang w:eastAsia="en-GB"/>
              </w:rPr>
              <w:t>16 Mrd</w:t>
            </w:r>
            <w:r w:rsidR="00142B0D" w:rsidRPr="004D7859">
              <w:rPr>
                <w:rFonts w:cs="Times New Roman"/>
                <w:sz w:val="18"/>
                <w:szCs w:val="18"/>
                <w:lang w:eastAsia="en-GB"/>
              </w:rPr>
              <w:t xml:space="preserve"> Ft</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9A3360">
            <w:pPr>
              <w:spacing w:after="0"/>
              <w:ind w:left="222" w:firstLine="0"/>
              <w:jc w:val="right"/>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142B0D">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9A3360">
            <w:pPr>
              <w:spacing w:after="0"/>
              <w:ind w:left="222" w:firstLine="0"/>
              <w:rPr>
                <w:rFonts w:cs="Times New Roman"/>
                <w:sz w:val="18"/>
                <w:szCs w:val="18"/>
                <w:lang w:eastAsia="en-GB"/>
              </w:rPr>
            </w:pPr>
            <w:r w:rsidRPr="004D7859">
              <w:rPr>
                <w:rFonts w:cs="Times New Roman"/>
                <w:sz w:val="18"/>
                <w:szCs w:val="18"/>
                <w:lang w:eastAsia="en-GB"/>
              </w:rPr>
              <w:t>VP</w:t>
            </w:r>
            <w:r w:rsidR="00F90429" w:rsidRPr="004D7859">
              <w:rPr>
                <w:rFonts w:cs="Times New Roman"/>
                <w:sz w:val="18"/>
                <w:szCs w:val="18"/>
                <w:lang w:eastAsia="en-GB"/>
              </w:rPr>
              <w:t>, egyéb</w:t>
            </w:r>
            <w:r w:rsidR="00142B0D" w:rsidRPr="004D7859">
              <w:rPr>
                <w:rFonts w:cs="Times New Roman"/>
                <w:sz w:val="18"/>
                <w:szCs w:val="18"/>
                <w:lang w:eastAsia="en-GB"/>
              </w:rPr>
              <w:t xml:space="preserve"> hazai és uniós pályázati források</w:t>
            </w:r>
          </w:p>
        </w:tc>
      </w:tr>
    </w:tbl>
    <w:p w:rsidR="00A75E90" w:rsidRDefault="00A75E90" w:rsidP="00A75E90">
      <w:pPr>
        <w:ind w:firstLine="0"/>
      </w:pPr>
    </w:p>
    <w:tbl>
      <w:tblPr>
        <w:tblW w:w="5000" w:type="pct"/>
        <w:tblLook w:val="04A0" w:firstRow="1" w:lastRow="0" w:firstColumn="1" w:lastColumn="0" w:noHBand="0" w:noVBand="1"/>
      </w:tblPr>
      <w:tblGrid>
        <w:gridCol w:w="4404"/>
        <w:gridCol w:w="1598"/>
        <w:gridCol w:w="1599"/>
        <w:gridCol w:w="1687"/>
      </w:tblGrid>
      <w:tr w:rsidR="00D75B78" w:rsidRPr="00FA6EEE" w:rsidTr="00117565">
        <w:trPr>
          <w:trHeight w:val="574"/>
        </w:trPr>
        <w:tc>
          <w:tcPr>
            <w:tcW w:w="409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75B78" w:rsidRPr="00FA6EEE" w:rsidRDefault="00D75B78" w:rsidP="00A56409">
            <w:pPr>
              <w:rPr>
                <w:rFonts w:cs="Times New Roman"/>
                <w:b/>
                <w:bCs/>
                <w:i/>
                <w:iCs/>
                <w:lang w:eastAsia="en-GB"/>
              </w:rPr>
            </w:pPr>
            <w:r>
              <w:rPr>
                <w:rFonts w:cs="Times New Roman"/>
                <w:b/>
                <w:bCs/>
                <w:i/>
                <w:iCs/>
                <w:lang w:eastAsia="en-GB"/>
              </w:rPr>
              <w:t>Rövid ellátási láncok kialakításának ösztönzése</w:t>
            </w:r>
          </w:p>
        </w:tc>
        <w:tc>
          <w:tcPr>
            <w:tcW w:w="90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75B78" w:rsidRPr="00FA6EEE" w:rsidRDefault="00D75B78" w:rsidP="00A56409">
            <w:pPr>
              <w:keepNext/>
              <w:keepLines/>
              <w:spacing w:line="256" w:lineRule="auto"/>
              <w:jc w:val="center"/>
              <w:rPr>
                <w:rFonts w:cs="Calibri"/>
                <w:b/>
                <w:sz w:val="24"/>
                <w:szCs w:val="24"/>
              </w:rPr>
            </w:pPr>
            <w:r>
              <w:rPr>
                <w:rFonts w:cs="Calibri"/>
                <w:b/>
                <w:sz w:val="24"/>
                <w:szCs w:val="24"/>
              </w:rPr>
              <w:t>M</w:t>
            </w:r>
            <w:r w:rsidR="001800BD">
              <w:rPr>
                <w:rFonts w:cs="Calibri"/>
                <w:b/>
                <w:sz w:val="24"/>
                <w:szCs w:val="24"/>
              </w:rPr>
              <w:t>15</w:t>
            </w:r>
          </w:p>
        </w:tc>
      </w:tr>
      <w:tr w:rsidR="00D75B78" w:rsidRPr="00FA6EEE" w:rsidTr="00314162">
        <w:trPr>
          <w:trHeight w:val="41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75B78" w:rsidRPr="00F47E61" w:rsidRDefault="00D75B78" w:rsidP="00314162">
            <w:pPr>
              <w:rPr>
                <w:rFonts w:cs="Times New Roman"/>
                <w:lang w:eastAsia="en-GB"/>
              </w:rPr>
            </w:pPr>
            <w:r>
              <w:rPr>
                <w:rFonts w:cs="Times New Roman"/>
                <w:lang w:eastAsia="en-GB"/>
              </w:rPr>
              <w:t>A mezőgazdasághoz, élelmiszerfogyasztáshoz kapcsolódó CO</w:t>
            </w:r>
            <w:r w:rsidRPr="00E530E1">
              <w:rPr>
                <w:rFonts w:cs="Times New Roman"/>
                <w:vertAlign w:val="subscript"/>
                <w:lang w:eastAsia="en-GB"/>
              </w:rPr>
              <w:t>2</w:t>
            </w:r>
            <w:r>
              <w:rPr>
                <w:rFonts w:cs="Times New Roman"/>
                <w:lang w:eastAsia="en-GB"/>
              </w:rPr>
              <w:t xml:space="preserve"> kibocsátás jelentős része a felmerülő szállítási igények kielégítéséből származik. Minél nagyobb távolságra kell szállítani a nyersanyagot, a félkész-, vagy készterméket, annál inkább nő a szállítás</w:t>
            </w:r>
            <w:r w:rsidR="002E0EB0">
              <w:rPr>
                <w:rFonts w:cs="Times New Roman"/>
                <w:lang w:eastAsia="en-GB"/>
              </w:rPr>
              <w:t>é</w:t>
            </w:r>
            <w:r>
              <w:rPr>
                <w:rFonts w:cs="Times New Roman"/>
                <w:lang w:eastAsia="en-GB"/>
              </w:rPr>
              <w:t xml:space="preserve"> mellett a hűtés, raktározás energiaigénye is. Az e forrásból származó kibocsátások mérséklése érdekében arra kell törekedni, hogy a helyi fogyasztók igényeinek minél teljesebb kielégítése valósulhasson meg helyi termékekkel.</w:t>
            </w:r>
            <w:r w:rsidR="00314162">
              <w:rPr>
                <w:rFonts w:cs="Times New Roman"/>
                <w:lang w:eastAsia="en-GB"/>
              </w:rPr>
              <w:t xml:space="preserve"> </w:t>
            </w:r>
            <w:r>
              <w:rPr>
                <w:rFonts w:cs="Times New Roman"/>
                <w:lang w:eastAsia="en-GB"/>
              </w:rPr>
              <w:t>Az intézkedés ennek megfelelően a h</w:t>
            </w:r>
            <w:r>
              <w:t>elyi alapanyagokra épülő élelmiszer-feldolgozóipari kisüzemek fejlesztést, a helyben termelt élelmiszerek, erdei termékek rövid csatornás, közvetlen értéke</w:t>
            </w:r>
            <w:r w:rsidR="001800BD">
              <w:t xml:space="preserve">sítési láncának kialakítását, </w:t>
            </w:r>
            <w:r>
              <w:t>a saját célú és helyi piacon értékesíthető</w:t>
            </w:r>
            <w:r w:rsidR="001800BD">
              <w:t xml:space="preserve"> élelmiszertermelés élénkítését, bio-gazdaságok kialakítását, fejlesztését, piacra juttatását, agroturizmusba való bevonását foglalja magában. </w:t>
            </w:r>
            <w:r>
              <w:t xml:space="preserve"> </w:t>
            </w:r>
          </w:p>
        </w:tc>
      </w:tr>
      <w:tr w:rsidR="00D75B78" w:rsidRPr="00FA6EEE" w:rsidTr="00117565">
        <w:trPr>
          <w:trHeight w:val="300"/>
        </w:trPr>
        <w:tc>
          <w:tcPr>
            <w:tcW w:w="2371" w:type="pct"/>
            <w:vMerge w:val="restart"/>
            <w:tcBorders>
              <w:top w:val="nil"/>
              <w:left w:val="single" w:sz="8" w:space="0" w:color="auto"/>
              <w:bottom w:val="single" w:sz="4" w:space="0" w:color="000000"/>
              <w:right w:val="single" w:sz="4" w:space="0" w:color="auto"/>
            </w:tcBorders>
            <w:shd w:val="clear" w:color="auto" w:fill="auto"/>
            <w:vAlign w:val="center"/>
            <w:hideMark/>
          </w:tcPr>
          <w:p w:rsidR="00D75B78" w:rsidRPr="004D7859" w:rsidRDefault="00D75B78" w:rsidP="00A56409">
            <w:pPr>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60" w:type="pct"/>
            <w:tcBorders>
              <w:top w:val="nil"/>
              <w:left w:val="nil"/>
              <w:bottom w:val="single" w:sz="4" w:space="0" w:color="auto"/>
              <w:right w:val="single" w:sz="4" w:space="0" w:color="auto"/>
            </w:tcBorders>
            <w:shd w:val="clear" w:color="auto" w:fill="auto"/>
            <w:vAlign w:val="center"/>
            <w:hideMark/>
          </w:tcPr>
          <w:p w:rsidR="00D75B78" w:rsidRPr="004D7859" w:rsidRDefault="00D75B78" w:rsidP="004D7859">
            <w:pPr>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61" w:type="pct"/>
            <w:tcBorders>
              <w:top w:val="nil"/>
              <w:left w:val="nil"/>
              <w:bottom w:val="single" w:sz="4" w:space="0" w:color="auto"/>
              <w:right w:val="single" w:sz="4" w:space="0" w:color="auto"/>
            </w:tcBorders>
            <w:shd w:val="clear" w:color="auto" w:fill="auto"/>
            <w:vAlign w:val="center"/>
            <w:hideMark/>
          </w:tcPr>
          <w:p w:rsidR="00D75B78" w:rsidRPr="004D7859" w:rsidRDefault="00D75B78" w:rsidP="004D7859">
            <w:pPr>
              <w:ind w:firstLine="38"/>
              <w:jc w:val="center"/>
              <w:rPr>
                <w:rFonts w:cs="Times New Roman"/>
                <w:b/>
                <w:sz w:val="18"/>
                <w:szCs w:val="18"/>
                <w:lang w:eastAsia="en-GB"/>
              </w:rPr>
            </w:pPr>
            <w:r w:rsidRPr="004D7859">
              <w:rPr>
                <w:rFonts w:cs="Times New Roman"/>
                <w:b/>
                <w:sz w:val="18"/>
                <w:szCs w:val="18"/>
                <w:lang w:eastAsia="en-GB"/>
              </w:rPr>
              <w:t>Adaptációs célkitűzés kódja</w:t>
            </w:r>
          </w:p>
        </w:tc>
        <w:tc>
          <w:tcPr>
            <w:tcW w:w="908" w:type="pct"/>
            <w:tcBorders>
              <w:top w:val="nil"/>
              <w:left w:val="nil"/>
              <w:bottom w:val="single" w:sz="4" w:space="0" w:color="auto"/>
              <w:right w:val="single" w:sz="8" w:space="0" w:color="auto"/>
            </w:tcBorders>
            <w:shd w:val="clear" w:color="auto" w:fill="auto"/>
            <w:vAlign w:val="center"/>
            <w:hideMark/>
          </w:tcPr>
          <w:p w:rsidR="00D75B78" w:rsidRPr="004D7859" w:rsidRDefault="00D75B78" w:rsidP="00A56409">
            <w:pPr>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D75B78" w:rsidRPr="00FA6EEE" w:rsidTr="00117565">
        <w:trPr>
          <w:trHeight w:val="300"/>
        </w:trPr>
        <w:tc>
          <w:tcPr>
            <w:tcW w:w="2371" w:type="pct"/>
            <w:vMerge/>
            <w:tcBorders>
              <w:top w:val="nil"/>
              <w:left w:val="single" w:sz="8" w:space="0" w:color="auto"/>
              <w:bottom w:val="single" w:sz="4" w:space="0" w:color="000000"/>
              <w:right w:val="single" w:sz="4" w:space="0" w:color="auto"/>
            </w:tcBorders>
            <w:vAlign w:val="center"/>
            <w:hideMark/>
          </w:tcPr>
          <w:p w:rsidR="00D75B78" w:rsidRPr="004D7859" w:rsidRDefault="00D75B78" w:rsidP="00A56409">
            <w:pPr>
              <w:jc w:val="right"/>
              <w:rPr>
                <w:rFonts w:cs="Times New Roman"/>
                <w:i/>
                <w:iCs/>
                <w:sz w:val="18"/>
                <w:szCs w:val="18"/>
                <w:lang w:eastAsia="en-GB"/>
              </w:rPr>
            </w:pPr>
          </w:p>
        </w:tc>
        <w:tc>
          <w:tcPr>
            <w:tcW w:w="860" w:type="pct"/>
            <w:tcBorders>
              <w:top w:val="nil"/>
              <w:left w:val="nil"/>
              <w:bottom w:val="single" w:sz="4" w:space="0" w:color="auto"/>
              <w:right w:val="single" w:sz="4" w:space="0" w:color="auto"/>
            </w:tcBorders>
            <w:shd w:val="clear" w:color="auto" w:fill="C5E0B3" w:themeFill="accent6" w:themeFillTint="66"/>
            <w:vAlign w:val="center"/>
          </w:tcPr>
          <w:p w:rsidR="00D75B78" w:rsidRPr="004D7859" w:rsidRDefault="006E34FB" w:rsidP="00A56409">
            <w:pPr>
              <w:keepNext/>
              <w:keepLines/>
              <w:overflowPunct w:val="0"/>
              <w:adjustRightInd w:val="0"/>
              <w:spacing w:line="256" w:lineRule="auto"/>
              <w:textAlignment w:val="baseline"/>
              <w:rPr>
                <w:rFonts w:eastAsia="MS Mincho"/>
                <w:sz w:val="18"/>
                <w:szCs w:val="18"/>
              </w:rPr>
            </w:pPr>
            <w:r w:rsidRPr="004D7859">
              <w:rPr>
                <w:rFonts w:eastAsia="MS Mincho"/>
                <w:sz w:val="18"/>
                <w:szCs w:val="18"/>
              </w:rPr>
              <w:t>Má-3</w:t>
            </w:r>
          </w:p>
        </w:tc>
        <w:tc>
          <w:tcPr>
            <w:tcW w:w="861" w:type="pct"/>
            <w:tcBorders>
              <w:top w:val="nil"/>
              <w:left w:val="nil"/>
              <w:bottom w:val="single" w:sz="4" w:space="0" w:color="auto"/>
              <w:right w:val="single" w:sz="4" w:space="0" w:color="auto"/>
            </w:tcBorders>
            <w:shd w:val="clear" w:color="auto" w:fill="C5E0B3" w:themeFill="accent6" w:themeFillTint="66"/>
            <w:vAlign w:val="center"/>
          </w:tcPr>
          <w:p w:rsidR="00D75B78" w:rsidRPr="004D7859" w:rsidRDefault="00D75B78" w:rsidP="00A56409">
            <w:pPr>
              <w:keepNext/>
              <w:keepLines/>
              <w:overflowPunct w:val="0"/>
              <w:adjustRightInd w:val="0"/>
              <w:spacing w:line="256" w:lineRule="auto"/>
              <w:textAlignment w:val="baseline"/>
              <w:rPr>
                <w:rFonts w:eastAsia="MS Mincho"/>
                <w:sz w:val="18"/>
                <w:szCs w:val="18"/>
              </w:rPr>
            </w:pPr>
          </w:p>
        </w:tc>
        <w:tc>
          <w:tcPr>
            <w:tcW w:w="908" w:type="pct"/>
            <w:tcBorders>
              <w:top w:val="nil"/>
              <w:left w:val="nil"/>
              <w:bottom w:val="single" w:sz="4" w:space="0" w:color="auto"/>
              <w:right w:val="single" w:sz="8" w:space="0" w:color="auto"/>
            </w:tcBorders>
            <w:shd w:val="clear" w:color="auto" w:fill="C5E0B3" w:themeFill="accent6" w:themeFillTint="66"/>
            <w:vAlign w:val="center"/>
          </w:tcPr>
          <w:p w:rsidR="00D75B78" w:rsidRPr="004D7859" w:rsidRDefault="006E34FB" w:rsidP="00A56409">
            <w:pPr>
              <w:keepNext/>
              <w:keepLines/>
              <w:overflowPunct w:val="0"/>
              <w:adjustRightInd w:val="0"/>
              <w:spacing w:line="256" w:lineRule="auto"/>
              <w:textAlignment w:val="baseline"/>
              <w:rPr>
                <w:rFonts w:eastAsia="MS Mincho"/>
                <w:sz w:val="18"/>
                <w:szCs w:val="18"/>
              </w:rPr>
            </w:pPr>
            <w:r w:rsidRPr="004D7859">
              <w:rPr>
                <w:rFonts w:eastAsia="MS Mincho"/>
                <w:sz w:val="18"/>
                <w:szCs w:val="18"/>
              </w:rPr>
              <w:t>Szá-2</w:t>
            </w:r>
          </w:p>
        </w:tc>
      </w:tr>
      <w:tr w:rsidR="00D75B78" w:rsidRPr="00FA6EEE" w:rsidTr="00117565">
        <w:trPr>
          <w:trHeight w:val="300"/>
        </w:trPr>
        <w:tc>
          <w:tcPr>
            <w:tcW w:w="2371" w:type="pct"/>
            <w:tcBorders>
              <w:top w:val="nil"/>
              <w:left w:val="single" w:sz="8" w:space="0" w:color="auto"/>
              <w:bottom w:val="single" w:sz="4" w:space="0" w:color="000000"/>
              <w:right w:val="single" w:sz="4" w:space="0" w:color="auto"/>
            </w:tcBorders>
            <w:shd w:val="clear" w:color="auto" w:fill="auto"/>
            <w:vAlign w:val="center"/>
            <w:hideMark/>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29" w:type="pct"/>
            <w:gridSpan w:val="3"/>
            <w:tcBorders>
              <w:top w:val="single" w:sz="4" w:space="0" w:color="auto"/>
              <w:left w:val="nil"/>
              <w:bottom w:val="single" w:sz="4" w:space="0" w:color="auto"/>
              <w:right w:val="single" w:sz="8" w:space="0" w:color="auto"/>
            </w:tcBorders>
            <w:shd w:val="clear" w:color="auto" w:fill="auto"/>
            <w:vAlign w:val="center"/>
          </w:tcPr>
          <w:p w:rsidR="00D75B78" w:rsidRPr="004D7859" w:rsidRDefault="00D75B78" w:rsidP="009A3360">
            <w:pPr>
              <w:keepNext/>
              <w:keepLines/>
              <w:spacing w:after="0" w:line="256" w:lineRule="auto"/>
              <w:ind w:left="112" w:firstLine="0"/>
              <w:jc w:val="center"/>
              <w:rPr>
                <w:rFonts w:cs="Calibri"/>
                <w:sz w:val="18"/>
                <w:szCs w:val="18"/>
              </w:rPr>
            </w:pPr>
            <w:r w:rsidRPr="004D7859">
              <w:rPr>
                <w:rFonts w:cs="Calibri"/>
                <w:sz w:val="18"/>
                <w:szCs w:val="18"/>
              </w:rPr>
              <w:t>folyamatos</w:t>
            </w:r>
          </w:p>
        </w:tc>
      </w:tr>
      <w:tr w:rsidR="00D75B78" w:rsidRPr="00FA6EEE" w:rsidTr="00117565">
        <w:trPr>
          <w:trHeight w:val="300"/>
        </w:trPr>
        <w:tc>
          <w:tcPr>
            <w:tcW w:w="2371" w:type="pct"/>
            <w:tcBorders>
              <w:top w:val="nil"/>
              <w:left w:val="single" w:sz="8" w:space="0" w:color="auto"/>
              <w:bottom w:val="single" w:sz="4" w:space="0" w:color="auto"/>
              <w:right w:val="single" w:sz="4" w:space="0" w:color="auto"/>
            </w:tcBorders>
            <w:shd w:val="clear" w:color="auto" w:fill="auto"/>
            <w:vAlign w:val="center"/>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29"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75B78" w:rsidRPr="004D7859" w:rsidRDefault="00AB1C06" w:rsidP="009A3360">
            <w:pPr>
              <w:spacing w:after="0"/>
              <w:ind w:left="112" w:firstLine="0"/>
              <w:rPr>
                <w:rFonts w:cs="Times New Roman"/>
                <w:sz w:val="18"/>
                <w:szCs w:val="18"/>
                <w:lang w:eastAsia="en-GB"/>
              </w:rPr>
            </w:pPr>
            <w:r>
              <w:rPr>
                <w:rFonts w:cs="Times New Roman"/>
                <w:sz w:val="18"/>
                <w:szCs w:val="18"/>
                <w:lang w:eastAsia="en-GB"/>
              </w:rPr>
              <w:t>Megyei Önkormányzat; M</w:t>
            </w:r>
            <w:r w:rsidR="00D75B78" w:rsidRPr="004D7859">
              <w:rPr>
                <w:rFonts w:cs="Times New Roman"/>
                <w:sz w:val="18"/>
                <w:szCs w:val="18"/>
                <w:lang w:eastAsia="en-GB"/>
              </w:rPr>
              <w:t>egyei Agrárkamara, települési önkormányzatok</w:t>
            </w:r>
          </w:p>
        </w:tc>
      </w:tr>
      <w:tr w:rsidR="00D75B78" w:rsidRPr="00FA6EEE" w:rsidTr="00117565">
        <w:trPr>
          <w:trHeight w:val="386"/>
        </w:trPr>
        <w:tc>
          <w:tcPr>
            <w:tcW w:w="2371" w:type="pct"/>
            <w:tcBorders>
              <w:top w:val="nil"/>
              <w:left w:val="single" w:sz="8" w:space="0" w:color="auto"/>
              <w:bottom w:val="single" w:sz="4" w:space="0" w:color="auto"/>
              <w:right w:val="single" w:sz="4" w:space="0" w:color="auto"/>
            </w:tcBorders>
            <w:shd w:val="clear" w:color="auto" w:fill="auto"/>
            <w:vAlign w:val="center"/>
            <w:hideMark/>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29"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75B78" w:rsidRPr="004D7859" w:rsidRDefault="00D75B78" w:rsidP="009A3360">
            <w:pPr>
              <w:spacing w:after="0"/>
              <w:ind w:left="112" w:firstLine="0"/>
              <w:rPr>
                <w:rFonts w:cs="Times New Roman"/>
                <w:sz w:val="18"/>
                <w:szCs w:val="18"/>
                <w:lang w:eastAsia="en-GB"/>
              </w:rPr>
            </w:pPr>
            <w:r w:rsidRPr="004D7859">
              <w:rPr>
                <w:rFonts w:cs="Times New Roman"/>
                <w:sz w:val="18"/>
                <w:szCs w:val="18"/>
                <w:lang w:eastAsia="en-GB"/>
              </w:rPr>
              <w:t>Gazdálkodók, fogyasztók</w:t>
            </w:r>
          </w:p>
        </w:tc>
      </w:tr>
      <w:tr w:rsidR="00D75B78" w:rsidRPr="00FA6EEE" w:rsidTr="00117565">
        <w:trPr>
          <w:trHeight w:val="300"/>
        </w:trPr>
        <w:tc>
          <w:tcPr>
            <w:tcW w:w="2371" w:type="pct"/>
            <w:tcBorders>
              <w:top w:val="nil"/>
              <w:left w:val="single" w:sz="8" w:space="0" w:color="auto"/>
              <w:bottom w:val="single" w:sz="4" w:space="0" w:color="auto"/>
              <w:right w:val="single" w:sz="4" w:space="0" w:color="auto"/>
            </w:tcBorders>
            <w:shd w:val="clear" w:color="auto" w:fill="auto"/>
            <w:vAlign w:val="center"/>
            <w:hideMark/>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721" w:type="pct"/>
            <w:gridSpan w:val="2"/>
            <w:tcBorders>
              <w:top w:val="single" w:sz="4" w:space="0" w:color="auto"/>
              <w:left w:val="nil"/>
              <w:bottom w:val="single" w:sz="4" w:space="0" w:color="auto"/>
              <w:right w:val="nil"/>
            </w:tcBorders>
            <w:shd w:val="clear" w:color="auto" w:fill="FFFFFF" w:themeFill="background1"/>
            <w:vAlign w:val="center"/>
            <w:hideMark/>
          </w:tcPr>
          <w:p w:rsidR="00D75B78" w:rsidRPr="004D7859" w:rsidRDefault="001800BD" w:rsidP="009A3360">
            <w:pPr>
              <w:spacing w:after="0"/>
              <w:ind w:left="112" w:firstLine="0"/>
              <w:jc w:val="left"/>
              <w:rPr>
                <w:rFonts w:cs="Times New Roman"/>
                <w:sz w:val="18"/>
                <w:szCs w:val="18"/>
                <w:lang w:eastAsia="en-GB"/>
              </w:rPr>
            </w:pPr>
            <w:r w:rsidRPr="004D7859">
              <w:rPr>
                <w:rFonts w:cs="Times New Roman"/>
                <w:sz w:val="18"/>
                <w:szCs w:val="18"/>
                <w:lang w:eastAsia="en-GB"/>
              </w:rPr>
              <w:t>2-200</w:t>
            </w:r>
            <w:r w:rsidR="00D75B78" w:rsidRPr="004D7859">
              <w:rPr>
                <w:rFonts w:cs="Times New Roman"/>
                <w:sz w:val="18"/>
                <w:szCs w:val="18"/>
                <w:lang w:eastAsia="en-GB"/>
              </w:rPr>
              <w:t xml:space="preserve"> millió Ft</w:t>
            </w:r>
          </w:p>
        </w:tc>
        <w:tc>
          <w:tcPr>
            <w:tcW w:w="908" w:type="pct"/>
            <w:tcBorders>
              <w:top w:val="nil"/>
              <w:left w:val="nil"/>
              <w:bottom w:val="single" w:sz="4" w:space="0" w:color="auto"/>
              <w:right w:val="single" w:sz="8" w:space="0" w:color="auto"/>
            </w:tcBorders>
            <w:shd w:val="clear" w:color="auto" w:fill="auto"/>
            <w:vAlign w:val="center"/>
          </w:tcPr>
          <w:p w:rsidR="00D75B78" w:rsidRPr="004D7859" w:rsidRDefault="00D75B78" w:rsidP="009A3360">
            <w:pPr>
              <w:spacing w:after="0"/>
              <w:ind w:left="112" w:firstLine="0"/>
              <w:jc w:val="right"/>
              <w:rPr>
                <w:rFonts w:cs="Times New Roman"/>
                <w:sz w:val="18"/>
                <w:szCs w:val="18"/>
                <w:lang w:eastAsia="en-GB"/>
              </w:rPr>
            </w:pPr>
          </w:p>
        </w:tc>
      </w:tr>
      <w:tr w:rsidR="00D75B78" w:rsidRPr="00FA6EEE" w:rsidTr="00117565">
        <w:trPr>
          <w:trHeight w:val="315"/>
        </w:trPr>
        <w:tc>
          <w:tcPr>
            <w:tcW w:w="2371" w:type="pct"/>
            <w:tcBorders>
              <w:top w:val="nil"/>
              <w:left w:val="single" w:sz="8" w:space="0" w:color="auto"/>
              <w:bottom w:val="single" w:sz="8" w:space="0" w:color="auto"/>
              <w:right w:val="single" w:sz="4" w:space="0" w:color="auto"/>
            </w:tcBorders>
            <w:shd w:val="clear" w:color="auto" w:fill="auto"/>
            <w:vAlign w:val="center"/>
            <w:hideMark/>
          </w:tcPr>
          <w:p w:rsidR="00D75B78" w:rsidRPr="004D7859" w:rsidRDefault="00D75B78" w:rsidP="00D75B78">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29" w:type="pct"/>
            <w:gridSpan w:val="3"/>
            <w:tcBorders>
              <w:top w:val="nil"/>
              <w:left w:val="nil"/>
              <w:bottom w:val="single" w:sz="8" w:space="0" w:color="auto"/>
              <w:right w:val="single" w:sz="8" w:space="0" w:color="auto"/>
            </w:tcBorders>
            <w:shd w:val="clear" w:color="auto" w:fill="auto"/>
            <w:vAlign w:val="center"/>
            <w:hideMark/>
          </w:tcPr>
          <w:p w:rsidR="00D75B78" w:rsidRPr="004D7859" w:rsidRDefault="00D75B78" w:rsidP="009A3360">
            <w:pPr>
              <w:spacing w:after="0"/>
              <w:ind w:left="112" w:firstLine="0"/>
              <w:rPr>
                <w:rFonts w:cs="Times New Roman"/>
                <w:sz w:val="18"/>
                <w:szCs w:val="18"/>
                <w:lang w:eastAsia="en-GB"/>
              </w:rPr>
            </w:pPr>
            <w:r w:rsidRPr="004D7859">
              <w:rPr>
                <w:rFonts w:cs="Times New Roman"/>
                <w:sz w:val="18"/>
                <w:szCs w:val="18"/>
                <w:lang w:eastAsia="en-GB"/>
              </w:rPr>
              <w:t>saját forrás, hazai és uniós pályázati források</w:t>
            </w:r>
          </w:p>
        </w:tc>
      </w:tr>
    </w:tbl>
    <w:p w:rsidR="002E76DD" w:rsidRDefault="002E76DD" w:rsidP="002E76DD">
      <w:pPr>
        <w:tabs>
          <w:tab w:val="left" w:pos="2055"/>
        </w:tabs>
        <w:ind w:firstLine="0"/>
      </w:pPr>
    </w:p>
    <w:p w:rsidR="00F90429" w:rsidRPr="00A75E90" w:rsidRDefault="00F90429" w:rsidP="002E76DD">
      <w:pPr>
        <w:tabs>
          <w:tab w:val="left" w:pos="2055"/>
        </w:tabs>
        <w:ind w:firstLine="0"/>
      </w:pPr>
    </w:p>
    <w:p w:rsidR="00C115FC" w:rsidRDefault="00C115FC" w:rsidP="00F0153A">
      <w:pPr>
        <w:pStyle w:val="Cmsor3"/>
      </w:pPr>
      <w:bookmarkStart w:id="138" w:name="_Toc497130944"/>
      <w:r w:rsidRPr="005F1E85">
        <w:t>8.1.4.</w:t>
      </w:r>
      <w:r w:rsidRPr="005F1E85">
        <w:tab/>
        <w:t>Hulladékgazdálkodás</w:t>
      </w:r>
      <w:r w:rsidR="008E6DEE" w:rsidRPr="005F1E85">
        <w:t>, szennyvízelvezetés és –kezelés</w:t>
      </w:r>
      <w:bookmarkEnd w:id="138"/>
    </w:p>
    <w:p w:rsidR="00F0153A" w:rsidRDefault="00F0153A" w:rsidP="00F0153A"/>
    <w:tbl>
      <w:tblPr>
        <w:tblW w:w="5000" w:type="pct"/>
        <w:tblLook w:val="04A0" w:firstRow="1" w:lastRow="0" w:firstColumn="1" w:lastColumn="0" w:noHBand="0" w:noVBand="1"/>
      </w:tblPr>
      <w:tblGrid>
        <w:gridCol w:w="4361"/>
        <w:gridCol w:w="1555"/>
        <w:gridCol w:w="1557"/>
        <w:gridCol w:w="1815"/>
      </w:tblGrid>
      <w:tr w:rsidR="00EB3C63" w:rsidRPr="006C4E64" w:rsidTr="00782379">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EB3C63" w:rsidRPr="006C4E64" w:rsidRDefault="001E5329" w:rsidP="00E0596B">
            <w:pPr>
              <w:rPr>
                <w:rFonts w:cs="Times New Roman"/>
                <w:b/>
                <w:bCs/>
                <w:i/>
                <w:iCs/>
                <w:lang w:eastAsia="en-GB"/>
              </w:rPr>
            </w:pPr>
            <w:r>
              <w:rPr>
                <w:rFonts w:cs="Times New Roman"/>
                <w:b/>
                <w:bCs/>
                <w:i/>
                <w:iCs/>
                <w:lang w:eastAsia="en-GB"/>
              </w:rPr>
              <w:t>Biológiailag lebomló szervesanyag-frakció eltérítése a hulladéklerakókról</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EB3C63" w:rsidRPr="006C4E64" w:rsidRDefault="00EB3C63" w:rsidP="00E0596B">
            <w:pPr>
              <w:keepNext/>
              <w:keepLines/>
              <w:spacing w:line="256" w:lineRule="auto"/>
              <w:ind w:hanging="23"/>
              <w:jc w:val="center"/>
              <w:rPr>
                <w:rFonts w:cs="Calibri"/>
                <w:b/>
                <w:sz w:val="24"/>
                <w:szCs w:val="24"/>
              </w:rPr>
            </w:pPr>
            <w:r>
              <w:rPr>
                <w:rFonts w:cs="Calibri"/>
                <w:b/>
                <w:sz w:val="24"/>
                <w:szCs w:val="24"/>
              </w:rPr>
              <w:t>M</w:t>
            </w:r>
            <w:r w:rsidR="001800BD">
              <w:rPr>
                <w:rFonts w:cs="Calibri"/>
                <w:b/>
                <w:sz w:val="24"/>
                <w:szCs w:val="24"/>
              </w:rPr>
              <w:t>16</w:t>
            </w:r>
          </w:p>
        </w:tc>
      </w:tr>
      <w:tr w:rsidR="00EB3C63" w:rsidRPr="006C4E64" w:rsidTr="00E0596B">
        <w:trPr>
          <w:trHeight w:val="556"/>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EB3C63" w:rsidRPr="006C4E64" w:rsidRDefault="009D613F" w:rsidP="00782379">
            <w:pPr>
              <w:rPr>
                <w:rFonts w:cs="Times New Roman"/>
                <w:lang w:eastAsia="en-GB"/>
              </w:rPr>
            </w:pPr>
            <w:r>
              <w:rPr>
                <w:rFonts w:cs="Times New Roman"/>
                <w:lang w:eastAsia="en-GB"/>
              </w:rPr>
              <w:t xml:space="preserve">A biológiailag lebomló hulladékáramok (zöldhulladék, ételmaradványok) eltérítése a </w:t>
            </w:r>
            <w:r w:rsidR="00933FC4">
              <w:rPr>
                <w:rFonts w:cs="Times New Roman"/>
                <w:lang w:eastAsia="en-GB"/>
              </w:rPr>
              <w:t>telep</w:t>
            </w:r>
            <w:r>
              <w:rPr>
                <w:rFonts w:cs="Times New Roman"/>
                <w:lang w:eastAsia="en-GB"/>
              </w:rPr>
              <w:t xml:space="preserve">ülési hulladéklerakókról </w:t>
            </w:r>
            <w:r w:rsidR="00933FC4">
              <w:rPr>
                <w:rFonts w:cs="Times New Roman"/>
                <w:lang w:eastAsia="en-GB"/>
              </w:rPr>
              <w:t xml:space="preserve">részben a hulladékgazdálkodási közszolgáltatás alakítására vonatkozó, részben szemléletformálási jellegű </w:t>
            </w:r>
            <w:r w:rsidR="004D739C">
              <w:rPr>
                <w:rFonts w:cs="Times New Roman"/>
                <w:lang w:eastAsia="en-GB"/>
              </w:rPr>
              <w:t>beavatkozásokat</w:t>
            </w:r>
            <w:r w:rsidR="00933FC4">
              <w:rPr>
                <w:rFonts w:cs="Times New Roman"/>
                <w:lang w:eastAsia="en-GB"/>
              </w:rPr>
              <w:t xml:space="preserve"> igényel. Az előbbiek körébe tartozik a </w:t>
            </w:r>
            <w:r>
              <w:rPr>
                <w:rFonts w:cs="Times New Roman"/>
                <w:lang w:eastAsia="en-GB"/>
              </w:rPr>
              <w:t xml:space="preserve">komposztálás minél szélesebb körű </w:t>
            </w:r>
            <w:r w:rsidR="00782379">
              <w:rPr>
                <w:rFonts w:cs="Times New Roman"/>
                <w:lang w:eastAsia="en-GB"/>
              </w:rPr>
              <w:t>alkalmazása</w:t>
            </w:r>
            <w:r>
              <w:rPr>
                <w:rFonts w:cs="Times New Roman"/>
                <w:lang w:eastAsia="en-GB"/>
              </w:rPr>
              <w:t xml:space="preserve">, beleértve a közterületeken begyűjtött növényi maradványok komposztálása mellett a </w:t>
            </w:r>
            <w:r w:rsidR="00B603D6">
              <w:rPr>
                <w:rFonts w:cs="Times New Roman"/>
                <w:lang w:eastAsia="en-GB"/>
              </w:rPr>
              <w:t>kertekben</w:t>
            </w:r>
            <w:r>
              <w:rPr>
                <w:rFonts w:cs="Times New Roman"/>
                <w:lang w:eastAsia="en-GB"/>
              </w:rPr>
              <w:t xml:space="preserve"> keletkező zöldhulladékok </w:t>
            </w:r>
            <w:r w:rsidR="00782379">
              <w:rPr>
                <w:rFonts w:cs="Times New Roman"/>
                <w:lang w:eastAsia="en-GB"/>
              </w:rPr>
              <w:t xml:space="preserve">növekvő </w:t>
            </w:r>
            <w:r>
              <w:rPr>
                <w:rFonts w:cs="Times New Roman"/>
                <w:lang w:eastAsia="en-GB"/>
              </w:rPr>
              <w:t xml:space="preserve">arányú begyűjtését, valamint a </w:t>
            </w:r>
            <w:r w:rsidR="00782379">
              <w:rPr>
                <w:rFonts w:cs="Times New Roman"/>
                <w:lang w:eastAsia="en-GB"/>
              </w:rPr>
              <w:t>házi komposztálás ösztönzését is. Különösen ez utóbbi esetében a tárgyi eszközök (komposztládák) biztosítása mellett nag</w:t>
            </w:r>
            <w:r w:rsidR="00835B09">
              <w:rPr>
                <w:rFonts w:cs="Times New Roman"/>
                <w:lang w:eastAsia="en-GB"/>
              </w:rPr>
              <w:t>y jelentőséggel bír a szem</w:t>
            </w:r>
            <w:r w:rsidR="00782379">
              <w:rPr>
                <w:rFonts w:cs="Times New Roman"/>
                <w:lang w:eastAsia="en-GB"/>
              </w:rPr>
              <w:t>l</w:t>
            </w:r>
            <w:r w:rsidR="00835B09">
              <w:rPr>
                <w:rFonts w:cs="Times New Roman"/>
                <w:lang w:eastAsia="en-GB"/>
              </w:rPr>
              <w:t>él</w:t>
            </w:r>
            <w:r w:rsidR="00782379">
              <w:rPr>
                <w:rFonts w:cs="Times New Roman"/>
                <w:lang w:eastAsia="en-GB"/>
              </w:rPr>
              <w:t xml:space="preserve">etformálás is. </w:t>
            </w:r>
            <w:r w:rsidR="00782379">
              <w:t>Az ételhulladékok mennyiségi csökkentése a háztartásokat célzó tudatformáló kampányokkal lehetséges, a vásárlási- és fogyas</w:t>
            </w:r>
            <w:r w:rsidR="00D676F0">
              <w:t xml:space="preserve">ztási szokások változtatásával </w:t>
            </w:r>
            <w:r w:rsidR="00782379">
              <w:t>komoly eredményeket lehet elérni. A tudatformáló kampányoknak nem csak egy célzott területen lehet eredménye, a csomagolási hulladékok csökkenésével, az ételek hűtési igényének csökkenésével stb. még számos olyan folyamat indítható el, amelyeknek jelentős klímavédelmi eredményei lehetnek.</w:t>
            </w:r>
          </w:p>
        </w:tc>
      </w:tr>
      <w:tr w:rsidR="00EB3C63" w:rsidRPr="006C4E64" w:rsidTr="00782379">
        <w:trPr>
          <w:trHeight w:val="300"/>
        </w:trPr>
        <w:tc>
          <w:tcPr>
            <w:tcW w:w="2348" w:type="pct"/>
            <w:vMerge w:val="restart"/>
            <w:tcBorders>
              <w:top w:val="nil"/>
              <w:left w:val="single" w:sz="8" w:space="0" w:color="auto"/>
              <w:bottom w:val="single" w:sz="4" w:space="0" w:color="000000"/>
              <w:right w:val="single" w:sz="4" w:space="0" w:color="auto"/>
            </w:tcBorders>
            <w:shd w:val="clear" w:color="auto" w:fill="auto"/>
            <w:vAlign w:val="center"/>
            <w:hideMark/>
          </w:tcPr>
          <w:p w:rsidR="00EB3C63" w:rsidRPr="004D7859" w:rsidRDefault="00EB3C63"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EB3C63" w:rsidRPr="004D7859" w:rsidRDefault="00EB3C63"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EB3C63" w:rsidRPr="004D7859" w:rsidRDefault="00EB3C63"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EB3C63" w:rsidRPr="004D7859" w:rsidRDefault="00EB3C63" w:rsidP="004D7859">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EB3C63" w:rsidRPr="006C4E64" w:rsidTr="00782379">
        <w:trPr>
          <w:trHeight w:val="300"/>
        </w:trPr>
        <w:tc>
          <w:tcPr>
            <w:tcW w:w="2348" w:type="pct"/>
            <w:vMerge/>
            <w:tcBorders>
              <w:top w:val="nil"/>
              <w:left w:val="single" w:sz="8" w:space="0" w:color="auto"/>
              <w:bottom w:val="single" w:sz="4" w:space="0" w:color="000000"/>
              <w:right w:val="single" w:sz="4" w:space="0" w:color="auto"/>
            </w:tcBorders>
            <w:vAlign w:val="center"/>
            <w:hideMark/>
          </w:tcPr>
          <w:p w:rsidR="00EB3C63" w:rsidRPr="004D7859" w:rsidRDefault="00EB3C63" w:rsidP="00D676F0">
            <w:pPr>
              <w:spacing w:after="0"/>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EB3C63" w:rsidRPr="004D7859" w:rsidRDefault="006E34FB" w:rsidP="00D676F0">
            <w:pPr>
              <w:keepNext/>
              <w:keepLines/>
              <w:overflowPunct w:val="0"/>
              <w:adjustRightInd w:val="0"/>
              <w:spacing w:after="0" w:line="256" w:lineRule="auto"/>
              <w:ind w:firstLine="0"/>
              <w:textAlignment w:val="baseline"/>
              <w:rPr>
                <w:rFonts w:eastAsia="MS Mincho"/>
                <w:sz w:val="18"/>
                <w:szCs w:val="18"/>
              </w:rPr>
            </w:pPr>
            <w:r w:rsidRPr="004D7859">
              <w:rPr>
                <w:rFonts w:eastAsia="MS Mincho"/>
                <w:sz w:val="18"/>
                <w:szCs w:val="18"/>
              </w:rPr>
              <w:t>Má-4</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EB3C63" w:rsidRPr="004D7859" w:rsidRDefault="00EB3C63" w:rsidP="00D676F0">
            <w:pPr>
              <w:keepNext/>
              <w:keepLines/>
              <w:overflowPunct w:val="0"/>
              <w:adjustRightInd w:val="0"/>
              <w:spacing w:after="0" w:line="256" w:lineRule="auto"/>
              <w:textAlignment w:val="baseline"/>
              <w:rPr>
                <w:rFonts w:eastAsia="MS Mincho"/>
                <w:sz w:val="18"/>
                <w:szCs w:val="18"/>
              </w:rPr>
            </w:pPr>
          </w:p>
        </w:tc>
        <w:tc>
          <w:tcPr>
            <w:tcW w:w="978" w:type="pct"/>
            <w:tcBorders>
              <w:top w:val="nil"/>
              <w:left w:val="nil"/>
              <w:bottom w:val="single" w:sz="4" w:space="0" w:color="auto"/>
              <w:right w:val="single" w:sz="8" w:space="0" w:color="auto"/>
            </w:tcBorders>
            <w:shd w:val="clear" w:color="auto" w:fill="C5E0B3" w:themeFill="accent6" w:themeFillTint="66"/>
            <w:vAlign w:val="center"/>
            <w:hideMark/>
          </w:tcPr>
          <w:p w:rsidR="00EB3C63"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Szá-2</w:t>
            </w:r>
          </w:p>
        </w:tc>
      </w:tr>
      <w:tr w:rsidR="00EB3C63" w:rsidRPr="006F7CB4" w:rsidTr="00782379">
        <w:trPr>
          <w:trHeight w:val="300"/>
        </w:trPr>
        <w:tc>
          <w:tcPr>
            <w:tcW w:w="2348" w:type="pct"/>
            <w:tcBorders>
              <w:top w:val="nil"/>
              <w:left w:val="single" w:sz="8" w:space="0" w:color="auto"/>
              <w:bottom w:val="single" w:sz="4" w:space="0" w:color="000000"/>
              <w:right w:val="single" w:sz="4" w:space="0" w:color="auto"/>
            </w:tcBorders>
            <w:shd w:val="clear" w:color="auto" w:fill="auto"/>
            <w:vAlign w:val="center"/>
            <w:hideMark/>
          </w:tcPr>
          <w:p w:rsidR="00EB3C63" w:rsidRPr="004D7859" w:rsidRDefault="00EB3C63"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52" w:type="pct"/>
            <w:gridSpan w:val="3"/>
            <w:tcBorders>
              <w:top w:val="single" w:sz="4" w:space="0" w:color="auto"/>
              <w:left w:val="nil"/>
              <w:bottom w:val="single" w:sz="4" w:space="0" w:color="auto"/>
              <w:right w:val="single" w:sz="8" w:space="0" w:color="auto"/>
            </w:tcBorders>
            <w:shd w:val="clear" w:color="auto" w:fill="auto"/>
            <w:vAlign w:val="center"/>
          </w:tcPr>
          <w:p w:rsidR="00EB3C63" w:rsidRPr="004D7859" w:rsidRDefault="00EB3C63" w:rsidP="00D676F0">
            <w:pPr>
              <w:keepNext/>
              <w:keepLines/>
              <w:spacing w:after="0" w:line="256" w:lineRule="auto"/>
              <w:jc w:val="center"/>
              <w:rPr>
                <w:rFonts w:cs="Calibri"/>
                <w:sz w:val="18"/>
                <w:szCs w:val="18"/>
              </w:rPr>
            </w:pPr>
            <w:r w:rsidRPr="004D7859">
              <w:rPr>
                <w:rFonts w:cs="Calibri"/>
                <w:sz w:val="18"/>
                <w:szCs w:val="18"/>
              </w:rPr>
              <w:t>2030</w:t>
            </w:r>
          </w:p>
        </w:tc>
      </w:tr>
      <w:tr w:rsidR="00782379" w:rsidTr="00782379">
        <w:trPr>
          <w:trHeight w:val="868"/>
        </w:trPr>
        <w:tc>
          <w:tcPr>
            <w:tcW w:w="2348" w:type="pct"/>
            <w:tcBorders>
              <w:top w:val="nil"/>
              <w:left w:val="single" w:sz="8" w:space="0" w:color="auto"/>
              <w:bottom w:val="single" w:sz="4" w:space="0" w:color="auto"/>
              <w:right w:val="single" w:sz="4" w:space="0" w:color="auto"/>
            </w:tcBorders>
            <w:shd w:val="clear" w:color="auto" w:fill="auto"/>
            <w:vAlign w:val="center"/>
          </w:tcPr>
          <w:p w:rsidR="00782379" w:rsidRPr="004D7859" w:rsidRDefault="00782379"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782379" w:rsidRPr="004D7859" w:rsidRDefault="00782379" w:rsidP="009A3360">
            <w:pPr>
              <w:spacing w:after="0"/>
              <w:ind w:left="172" w:firstLine="0"/>
              <w:jc w:val="left"/>
              <w:rPr>
                <w:rFonts w:cs="Times New Roman"/>
                <w:sz w:val="18"/>
                <w:szCs w:val="18"/>
                <w:lang w:eastAsia="en-GB"/>
              </w:rPr>
            </w:pPr>
            <w:r w:rsidRPr="004D7859">
              <w:rPr>
                <w:rFonts w:cs="Times New Roman"/>
                <w:sz w:val="18"/>
                <w:szCs w:val="18"/>
                <w:lang w:eastAsia="en-GB"/>
              </w:rPr>
              <w:t>települési önkormányzatok, Megyei Önkormányzat hulladékgazdálkodási közszolgáltatók, NHKV Zrt., civil szervezetek</w:t>
            </w:r>
          </w:p>
        </w:tc>
      </w:tr>
      <w:tr w:rsidR="00782379" w:rsidRPr="006C4E64" w:rsidTr="00782379">
        <w:trPr>
          <w:trHeight w:val="6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782379" w:rsidRPr="004D7859" w:rsidRDefault="00782379"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782379" w:rsidRPr="004D7859" w:rsidRDefault="00782379" w:rsidP="009A3360">
            <w:pPr>
              <w:spacing w:after="0"/>
              <w:ind w:left="172" w:firstLine="31"/>
              <w:jc w:val="left"/>
              <w:rPr>
                <w:rFonts w:cs="Times New Roman"/>
                <w:sz w:val="18"/>
                <w:szCs w:val="18"/>
                <w:lang w:eastAsia="en-GB"/>
              </w:rPr>
            </w:pPr>
            <w:r w:rsidRPr="004D7859">
              <w:rPr>
                <w:rFonts w:cs="Times New Roman"/>
                <w:sz w:val="18"/>
                <w:szCs w:val="18"/>
                <w:lang w:eastAsia="en-GB"/>
              </w:rPr>
              <w:t>lakosság, közintézmények</w:t>
            </w:r>
          </w:p>
        </w:tc>
      </w:tr>
      <w:tr w:rsidR="00782379" w:rsidRPr="006C4E64" w:rsidTr="00782379">
        <w:trPr>
          <w:trHeight w:val="3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782379" w:rsidRPr="004D7859" w:rsidRDefault="00782379"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5" w:type="pct"/>
            <w:gridSpan w:val="2"/>
            <w:tcBorders>
              <w:top w:val="single" w:sz="4" w:space="0" w:color="auto"/>
              <w:left w:val="nil"/>
              <w:bottom w:val="single" w:sz="4" w:space="0" w:color="auto"/>
              <w:right w:val="nil"/>
            </w:tcBorders>
            <w:shd w:val="clear" w:color="auto" w:fill="FFFFFF" w:themeFill="background1"/>
            <w:vAlign w:val="center"/>
            <w:hideMark/>
          </w:tcPr>
          <w:p w:rsidR="00782379" w:rsidRPr="004D7859" w:rsidRDefault="00782379" w:rsidP="009A3360">
            <w:pPr>
              <w:spacing w:after="0"/>
              <w:ind w:left="172" w:firstLine="0"/>
              <w:jc w:val="left"/>
              <w:rPr>
                <w:rFonts w:cs="Times New Roman"/>
                <w:sz w:val="18"/>
                <w:szCs w:val="18"/>
                <w:lang w:eastAsia="en-GB"/>
              </w:rPr>
            </w:pPr>
            <w:r w:rsidRPr="004D7859">
              <w:rPr>
                <w:rFonts w:cs="Times New Roman"/>
                <w:sz w:val="18"/>
                <w:szCs w:val="18"/>
                <w:lang w:eastAsia="en-GB"/>
              </w:rPr>
              <w:t>5-200 millió Ft</w:t>
            </w:r>
          </w:p>
        </w:tc>
        <w:tc>
          <w:tcPr>
            <w:tcW w:w="978" w:type="pct"/>
            <w:tcBorders>
              <w:top w:val="nil"/>
              <w:left w:val="nil"/>
              <w:bottom w:val="single" w:sz="4" w:space="0" w:color="auto"/>
              <w:right w:val="single" w:sz="8" w:space="0" w:color="auto"/>
            </w:tcBorders>
            <w:shd w:val="clear" w:color="auto" w:fill="auto"/>
            <w:vAlign w:val="center"/>
          </w:tcPr>
          <w:p w:rsidR="00782379" w:rsidRPr="004D7859" w:rsidRDefault="00782379" w:rsidP="009A3360">
            <w:pPr>
              <w:spacing w:after="0"/>
              <w:ind w:left="172"/>
              <w:rPr>
                <w:rFonts w:cs="Times New Roman"/>
                <w:sz w:val="18"/>
                <w:szCs w:val="18"/>
                <w:lang w:eastAsia="en-GB"/>
              </w:rPr>
            </w:pPr>
          </w:p>
        </w:tc>
      </w:tr>
      <w:tr w:rsidR="00782379" w:rsidRPr="006C4E64" w:rsidTr="00782379">
        <w:trPr>
          <w:trHeight w:val="315"/>
        </w:trPr>
        <w:tc>
          <w:tcPr>
            <w:tcW w:w="2348" w:type="pct"/>
            <w:tcBorders>
              <w:top w:val="nil"/>
              <w:left w:val="single" w:sz="8" w:space="0" w:color="auto"/>
              <w:bottom w:val="single" w:sz="8" w:space="0" w:color="auto"/>
              <w:right w:val="single" w:sz="4" w:space="0" w:color="auto"/>
            </w:tcBorders>
            <w:shd w:val="clear" w:color="auto" w:fill="auto"/>
            <w:vAlign w:val="center"/>
            <w:hideMark/>
          </w:tcPr>
          <w:p w:rsidR="00782379" w:rsidRPr="004D7859" w:rsidRDefault="00782379"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2" w:type="pct"/>
            <w:gridSpan w:val="3"/>
            <w:tcBorders>
              <w:top w:val="nil"/>
              <w:left w:val="nil"/>
              <w:bottom w:val="single" w:sz="8" w:space="0" w:color="auto"/>
              <w:right w:val="single" w:sz="8" w:space="0" w:color="auto"/>
            </w:tcBorders>
            <w:shd w:val="clear" w:color="auto" w:fill="auto"/>
            <w:vAlign w:val="center"/>
            <w:hideMark/>
          </w:tcPr>
          <w:p w:rsidR="00782379" w:rsidRPr="004D7859" w:rsidRDefault="00782379" w:rsidP="009A3360">
            <w:pPr>
              <w:spacing w:after="0"/>
              <w:ind w:left="172" w:firstLine="0"/>
              <w:jc w:val="left"/>
              <w:rPr>
                <w:rFonts w:cs="Times New Roman"/>
                <w:sz w:val="18"/>
                <w:szCs w:val="18"/>
                <w:lang w:eastAsia="en-GB"/>
              </w:rPr>
            </w:pPr>
            <w:r w:rsidRPr="004D7859">
              <w:rPr>
                <w:rFonts w:cs="Times New Roman"/>
                <w:sz w:val="18"/>
                <w:szCs w:val="18"/>
                <w:lang w:eastAsia="en-GB"/>
              </w:rPr>
              <w:t>KEHOP, egyéb hazai és uniós forrás, település önkormányzatok, hulladékgazdálkodási közszolgáltatók saját forrásai</w:t>
            </w:r>
          </w:p>
        </w:tc>
      </w:tr>
    </w:tbl>
    <w:p w:rsidR="00EB3C63" w:rsidRDefault="00EB3C63" w:rsidP="00F0153A"/>
    <w:p w:rsidR="004958FE" w:rsidRDefault="004958FE" w:rsidP="00F0153A"/>
    <w:p w:rsidR="004958FE" w:rsidRDefault="004958FE" w:rsidP="00F0153A"/>
    <w:tbl>
      <w:tblPr>
        <w:tblW w:w="5000" w:type="pct"/>
        <w:tblLook w:val="04A0" w:firstRow="1" w:lastRow="0" w:firstColumn="1" w:lastColumn="0" w:noHBand="0" w:noVBand="1"/>
      </w:tblPr>
      <w:tblGrid>
        <w:gridCol w:w="4361"/>
        <w:gridCol w:w="1555"/>
        <w:gridCol w:w="1557"/>
        <w:gridCol w:w="1815"/>
      </w:tblGrid>
      <w:tr w:rsidR="004D739C" w:rsidRPr="006C4E64" w:rsidTr="00E0596B">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4D739C" w:rsidRPr="006C4E64" w:rsidRDefault="009616B5" w:rsidP="005661CE">
            <w:pPr>
              <w:jc w:val="left"/>
              <w:rPr>
                <w:rFonts w:cs="Times New Roman"/>
                <w:b/>
                <w:bCs/>
                <w:i/>
                <w:iCs/>
                <w:lang w:eastAsia="en-GB"/>
              </w:rPr>
            </w:pPr>
            <w:r>
              <w:rPr>
                <w:rFonts w:cs="Times New Roman"/>
                <w:b/>
                <w:bCs/>
                <w:i/>
                <w:iCs/>
                <w:lang w:eastAsia="en-GB"/>
              </w:rPr>
              <w:t>H</w:t>
            </w:r>
            <w:r w:rsidR="005661CE">
              <w:rPr>
                <w:rFonts w:cs="Times New Roman"/>
                <w:b/>
                <w:bCs/>
                <w:i/>
                <w:iCs/>
                <w:lang w:eastAsia="en-GB"/>
              </w:rPr>
              <w:t xml:space="preserve">ulladéklerakókon képződő </w:t>
            </w:r>
            <w:r w:rsidR="00E15B2E">
              <w:rPr>
                <w:rFonts w:cs="Times New Roman"/>
                <w:b/>
                <w:bCs/>
                <w:i/>
                <w:iCs/>
                <w:lang w:eastAsia="en-GB"/>
              </w:rPr>
              <w:t>depóniagáz</w:t>
            </w:r>
            <w:r w:rsidR="00983BF9">
              <w:rPr>
                <w:rFonts w:cs="Times New Roman"/>
                <w:b/>
                <w:bCs/>
                <w:i/>
                <w:iCs/>
                <w:lang w:eastAsia="en-GB"/>
              </w:rPr>
              <w:t xml:space="preserve">, továbbá a </w:t>
            </w:r>
            <w:r w:rsidR="00E15B2E">
              <w:rPr>
                <w:rFonts w:cs="Times New Roman"/>
                <w:b/>
                <w:bCs/>
                <w:i/>
                <w:iCs/>
                <w:lang w:eastAsia="en-GB"/>
              </w:rPr>
              <w:t xml:space="preserve">keletkező </w:t>
            </w:r>
            <w:r w:rsidR="00983BF9">
              <w:rPr>
                <w:rFonts w:cs="Times New Roman"/>
                <w:b/>
                <w:bCs/>
                <w:i/>
                <w:iCs/>
                <w:lang w:eastAsia="en-GB"/>
              </w:rPr>
              <w:t>szennyvíziszap</w:t>
            </w:r>
            <w:r w:rsidR="005661CE">
              <w:rPr>
                <w:rFonts w:cs="Times New Roman"/>
                <w:b/>
                <w:bCs/>
                <w:i/>
                <w:iCs/>
                <w:lang w:eastAsia="en-GB"/>
              </w:rPr>
              <w:t xml:space="preserve"> </w:t>
            </w:r>
            <w:r w:rsidR="00FF3436">
              <w:rPr>
                <w:rFonts w:cs="Times New Roman"/>
                <w:b/>
                <w:bCs/>
                <w:i/>
                <w:iCs/>
                <w:lang w:eastAsia="en-GB"/>
              </w:rPr>
              <w:t>hasznosításának ösztönzése</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4D739C" w:rsidRPr="006C4E64" w:rsidRDefault="004D739C" w:rsidP="00E0596B">
            <w:pPr>
              <w:keepNext/>
              <w:keepLines/>
              <w:spacing w:line="256" w:lineRule="auto"/>
              <w:ind w:hanging="23"/>
              <w:jc w:val="center"/>
              <w:rPr>
                <w:rFonts w:cs="Calibri"/>
                <w:b/>
                <w:sz w:val="24"/>
                <w:szCs w:val="24"/>
              </w:rPr>
            </w:pPr>
            <w:r>
              <w:rPr>
                <w:rFonts w:cs="Calibri"/>
                <w:b/>
                <w:sz w:val="24"/>
                <w:szCs w:val="24"/>
              </w:rPr>
              <w:t>M</w:t>
            </w:r>
            <w:r w:rsidR="001800BD">
              <w:rPr>
                <w:rFonts w:cs="Calibri"/>
                <w:b/>
                <w:sz w:val="24"/>
                <w:szCs w:val="24"/>
              </w:rPr>
              <w:t>17</w:t>
            </w:r>
          </w:p>
        </w:tc>
      </w:tr>
      <w:tr w:rsidR="004D739C" w:rsidRPr="006C4E64" w:rsidTr="00E0596B">
        <w:trPr>
          <w:trHeight w:val="556"/>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780AB6" w:rsidRPr="006C4E64" w:rsidRDefault="005661CE" w:rsidP="00780AB6">
            <w:pPr>
              <w:rPr>
                <w:rFonts w:cs="Times New Roman"/>
                <w:lang w:eastAsia="en-GB"/>
              </w:rPr>
            </w:pPr>
            <w:r>
              <w:rPr>
                <w:rFonts w:cs="Times New Roman"/>
                <w:lang w:eastAsia="en-GB"/>
              </w:rPr>
              <w:t>A szennyvizek és a lerakóra kerülő települési vegyes hulladék szerves anyag tartalmának bomlása</w:t>
            </w:r>
            <w:r w:rsidR="00E15B2E">
              <w:rPr>
                <w:rFonts w:cs="Times New Roman"/>
                <w:lang w:eastAsia="en-GB"/>
              </w:rPr>
              <w:t xml:space="preserve"> – </w:t>
            </w:r>
            <w:r w:rsidR="00F07FF0">
              <w:rPr>
                <w:rFonts w:cs="Times New Roman"/>
                <w:lang w:eastAsia="en-GB"/>
              </w:rPr>
              <w:t xml:space="preserve">különböző folyamatok eredményeképpen </w:t>
            </w:r>
            <w:r w:rsidR="00E15B2E">
              <w:rPr>
                <w:rFonts w:cs="Times New Roman"/>
                <w:lang w:eastAsia="en-GB"/>
              </w:rPr>
              <w:t xml:space="preserve">– </w:t>
            </w:r>
            <w:r>
              <w:rPr>
                <w:rFonts w:cs="Times New Roman"/>
                <w:lang w:eastAsia="en-GB"/>
              </w:rPr>
              <w:t>üvegházhatású gáz</w:t>
            </w:r>
            <w:r w:rsidR="00F07FF0">
              <w:rPr>
                <w:rFonts w:cs="Times New Roman"/>
                <w:lang w:eastAsia="en-GB"/>
              </w:rPr>
              <w:t xml:space="preserve">, mindenekelőtt metán, </w:t>
            </w:r>
            <w:r>
              <w:rPr>
                <w:rFonts w:cs="Times New Roman"/>
                <w:lang w:eastAsia="en-GB"/>
              </w:rPr>
              <w:t xml:space="preserve">dinitrogén-oxid </w:t>
            </w:r>
            <w:r w:rsidR="00F07FF0">
              <w:rPr>
                <w:rFonts w:cs="Times New Roman"/>
                <w:lang w:eastAsia="en-GB"/>
              </w:rPr>
              <w:t xml:space="preserve">és szén-dioxid </w:t>
            </w:r>
            <w:r>
              <w:rPr>
                <w:rFonts w:cs="Times New Roman"/>
                <w:lang w:eastAsia="en-GB"/>
              </w:rPr>
              <w:t>kiboc</w:t>
            </w:r>
            <w:r w:rsidR="00FF3436">
              <w:rPr>
                <w:rFonts w:cs="Times New Roman"/>
                <w:lang w:eastAsia="en-GB"/>
              </w:rPr>
              <w:t xml:space="preserve">sátáshoz vezet. A </w:t>
            </w:r>
            <w:r w:rsidR="00F07FF0">
              <w:rPr>
                <w:rFonts w:cs="Times New Roman"/>
                <w:lang w:eastAsia="en-GB"/>
              </w:rPr>
              <w:t xml:space="preserve">hulladéklerakókon </w:t>
            </w:r>
            <w:r w:rsidR="00FF3436">
              <w:rPr>
                <w:rFonts w:cs="Times New Roman"/>
                <w:lang w:eastAsia="en-GB"/>
              </w:rPr>
              <w:t xml:space="preserve">keletkező depóniagáz </w:t>
            </w:r>
            <w:r w:rsidR="00983BF9">
              <w:rPr>
                <w:rFonts w:cs="Times New Roman"/>
                <w:lang w:eastAsia="en-GB"/>
              </w:rPr>
              <w:t xml:space="preserve">és </w:t>
            </w:r>
            <w:r w:rsidR="00F07FF0">
              <w:rPr>
                <w:rFonts w:cs="Times New Roman"/>
                <w:lang w:eastAsia="en-GB"/>
              </w:rPr>
              <w:t xml:space="preserve">a szennyvíziszap rothasztásával előállított </w:t>
            </w:r>
            <w:r w:rsidR="00983BF9">
              <w:rPr>
                <w:rFonts w:cs="Times New Roman"/>
                <w:lang w:eastAsia="en-GB"/>
              </w:rPr>
              <w:t xml:space="preserve">biogáz </w:t>
            </w:r>
            <w:r w:rsidR="00FF3436">
              <w:rPr>
                <w:rFonts w:cs="Times New Roman"/>
                <w:lang w:eastAsia="en-GB"/>
              </w:rPr>
              <w:t xml:space="preserve">hasznosítása </w:t>
            </w:r>
            <w:r w:rsidR="00983BF9">
              <w:rPr>
                <w:rFonts w:cs="Times New Roman"/>
                <w:lang w:eastAsia="en-GB"/>
              </w:rPr>
              <w:t>klímavéde</w:t>
            </w:r>
            <w:r w:rsidR="00F07FF0">
              <w:rPr>
                <w:rFonts w:cs="Times New Roman"/>
                <w:lang w:eastAsia="en-GB"/>
              </w:rPr>
              <w:t xml:space="preserve">lmi szempontból azért kedvező, </w:t>
            </w:r>
            <w:r w:rsidR="00983BF9">
              <w:rPr>
                <w:rFonts w:cs="Times New Roman"/>
                <w:lang w:eastAsia="en-GB"/>
              </w:rPr>
              <w:t xml:space="preserve">mert </w:t>
            </w:r>
            <w:r w:rsidR="00F07FF0">
              <w:rPr>
                <w:rFonts w:cs="Times New Roman"/>
                <w:lang w:eastAsia="en-GB"/>
              </w:rPr>
              <w:t xml:space="preserve">amellett, hogy a folyamat önmagában mérsékeli a légkörbe jutó metán mennyiségét, egyéb </w:t>
            </w:r>
            <w:r w:rsidR="00FF3436">
              <w:rPr>
                <w:rFonts w:cs="Times New Roman"/>
                <w:lang w:eastAsia="en-GB"/>
              </w:rPr>
              <w:t>– jellemzően fosszilis alapú –</w:t>
            </w:r>
            <w:r w:rsidR="00983BF9">
              <w:rPr>
                <w:rFonts w:cs="Times New Roman"/>
                <w:lang w:eastAsia="en-GB"/>
              </w:rPr>
              <w:t xml:space="preserve"> energiatermelés </w:t>
            </w:r>
            <w:r w:rsidR="00F07FF0">
              <w:rPr>
                <w:rFonts w:cs="Times New Roman"/>
                <w:lang w:eastAsia="en-GB"/>
              </w:rPr>
              <w:t xml:space="preserve">kiváltását is eredményezi. A szennyvíziszap szakszerű mezőgazdasági felhasználása </w:t>
            </w:r>
            <w:r w:rsidR="00780AB6">
              <w:rPr>
                <w:rFonts w:cs="Times New Roman"/>
                <w:lang w:eastAsia="en-GB"/>
              </w:rPr>
              <w:t xml:space="preserve">emellett </w:t>
            </w:r>
            <w:r w:rsidR="00F07FF0">
              <w:rPr>
                <w:rFonts w:cs="Times New Roman"/>
                <w:lang w:eastAsia="en-GB"/>
              </w:rPr>
              <w:t>hozzájárul a talajok szervesanyag- és tápanyagtartalmának növelésé</w:t>
            </w:r>
            <w:r w:rsidR="00780AB6">
              <w:rPr>
                <w:rFonts w:cs="Times New Roman"/>
                <w:lang w:eastAsia="en-GB"/>
              </w:rPr>
              <w:t xml:space="preserve">hez, ezáltal elősegíti a műtrágyák iránti igény mérséklését, </w:t>
            </w:r>
            <w:r w:rsidR="00F07FF0">
              <w:rPr>
                <w:rFonts w:cs="Times New Roman"/>
                <w:lang w:eastAsia="en-GB"/>
              </w:rPr>
              <w:t xml:space="preserve">ami </w:t>
            </w:r>
            <w:r w:rsidR="00780AB6">
              <w:rPr>
                <w:rFonts w:cs="Times New Roman"/>
                <w:lang w:eastAsia="en-GB"/>
              </w:rPr>
              <w:t xml:space="preserve">végeredményben </w:t>
            </w:r>
            <w:r w:rsidR="00F07FF0">
              <w:rPr>
                <w:rFonts w:cs="Times New Roman"/>
                <w:lang w:eastAsia="en-GB"/>
              </w:rPr>
              <w:t>szintén ÜHG-kibocsátás csökkentés</w:t>
            </w:r>
            <w:r w:rsidR="00780AB6">
              <w:rPr>
                <w:rFonts w:cs="Times New Roman"/>
                <w:lang w:eastAsia="en-GB"/>
              </w:rPr>
              <w:t xml:space="preserve"> irányába hat. </w:t>
            </w:r>
            <w:r w:rsidR="00E15B2E">
              <w:rPr>
                <w:rFonts w:cs="Times New Roman"/>
                <w:lang w:eastAsia="en-GB"/>
              </w:rPr>
              <w:t xml:space="preserve">Biogáz hasznosítására jelenleg vannak jó példák </w:t>
            </w:r>
            <w:r w:rsidR="00780AB6">
              <w:rPr>
                <w:rFonts w:cs="Times New Roman"/>
                <w:lang w:eastAsia="en-GB"/>
              </w:rPr>
              <w:t>a megyében, ugyanakkor további fejlesztési lehetőségek rejlenek e szektorban.</w:t>
            </w:r>
          </w:p>
        </w:tc>
      </w:tr>
      <w:tr w:rsidR="004D739C" w:rsidRPr="006C4E64" w:rsidTr="00E0596B">
        <w:trPr>
          <w:trHeight w:val="300"/>
        </w:trPr>
        <w:tc>
          <w:tcPr>
            <w:tcW w:w="2348" w:type="pct"/>
            <w:vMerge w:val="restart"/>
            <w:tcBorders>
              <w:top w:val="nil"/>
              <w:left w:val="single" w:sz="8" w:space="0" w:color="auto"/>
              <w:bottom w:val="single" w:sz="4" w:space="0" w:color="000000"/>
              <w:right w:val="single" w:sz="4" w:space="0" w:color="auto"/>
            </w:tcBorders>
            <w:shd w:val="clear" w:color="auto" w:fill="auto"/>
            <w:vAlign w:val="center"/>
            <w:hideMark/>
          </w:tcPr>
          <w:p w:rsidR="004D739C" w:rsidRPr="004D7859" w:rsidRDefault="004D739C" w:rsidP="00E0596B">
            <w:pPr>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4D739C" w:rsidRPr="004D7859" w:rsidRDefault="004D739C" w:rsidP="004D7859">
            <w:pPr>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4D739C" w:rsidRPr="004D7859" w:rsidRDefault="004D739C" w:rsidP="004D7859">
            <w:pPr>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4D739C" w:rsidRPr="004D7859" w:rsidRDefault="004D739C" w:rsidP="00E0596B">
            <w:pPr>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4D739C" w:rsidRPr="006C4E64" w:rsidTr="00E0596B">
        <w:trPr>
          <w:trHeight w:val="300"/>
        </w:trPr>
        <w:tc>
          <w:tcPr>
            <w:tcW w:w="2348" w:type="pct"/>
            <w:vMerge/>
            <w:tcBorders>
              <w:top w:val="nil"/>
              <w:left w:val="single" w:sz="8" w:space="0" w:color="auto"/>
              <w:bottom w:val="single" w:sz="4" w:space="0" w:color="000000"/>
              <w:right w:val="single" w:sz="4" w:space="0" w:color="auto"/>
            </w:tcBorders>
            <w:vAlign w:val="center"/>
            <w:hideMark/>
          </w:tcPr>
          <w:p w:rsidR="004D739C" w:rsidRPr="004D7859" w:rsidRDefault="004D739C" w:rsidP="00E0596B">
            <w:pPr>
              <w:jc w:val="right"/>
              <w:rPr>
                <w:rFonts w:cs="Times New Roman"/>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4D739C" w:rsidRPr="004D7859" w:rsidRDefault="006E34FB" w:rsidP="00E0596B">
            <w:pPr>
              <w:keepNext/>
              <w:keepLines/>
              <w:overflowPunct w:val="0"/>
              <w:adjustRightInd w:val="0"/>
              <w:spacing w:line="256" w:lineRule="auto"/>
              <w:ind w:firstLine="0"/>
              <w:textAlignment w:val="baseline"/>
              <w:rPr>
                <w:rFonts w:eastAsia="MS Mincho"/>
                <w:sz w:val="18"/>
                <w:szCs w:val="18"/>
              </w:rPr>
            </w:pPr>
            <w:r w:rsidRPr="004D7859">
              <w:rPr>
                <w:rFonts w:eastAsia="MS Mincho"/>
                <w:sz w:val="18"/>
                <w:szCs w:val="18"/>
              </w:rPr>
              <w:t>Má-4</w:t>
            </w: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4D739C" w:rsidRPr="004D7859" w:rsidRDefault="004D739C" w:rsidP="00E0596B">
            <w:pPr>
              <w:keepNext/>
              <w:keepLines/>
              <w:overflowPunct w:val="0"/>
              <w:adjustRightInd w:val="0"/>
              <w:spacing w:line="256" w:lineRule="auto"/>
              <w:textAlignment w:val="baseline"/>
              <w:rPr>
                <w:rFonts w:eastAsia="MS Mincho"/>
                <w:sz w:val="18"/>
                <w:szCs w:val="18"/>
              </w:rPr>
            </w:pPr>
          </w:p>
        </w:tc>
        <w:tc>
          <w:tcPr>
            <w:tcW w:w="978" w:type="pct"/>
            <w:tcBorders>
              <w:top w:val="nil"/>
              <w:left w:val="nil"/>
              <w:bottom w:val="single" w:sz="4" w:space="0" w:color="auto"/>
              <w:right w:val="single" w:sz="8" w:space="0" w:color="auto"/>
            </w:tcBorders>
            <w:shd w:val="clear" w:color="auto" w:fill="C5E0B3" w:themeFill="accent6" w:themeFillTint="66"/>
            <w:vAlign w:val="center"/>
            <w:hideMark/>
          </w:tcPr>
          <w:p w:rsidR="004D739C" w:rsidRPr="004D7859" w:rsidRDefault="004D739C" w:rsidP="00E0596B">
            <w:pPr>
              <w:keepNext/>
              <w:keepLines/>
              <w:overflowPunct w:val="0"/>
              <w:adjustRightInd w:val="0"/>
              <w:spacing w:line="256" w:lineRule="auto"/>
              <w:textAlignment w:val="baseline"/>
              <w:rPr>
                <w:rFonts w:eastAsia="MS Mincho"/>
                <w:sz w:val="18"/>
                <w:szCs w:val="18"/>
              </w:rPr>
            </w:pPr>
          </w:p>
        </w:tc>
      </w:tr>
      <w:tr w:rsidR="004D739C" w:rsidRPr="006F7CB4" w:rsidTr="00E0596B">
        <w:trPr>
          <w:trHeight w:val="300"/>
        </w:trPr>
        <w:tc>
          <w:tcPr>
            <w:tcW w:w="2348" w:type="pct"/>
            <w:tcBorders>
              <w:top w:val="nil"/>
              <w:left w:val="single" w:sz="8" w:space="0" w:color="auto"/>
              <w:bottom w:val="single" w:sz="4" w:space="0" w:color="000000"/>
              <w:right w:val="single" w:sz="4" w:space="0" w:color="auto"/>
            </w:tcBorders>
            <w:shd w:val="clear" w:color="auto" w:fill="auto"/>
            <w:vAlign w:val="center"/>
            <w:hideMark/>
          </w:tcPr>
          <w:p w:rsidR="004D739C" w:rsidRPr="004D7859" w:rsidRDefault="004D739C" w:rsidP="00E0596B">
            <w:pPr>
              <w:jc w:val="right"/>
              <w:rPr>
                <w:rFonts w:cs="Times New Roman"/>
                <w:i/>
                <w:iCs/>
                <w:sz w:val="18"/>
                <w:szCs w:val="18"/>
                <w:lang w:eastAsia="en-GB"/>
              </w:rPr>
            </w:pPr>
            <w:r w:rsidRPr="004D7859">
              <w:rPr>
                <w:rFonts w:cs="Times New Roman"/>
                <w:i/>
                <w:iCs/>
                <w:sz w:val="18"/>
                <w:szCs w:val="18"/>
                <w:lang w:eastAsia="en-GB"/>
              </w:rPr>
              <w:t>Időtáv:</w:t>
            </w:r>
          </w:p>
        </w:tc>
        <w:tc>
          <w:tcPr>
            <w:tcW w:w="2652" w:type="pct"/>
            <w:gridSpan w:val="3"/>
            <w:tcBorders>
              <w:top w:val="single" w:sz="4" w:space="0" w:color="auto"/>
              <w:left w:val="nil"/>
              <w:bottom w:val="single" w:sz="4" w:space="0" w:color="auto"/>
              <w:right w:val="single" w:sz="8" w:space="0" w:color="auto"/>
            </w:tcBorders>
            <w:shd w:val="clear" w:color="auto" w:fill="auto"/>
            <w:vAlign w:val="center"/>
          </w:tcPr>
          <w:p w:rsidR="004D739C" w:rsidRPr="004D7859" w:rsidRDefault="004D7859" w:rsidP="00E0596B">
            <w:pPr>
              <w:keepNext/>
              <w:keepLines/>
              <w:spacing w:line="256" w:lineRule="auto"/>
              <w:jc w:val="center"/>
              <w:rPr>
                <w:rFonts w:cs="Calibri"/>
                <w:sz w:val="18"/>
                <w:szCs w:val="18"/>
              </w:rPr>
            </w:pPr>
            <w:r>
              <w:rPr>
                <w:rFonts w:cs="Calibri"/>
                <w:sz w:val="18"/>
                <w:szCs w:val="18"/>
              </w:rPr>
              <w:t>2018-</w:t>
            </w:r>
            <w:r w:rsidR="004D739C" w:rsidRPr="004D7859">
              <w:rPr>
                <w:rFonts w:cs="Calibri"/>
                <w:sz w:val="18"/>
                <w:szCs w:val="18"/>
              </w:rPr>
              <w:t>2030</w:t>
            </w:r>
          </w:p>
        </w:tc>
      </w:tr>
      <w:tr w:rsidR="004D739C" w:rsidTr="00C73F8B">
        <w:trPr>
          <w:trHeight w:val="356"/>
        </w:trPr>
        <w:tc>
          <w:tcPr>
            <w:tcW w:w="2348" w:type="pct"/>
            <w:tcBorders>
              <w:top w:val="nil"/>
              <w:left w:val="single" w:sz="8" w:space="0" w:color="auto"/>
              <w:bottom w:val="single" w:sz="4" w:space="0" w:color="auto"/>
              <w:right w:val="single" w:sz="4" w:space="0" w:color="auto"/>
            </w:tcBorders>
            <w:shd w:val="clear" w:color="auto" w:fill="auto"/>
            <w:vAlign w:val="center"/>
          </w:tcPr>
          <w:p w:rsidR="004D739C" w:rsidRPr="004D7859" w:rsidRDefault="004D739C" w:rsidP="00C73F8B">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4D739C" w:rsidRPr="004D7859" w:rsidRDefault="00AC3242" w:rsidP="00C73F8B">
            <w:pPr>
              <w:spacing w:after="0"/>
              <w:ind w:left="172" w:firstLine="0"/>
              <w:rPr>
                <w:rFonts w:cs="Times New Roman"/>
                <w:sz w:val="18"/>
                <w:szCs w:val="18"/>
                <w:lang w:eastAsia="en-GB"/>
              </w:rPr>
            </w:pPr>
            <w:r w:rsidRPr="004D7859">
              <w:rPr>
                <w:rFonts w:cs="Times New Roman"/>
                <w:sz w:val="18"/>
                <w:szCs w:val="18"/>
                <w:lang w:eastAsia="en-GB"/>
              </w:rPr>
              <w:t>Szennyvíztisztító-telepek, hulladéklerakó-telepek üzemeltetői</w:t>
            </w:r>
          </w:p>
        </w:tc>
      </w:tr>
      <w:tr w:rsidR="004D739C" w:rsidRPr="006C4E64" w:rsidTr="00AC3242">
        <w:trPr>
          <w:trHeight w:val="311"/>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4D739C" w:rsidRPr="004D7859" w:rsidRDefault="004D739C" w:rsidP="00AC3242">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4D739C" w:rsidRPr="004D7859" w:rsidRDefault="00AC3242" w:rsidP="009A3360">
            <w:pPr>
              <w:spacing w:after="0"/>
              <w:ind w:left="172" w:firstLine="0"/>
              <w:rPr>
                <w:rFonts w:cs="Times New Roman"/>
                <w:sz w:val="18"/>
                <w:szCs w:val="18"/>
                <w:lang w:eastAsia="en-GB"/>
              </w:rPr>
            </w:pPr>
            <w:r w:rsidRPr="004D7859">
              <w:rPr>
                <w:rFonts w:cs="Times New Roman"/>
                <w:sz w:val="18"/>
                <w:szCs w:val="18"/>
                <w:lang w:eastAsia="en-GB"/>
              </w:rPr>
              <w:t>vállalkozások</w:t>
            </w:r>
          </w:p>
        </w:tc>
      </w:tr>
      <w:tr w:rsidR="004D739C" w:rsidRPr="006C4E64" w:rsidTr="00E0596B">
        <w:trPr>
          <w:trHeight w:val="300"/>
        </w:trPr>
        <w:tc>
          <w:tcPr>
            <w:tcW w:w="2348" w:type="pct"/>
            <w:tcBorders>
              <w:top w:val="nil"/>
              <w:left w:val="single" w:sz="8" w:space="0" w:color="auto"/>
              <w:bottom w:val="single" w:sz="4" w:space="0" w:color="auto"/>
              <w:right w:val="single" w:sz="4" w:space="0" w:color="auto"/>
            </w:tcBorders>
            <w:shd w:val="clear" w:color="auto" w:fill="auto"/>
            <w:vAlign w:val="center"/>
            <w:hideMark/>
          </w:tcPr>
          <w:p w:rsidR="004D739C" w:rsidRPr="004D7859" w:rsidRDefault="004D739C" w:rsidP="00AC3242">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5" w:type="pct"/>
            <w:gridSpan w:val="2"/>
            <w:tcBorders>
              <w:top w:val="single" w:sz="4" w:space="0" w:color="auto"/>
              <w:left w:val="nil"/>
              <w:bottom w:val="single" w:sz="4" w:space="0" w:color="auto"/>
              <w:right w:val="nil"/>
            </w:tcBorders>
            <w:shd w:val="clear" w:color="auto" w:fill="FFFFFF" w:themeFill="background1"/>
            <w:vAlign w:val="center"/>
            <w:hideMark/>
          </w:tcPr>
          <w:p w:rsidR="004D739C" w:rsidRPr="004D7859" w:rsidRDefault="00E15B2E" w:rsidP="009A3360">
            <w:pPr>
              <w:spacing w:after="0"/>
              <w:ind w:left="172" w:firstLine="0"/>
              <w:rPr>
                <w:rFonts w:cs="Times New Roman"/>
                <w:sz w:val="18"/>
                <w:szCs w:val="18"/>
                <w:lang w:eastAsia="en-GB"/>
              </w:rPr>
            </w:pPr>
            <w:r w:rsidRPr="004D7859">
              <w:rPr>
                <w:rFonts w:cs="Times New Roman"/>
                <w:sz w:val="18"/>
                <w:szCs w:val="18"/>
                <w:lang w:eastAsia="en-GB"/>
              </w:rPr>
              <w:t xml:space="preserve">50 </w:t>
            </w:r>
            <w:r w:rsidR="004D739C" w:rsidRPr="004D7859">
              <w:rPr>
                <w:rFonts w:cs="Times New Roman"/>
                <w:sz w:val="18"/>
                <w:szCs w:val="18"/>
                <w:lang w:eastAsia="en-GB"/>
              </w:rPr>
              <w:t xml:space="preserve">millió </w:t>
            </w:r>
            <w:r w:rsidRPr="004D7859">
              <w:rPr>
                <w:rFonts w:cs="Times New Roman"/>
                <w:sz w:val="18"/>
                <w:szCs w:val="18"/>
                <w:lang w:eastAsia="en-GB"/>
              </w:rPr>
              <w:t>– 2 Mrd Ft</w:t>
            </w:r>
          </w:p>
        </w:tc>
        <w:tc>
          <w:tcPr>
            <w:tcW w:w="978" w:type="pct"/>
            <w:tcBorders>
              <w:top w:val="nil"/>
              <w:left w:val="nil"/>
              <w:bottom w:val="single" w:sz="4" w:space="0" w:color="auto"/>
              <w:right w:val="single" w:sz="8" w:space="0" w:color="auto"/>
            </w:tcBorders>
            <w:shd w:val="clear" w:color="auto" w:fill="auto"/>
            <w:vAlign w:val="center"/>
          </w:tcPr>
          <w:p w:rsidR="004D739C" w:rsidRPr="004D7859" w:rsidRDefault="004D739C" w:rsidP="009A3360">
            <w:pPr>
              <w:spacing w:after="0"/>
              <w:ind w:left="172" w:firstLine="0"/>
              <w:rPr>
                <w:rFonts w:cs="Times New Roman"/>
                <w:sz w:val="18"/>
                <w:szCs w:val="18"/>
                <w:lang w:eastAsia="en-GB"/>
              </w:rPr>
            </w:pPr>
          </w:p>
        </w:tc>
      </w:tr>
      <w:tr w:rsidR="004D739C" w:rsidRPr="006C4E64" w:rsidTr="00E0596B">
        <w:trPr>
          <w:trHeight w:val="315"/>
        </w:trPr>
        <w:tc>
          <w:tcPr>
            <w:tcW w:w="2348" w:type="pct"/>
            <w:tcBorders>
              <w:top w:val="nil"/>
              <w:left w:val="single" w:sz="8" w:space="0" w:color="auto"/>
              <w:bottom w:val="single" w:sz="8" w:space="0" w:color="auto"/>
              <w:right w:val="single" w:sz="4" w:space="0" w:color="auto"/>
            </w:tcBorders>
            <w:shd w:val="clear" w:color="auto" w:fill="auto"/>
            <w:vAlign w:val="center"/>
            <w:hideMark/>
          </w:tcPr>
          <w:p w:rsidR="004D739C" w:rsidRPr="004D7859" w:rsidRDefault="004D739C" w:rsidP="00AC3242">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2" w:type="pct"/>
            <w:gridSpan w:val="3"/>
            <w:tcBorders>
              <w:top w:val="nil"/>
              <w:left w:val="nil"/>
              <w:bottom w:val="single" w:sz="8" w:space="0" w:color="auto"/>
              <w:right w:val="single" w:sz="8" w:space="0" w:color="auto"/>
            </w:tcBorders>
            <w:shd w:val="clear" w:color="auto" w:fill="auto"/>
            <w:vAlign w:val="center"/>
            <w:hideMark/>
          </w:tcPr>
          <w:p w:rsidR="004D739C" w:rsidRPr="004D7859" w:rsidRDefault="004D739C" w:rsidP="009A3360">
            <w:pPr>
              <w:spacing w:after="0"/>
              <w:ind w:left="172" w:firstLine="0"/>
              <w:jc w:val="left"/>
              <w:rPr>
                <w:rFonts w:cs="Times New Roman"/>
                <w:sz w:val="18"/>
                <w:szCs w:val="18"/>
                <w:lang w:eastAsia="en-GB"/>
              </w:rPr>
            </w:pPr>
            <w:r w:rsidRPr="004D7859">
              <w:rPr>
                <w:rFonts w:cs="Times New Roman"/>
                <w:sz w:val="18"/>
                <w:szCs w:val="18"/>
                <w:lang w:eastAsia="en-GB"/>
              </w:rPr>
              <w:t>KEHO</w:t>
            </w:r>
            <w:r w:rsidR="00AC3242" w:rsidRPr="004D7859">
              <w:rPr>
                <w:rFonts w:cs="Times New Roman"/>
                <w:sz w:val="18"/>
                <w:szCs w:val="18"/>
                <w:lang w:eastAsia="en-GB"/>
              </w:rPr>
              <w:t>P, egyéb hazai, nemzetközi és uniós forrás</w:t>
            </w:r>
          </w:p>
        </w:tc>
      </w:tr>
    </w:tbl>
    <w:p w:rsidR="00EB3C63" w:rsidRPr="00F0153A" w:rsidRDefault="00EB3C63" w:rsidP="00F0153A"/>
    <w:p w:rsidR="000B68BE" w:rsidRDefault="000B68BE" w:rsidP="00931018">
      <w:pPr>
        <w:pStyle w:val="Cmsor2"/>
        <w:numPr>
          <w:ilvl w:val="1"/>
          <w:numId w:val="14"/>
        </w:numPr>
      </w:pPr>
      <w:bookmarkStart w:id="139" w:name="_Toc497130945"/>
      <w:r w:rsidRPr="005F1E85">
        <w:t>Adaptációs és felkészülési intézke</w:t>
      </w:r>
      <w:r w:rsidR="005308FC" w:rsidRPr="005F1E85">
        <w:t>dések</w:t>
      </w:r>
      <w:bookmarkEnd w:id="139"/>
      <w:r w:rsidR="005308FC" w:rsidRPr="005F1E85">
        <w:tab/>
      </w:r>
    </w:p>
    <w:p w:rsidR="00A33BF9" w:rsidRPr="00A33BF9" w:rsidRDefault="00A33BF9" w:rsidP="00A33BF9">
      <w:pPr>
        <w:pStyle w:val="Listaszerbekezds"/>
        <w:ind w:left="723" w:firstLine="0"/>
      </w:pPr>
    </w:p>
    <w:p w:rsidR="00AC3242" w:rsidRDefault="000B68BE" w:rsidP="00F0153A">
      <w:pPr>
        <w:pStyle w:val="Cmsor3"/>
      </w:pPr>
      <w:bookmarkStart w:id="140" w:name="_Toc497130946"/>
      <w:r w:rsidRPr="005F1E85">
        <w:t>8</w:t>
      </w:r>
      <w:r w:rsidR="005308FC" w:rsidRPr="005F1E85">
        <w:t>.2.1.</w:t>
      </w:r>
      <w:r w:rsidR="005308FC" w:rsidRPr="005F1E85">
        <w:tab/>
        <w:t>Emberi egészség védelme</w:t>
      </w:r>
      <w:bookmarkEnd w:id="140"/>
    </w:p>
    <w:p w:rsidR="00AC3242" w:rsidRDefault="00AC3242" w:rsidP="00F0153A">
      <w:pPr>
        <w:pStyle w:val="Cmsor3"/>
      </w:pPr>
    </w:p>
    <w:tbl>
      <w:tblPr>
        <w:tblW w:w="5000" w:type="pct"/>
        <w:tblLook w:val="04A0" w:firstRow="1" w:lastRow="0" w:firstColumn="1" w:lastColumn="0" w:noHBand="0" w:noVBand="1"/>
      </w:tblPr>
      <w:tblGrid>
        <w:gridCol w:w="4426"/>
        <w:gridCol w:w="1620"/>
        <w:gridCol w:w="1507"/>
        <w:gridCol w:w="1735"/>
      </w:tblGrid>
      <w:tr w:rsidR="00AC3242" w:rsidRPr="006C4E64" w:rsidTr="00AC3242">
        <w:trPr>
          <w:trHeight w:val="574"/>
        </w:trPr>
        <w:tc>
          <w:tcPr>
            <w:tcW w:w="4066"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AC3242" w:rsidRPr="006C4E64" w:rsidRDefault="00AC3242" w:rsidP="00E0596B">
            <w:pPr>
              <w:rPr>
                <w:rFonts w:cs="Times New Roman"/>
                <w:b/>
                <w:bCs/>
                <w:i/>
                <w:iCs/>
                <w:lang w:eastAsia="en-GB"/>
              </w:rPr>
            </w:pPr>
            <w:r w:rsidRPr="006C4E64">
              <w:rPr>
                <w:rFonts w:cs="Times New Roman"/>
                <w:b/>
                <w:bCs/>
                <w:i/>
                <w:iCs/>
                <w:lang w:eastAsia="en-GB"/>
              </w:rPr>
              <w:t>Települési hőség- és UV riadó tervek készítésének ösztönzése</w:t>
            </w:r>
          </w:p>
        </w:tc>
        <w:tc>
          <w:tcPr>
            <w:tcW w:w="934"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AC3242" w:rsidRPr="006C4E64" w:rsidRDefault="00AC3242" w:rsidP="00AC3242">
            <w:pPr>
              <w:keepNext/>
              <w:keepLines/>
              <w:spacing w:line="256" w:lineRule="auto"/>
              <w:ind w:hanging="23"/>
              <w:jc w:val="center"/>
              <w:rPr>
                <w:rFonts w:cs="Calibri"/>
                <w:b/>
                <w:sz w:val="24"/>
                <w:szCs w:val="24"/>
              </w:rPr>
            </w:pPr>
            <w:r>
              <w:rPr>
                <w:rFonts w:cs="Calibri"/>
                <w:b/>
                <w:sz w:val="24"/>
                <w:szCs w:val="24"/>
              </w:rPr>
              <w:t>A</w:t>
            </w:r>
            <w:r w:rsidR="001800BD">
              <w:rPr>
                <w:rFonts w:cs="Calibri"/>
                <w:b/>
                <w:sz w:val="24"/>
                <w:szCs w:val="24"/>
              </w:rPr>
              <w:t>1</w:t>
            </w:r>
          </w:p>
        </w:tc>
      </w:tr>
      <w:tr w:rsidR="00AC3242" w:rsidRPr="006C4E64" w:rsidTr="00E0596B">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AC3242" w:rsidRPr="006C4E64" w:rsidRDefault="00AC3242" w:rsidP="00E0596B">
            <w:pPr>
              <w:rPr>
                <w:rFonts w:cs="Times New Roman"/>
                <w:lang w:eastAsia="en-GB"/>
              </w:rPr>
            </w:pPr>
            <w:r>
              <w:rPr>
                <w:rFonts w:cs="Times New Roman"/>
                <w:lang w:eastAsia="en-GB"/>
              </w:rPr>
              <w:t>Tekintettel arra, hogy a megye egyes térségei különösen sérülékenyek a nyári hőhullámok közegészségügyi hatásaival szemben, a megyei önkormányzat kezdeményezi, hogy az itt fekvő települések vállalkozzanak települési hőség- és UV riadó tervek készítésére, lehetőség szerint komplex klímastratégia, vagy SECAP keretében, de akár önálló dokumentum formájában is. 5000 fő lélekszám felett mindenképpen indokolt ilyen tervek kidolgozása.</w:t>
            </w:r>
          </w:p>
        </w:tc>
      </w:tr>
      <w:tr w:rsidR="00AC3242" w:rsidRPr="006C4E64" w:rsidTr="00E0596B">
        <w:trPr>
          <w:trHeight w:val="300"/>
        </w:trPr>
        <w:tc>
          <w:tcPr>
            <w:tcW w:w="2383" w:type="pct"/>
            <w:vMerge w:val="restart"/>
            <w:tcBorders>
              <w:top w:val="nil"/>
              <w:left w:val="single" w:sz="8" w:space="0" w:color="auto"/>
              <w:bottom w:val="single" w:sz="4" w:space="0" w:color="000000"/>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AC3242" w:rsidRPr="004D7859" w:rsidRDefault="00AC3242"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11" w:type="pct"/>
            <w:tcBorders>
              <w:top w:val="nil"/>
              <w:left w:val="nil"/>
              <w:bottom w:val="single" w:sz="4" w:space="0" w:color="auto"/>
              <w:right w:val="single" w:sz="4" w:space="0" w:color="auto"/>
            </w:tcBorders>
            <w:shd w:val="clear" w:color="auto" w:fill="auto"/>
            <w:vAlign w:val="center"/>
            <w:hideMark/>
          </w:tcPr>
          <w:p w:rsidR="00AC3242" w:rsidRPr="004D7859" w:rsidRDefault="00AC3242"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34" w:type="pct"/>
            <w:tcBorders>
              <w:top w:val="nil"/>
              <w:left w:val="nil"/>
              <w:bottom w:val="single" w:sz="4" w:space="0" w:color="auto"/>
              <w:right w:val="single" w:sz="8" w:space="0" w:color="auto"/>
            </w:tcBorders>
            <w:shd w:val="clear" w:color="auto" w:fill="auto"/>
            <w:vAlign w:val="center"/>
            <w:hideMark/>
          </w:tcPr>
          <w:p w:rsidR="00AC3242" w:rsidRPr="004D7859" w:rsidRDefault="00AC3242" w:rsidP="00D676F0">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AC3242" w:rsidRPr="006C4E64" w:rsidTr="00AC3242">
        <w:trPr>
          <w:trHeight w:val="300"/>
        </w:trPr>
        <w:tc>
          <w:tcPr>
            <w:tcW w:w="2383" w:type="pct"/>
            <w:vMerge/>
            <w:tcBorders>
              <w:top w:val="nil"/>
              <w:left w:val="single" w:sz="8" w:space="0" w:color="auto"/>
              <w:bottom w:val="single" w:sz="4" w:space="0" w:color="000000"/>
              <w:right w:val="single" w:sz="4" w:space="0" w:color="auto"/>
            </w:tcBorders>
            <w:vAlign w:val="center"/>
            <w:hideMark/>
          </w:tcPr>
          <w:p w:rsidR="00AC3242" w:rsidRPr="004D7859" w:rsidRDefault="00AC3242" w:rsidP="00D676F0">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AC3242" w:rsidRPr="004D7859" w:rsidRDefault="00AC3242" w:rsidP="00D676F0">
            <w:pPr>
              <w:keepNext/>
              <w:keepLines/>
              <w:overflowPunct w:val="0"/>
              <w:adjustRightInd w:val="0"/>
              <w:spacing w:after="0" w:line="256" w:lineRule="auto"/>
              <w:textAlignment w:val="baseline"/>
              <w:rPr>
                <w:rFonts w:eastAsia="MS Mincho"/>
                <w:sz w:val="18"/>
                <w:szCs w:val="18"/>
              </w:rPr>
            </w:pPr>
          </w:p>
        </w:tc>
        <w:tc>
          <w:tcPr>
            <w:tcW w:w="811" w:type="pct"/>
            <w:tcBorders>
              <w:top w:val="nil"/>
              <w:left w:val="nil"/>
              <w:bottom w:val="single" w:sz="4" w:space="0" w:color="auto"/>
              <w:right w:val="single" w:sz="4" w:space="0" w:color="auto"/>
            </w:tcBorders>
            <w:shd w:val="clear" w:color="auto" w:fill="C5E0B3" w:themeFill="accent6" w:themeFillTint="66"/>
            <w:vAlign w:val="center"/>
          </w:tcPr>
          <w:p w:rsidR="00AC3242"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Aá-5</w:t>
            </w:r>
          </w:p>
        </w:tc>
        <w:tc>
          <w:tcPr>
            <w:tcW w:w="934" w:type="pct"/>
            <w:tcBorders>
              <w:top w:val="nil"/>
              <w:left w:val="nil"/>
              <w:bottom w:val="single" w:sz="4" w:space="0" w:color="auto"/>
              <w:right w:val="single" w:sz="8" w:space="0" w:color="auto"/>
            </w:tcBorders>
            <w:shd w:val="clear" w:color="auto" w:fill="C5E0B3" w:themeFill="accent6" w:themeFillTint="66"/>
            <w:vAlign w:val="center"/>
          </w:tcPr>
          <w:p w:rsidR="00AC3242" w:rsidRPr="004D7859" w:rsidRDefault="00AC3242" w:rsidP="00D676F0">
            <w:pPr>
              <w:keepNext/>
              <w:keepLines/>
              <w:overflowPunct w:val="0"/>
              <w:adjustRightInd w:val="0"/>
              <w:spacing w:after="0" w:line="256" w:lineRule="auto"/>
              <w:textAlignment w:val="baseline"/>
              <w:rPr>
                <w:rFonts w:eastAsia="MS Mincho"/>
                <w:sz w:val="18"/>
                <w:szCs w:val="18"/>
              </w:rPr>
            </w:pPr>
          </w:p>
        </w:tc>
      </w:tr>
      <w:tr w:rsidR="00AC3242" w:rsidRPr="006C4E64" w:rsidTr="00E0596B">
        <w:trPr>
          <w:trHeight w:val="300"/>
        </w:trPr>
        <w:tc>
          <w:tcPr>
            <w:tcW w:w="2383" w:type="pct"/>
            <w:tcBorders>
              <w:top w:val="nil"/>
              <w:left w:val="single" w:sz="8" w:space="0" w:color="auto"/>
              <w:bottom w:val="single" w:sz="4" w:space="0" w:color="000000"/>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7" w:type="pct"/>
            <w:gridSpan w:val="3"/>
            <w:tcBorders>
              <w:top w:val="single" w:sz="4" w:space="0" w:color="auto"/>
              <w:left w:val="nil"/>
              <w:bottom w:val="single" w:sz="4" w:space="0" w:color="auto"/>
              <w:right w:val="single" w:sz="8" w:space="0" w:color="auto"/>
            </w:tcBorders>
            <w:shd w:val="clear" w:color="auto" w:fill="auto"/>
            <w:vAlign w:val="center"/>
          </w:tcPr>
          <w:p w:rsidR="00AC3242" w:rsidRPr="004D7859" w:rsidRDefault="00AC3242" w:rsidP="00D676F0">
            <w:pPr>
              <w:keepNext/>
              <w:keepLines/>
              <w:spacing w:after="0" w:line="256" w:lineRule="auto"/>
              <w:jc w:val="center"/>
              <w:rPr>
                <w:rFonts w:cs="Calibri"/>
                <w:sz w:val="18"/>
                <w:szCs w:val="18"/>
              </w:rPr>
            </w:pPr>
            <w:r w:rsidRPr="004D7859">
              <w:rPr>
                <w:rFonts w:cs="Calibri"/>
                <w:sz w:val="18"/>
                <w:szCs w:val="18"/>
              </w:rPr>
              <w:t>folyamatos</w:t>
            </w:r>
          </w:p>
        </w:tc>
      </w:tr>
      <w:tr w:rsidR="00AC3242" w:rsidRPr="006C4E64" w:rsidTr="00E0596B">
        <w:trPr>
          <w:trHeight w:val="300"/>
        </w:trPr>
        <w:tc>
          <w:tcPr>
            <w:tcW w:w="2383" w:type="pct"/>
            <w:tcBorders>
              <w:top w:val="nil"/>
              <w:left w:val="single" w:sz="8" w:space="0" w:color="auto"/>
              <w:bottom w:val="single" w:sz="4" w:space="0" w:color="auto"/>
              <w:right w:val="single" w:sz="4" w:space="0" w:color="auto"/>
            </w:tcBorders>
            <w:shd w:val="clear" w:color="auto" w:fill="auto"/>
            <w:vAlign w:val="center"/>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AC3242" w:rsidRPr="004D7859" w:rsidRDefault="00AC3242" w:rsidP="00D676F0">
            <w:pPr>
              <w:spacing w:after="0"/>
              <w:ind w:left="269" w:firstLine="15"/>
              <w:jc w:val="left"/>
              <w:rPr>
                <w:rFonts w:cs="Times New Roman"/>
                <w:sz w:val="18"/>
                <w:szCs w:val="18"/>
                <w:lang w:eastAsia="en-GB"/>
              </w:rPr>
            </w:pPr>
            <w:r w:rsidRPr="004D7859">
              <w:rPr>
                <w:rFonts w:cs="Times New Roman"/>
                <w:sz w:val="18"/>
                <w:szCs w:val="18"/>
                <w:lang w:eastAsia="en-GB"/>
              </w:rPr>
              <w:t>Megyei Önkormányzat; Megyei Kormányhivatal Népegészségügyi Főosztály</w:t>
            </w:r>
          </w:p>
        </w:tc>
      </w:tr>
      <w:tr w:rsidR="00AC3242" w:rsidRPr="006C4E64" w:rsidTr="00117565">
        <w:trPr>
          <w:trHeight w:val="416"/>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AC3242" w:rsidRPr="004D7859" w:rsidRDefault="00AC3242" w:rsidP="00D676F0">
            <w:pPr>
              <w:spacing w:after="0"/>
              <w:rPr>
                <w:rFonts w:cs="Times New Roman"/>
                <w:sz w:val="18"/>
                <w:szCs w:val="18"/>
                <w:lang w:eastAsia="en-GB"/>
              </w:rPr>
            </w:pPr>
            <w:r w:rsidRPr="004D7859">
              <w:rPr>
                <w:rFonts w:cs="Times New Roman"/>
                <w:sz w:val="18"/>
                <w:szCs w:val="18"/>
                <w:lang w:eastAsia="en-GB"/>
              </w:rPr>
              <w:t>települési önkormányzatok</w:t>
            </w:r>
          </w:p>
        </w:tc>
      </w:tr>
      <w:tr w:rsidR="00AC3242" w:rsidRPr="006C4E64" w:rsidTr="00E0596B">
        <w:trPr>
          <w:trHeight w:val="300"/>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83" w:type="pct"/>
            <w:gridSpan w:val="2"/>
            <w:tcBorders>
              <w:top w:val="single" w:sz="4" w:space="0" w:color="auto"/>
              <w:left w:val="nil"/>
              <w:bottom w:val="single" w:sz="4" w:space="0" w:color="auto"/>
              <w:right w:val="nil"/>
            </w:tcBorders>
            <w:shd w:val="clear" w:color="auto" w:fill="FFFFFF" w:themeFill="background1"/>
            <w:vAlign w:val="center"/>
            <w:hideMark/>
          </w:tcPr>
          <w:p w:rsidR="00AC3242" w:rsidRPr="004D7859" w:rsidRDefault="00AC3242" w:rsidP="00D676F0">
            <w:pPr>
              <w:spacing w:after="0"/>
              <w:rPr>
                <w:rFonts w:cs="Times New Roman"/>
                <w:sz w:val="18"/>
                <w:szCs w:val="18"/>
                <w:lang w:eastAsia="en-GB"/>
              </w:rPr>
            </w:pPr>
            <w:r w:rsidRPr="004D7859">
              <w:rPr>
                <w:rFonts w:cs="Times New Roman"/>
                <w:sz w:val="18"/>
                <w:szCs w:val="18"/>
                <w:lang w:eastAsia="en-GB"/>
              </w:rPr>
              <w:t>0,5 – 2 millió Ft</w:t>
            </w:r>
          </w:p>
        </w:tc>
        <w:tc>
          <w:tcPr>
            <w:tcW w:w="934" w:type="pct"/>
            <w:tcBorders>
              <w:top w:val="nil"/>
              <w:left w:val="nil"/>
              <w:bottom w:val="single" w:sz="4" w:space="0" w:color="auto"/>
              <w:right w:val="single" w:sz="8" w:space="0" w:color="auto"/>
            </w:tcBorders>
            <w:shd w:val="clear" w:color="auto" w:fill="auto"/>
            <w:vAlign w:val="center"/>
            <w:hideMark/>
          </w:tcPr>
          <w:p w:rsidR="00AC3242" w:rsidRPr="004D7859" w:rsidRDefault="00AC3242" w:rsidP="00D676F0">
            <w:pPr>
              <w:spacing w:after="0"/>
              <w:jc w:val="right"/>
              <w:rPr>
                <w:rFonts w:cs="Times New Roman"/>
                <w:sz w:val="18"/>
                <w:szCs w:val="18"/>
                <w:lang w:eastAsia="en-GB"/>
              </w:rPr>
            </w:pPr>
          </w:p>
        </w:tc>
      </w:tr>
      <w:tr w:rsidR="00AC3242" w:rsidRPr="006C4E64" w:rsidTr="00E0596B">
        <w:trPr>
          <w:trHeight w:val="315"/>
        </w:trPr>
        <w:tc>
          <w:tcPr>
            <w:tcW w:w="2383" w:type="pct"/>
            <w:tcBorders>
              <w:top w:val="nil"/>
              <w:left w:val="single" w:sz="8" w:space="0" w:color="auto"/>
              <w:bottom w:val="single" w:sz="8" w:space="0" w:color="auto"/>
              <w:right w:val="single" w:sz="4" w:space="0" w:color="auto"/>
            </w:tcBorders>
            <w:shd w:val="clear" w:color="auto" w:fill="auto"/>
            <w:vAlign w:val="center"/>
            <w:hideMark/>
          </w:tcPr>
          <w:p w:rsidR="00AC3242" w:rsidRPr="004D7859" w:rsidRDefault="00AC3242"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7" w:type="pct"/>
            <w:gridSpan w:val="3"/>
            <w:tcBorders>
              <w:top w:val="nil"/>
              <w:left w:val="nil"/>
              <w:bottom w:val="single" w:sz="8" w:space="0" w:color="auto"/>
              <w:right w:val="single" w:sz="8" w:space="0" w:color="auto"/>
            </w:tcBorders>
            <w:shd w:val="clear" w:color="auto" w:fill="auto"/>
            <w:vAlign w:val="center"/>
            <w:hideMark/>
          </w:tcPr>
          <w:p w:rsidR="00AC3242" w:rsidRPr="004D7859" w:rsidRDefault="00AC3242" w:rsidP="00D676F0">
            <w:pPr>
              <w:spacing w:after="0"/>
              <w:rPr>
                <w:rFonts w:cs="Times New Roman"/>
                <w:sz w:val="18"/>
                <w:szCs w:val="18"/>
                <w:lang w:eastAsia="en-GB"/>
              </w:rPr>
            </w:pPr>
            <w:r w:rsidRPr="004D7859">
              <w:rPr>
                <w:rFonts w:cs="Times New Roman"/>
                <w:sz w:val="18"/>
                <w:szCs w:val="18"/>
                <w:lang w:eastAsia="en-GB"/>
              </w:rPr>
              <w:t>saját forrás, hazai és uniós pályázati források</w:t>
            </w:r>
          </w:p>
        </w:tc>
      </w:tr>
    </w:tbl>
    <w:p w:rsidR="00AC3242" w:rsidRDefault="00AC3242" w:rsidP="00F0153A">
      <w:pPr>
        <w:pStyle w:val="Cmsor3"/>
      </w:pPr>
    </w:p>
    <w:tbl>
      <w:tblPr>
        <w:tblW w:w="5000" w:type="pct"/>
        <w:tblLook w:val="04A0" w:firstRow="1" w:lastRow="0" w:firstColumn="1" w:lastColumn="0" w:noHBand="0" w:noVBand="1"/>
      </w:tblPr>
      <w:tblGrid>
        <w:gridCol w:w="4398"/>
        <w:gridCol w:w="1594"/>
        <w:gridCol w:w="1481"/>
        <w:gridCol w:w="1815"/>
      </w:tblGrid>
      <w:tr w:rsidR="00780AB6" w:rsidRPr="006C4E64" w:rsidTr="009F76D7">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780AB6" w:rsidRPr="006C4E64" w:rsidRDefault="00780AB6" w:rsidP="00373B0E">
            <w:pPr>
              <w:rPr>
                <w:rFonts w:cs="Times New Roman"/>
                <w:b/>
                <w:bCs/>
                <w:i/>
                <w:iCs/>
                <w:lang w:eastAsia="en-GB"/>
              </w:rPr>
            </w:pPr>
            <w:r>
              <w:rPr>
                <w:rFonts w:cs="Times New Roman"/>
                <w:b/>
                <w:bCs/>
                <w:i/>
                <w:iCs/>
                <w:lang w:eastAsia="en-GB"/>
              </w:rPr>
              <w:t xml:space="preserve">Allergén növények monitorozásának fenntartása </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780AB6" w:rsidRPr="006C4E64" w:rsidRDefault="00780AB6" w:rsidP="00373B0E">
            <w:pPr>
              <w:keepNext/>
              <w:keepLines/>
              <w:spacing w:line="256" w:lineRule="auto"/>
              <w:ind w:hanging="23"/>
              <w:jc w:val="center"/>
              <w:rPr>
                <w:rFonts w:cs="Calibri"/>
                <w:b/>
                <w:sz w:val="24"/>
                <w:szCs w:val="24"/>
              </w:rPr>
            </w:pPr>
            <w:r>
              <w:rPr>
                <w:rFonts w:cs="Calibri"/>
                <w:b/>
                <w:sz w:val="24"/>
                <w:szCs w:val="24"/>
              </w:rPr>
              <w:t>A</w:t>
            </w:r>
            <w:r w:rsidR="001800BD">
              <w:rPr>
                <w:rFonts w:cs="Calibri"/>
                <w:b/>
                <w:sz w:val="24"/>
                <w:szCs w:val="24"/>
              </w:rPr>
              <w:t>2</w:t>
            </w:r>
          </w:p>
        </w:tc>
      </w:tr>
      <w:tr w:rsidR="00780AB6"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780AB6" w:rsidRPr="006C4E64" w:rsidRDefault="00780AB6" w:rsidP="00373B0E">
            <w:pPr>
              <w:rPr>
                <w:rFonts w:cs="Times New Roman"/>
                <w:lang w:eastAsia="en-GB"/>
              </w:rPr>
            </w:pPr>
            <w:r>
              <w:rPr>
                <w:rFonts w:cs="Times New Roman"/>
                <w:lang w:eastAsia="en-GB"/>
              </w:rPr>
              <w:t>Az allergén növények monitorozása megoldott. Tekintettel az allergiás megbetegedések</w:t>
            </w:r>
            <w:r w:rsidR="008546C1">
              <w:rPr>
                <w:rFonts w:cs="Times New Roman"/>
                <w:lang w:eastAsia="en-GB"/>
              </w:rPr>
              <w:t xml:space="preserve"> magas számára</w:t>
            </w:r>
            <w:r>
              <w:rPr>
                <w:rFonts w:cs="Times New Roman"/>
                <w:lang w:eastAsia="en-GB"/>
              </w:rPr>
              <w:t>, továbbá a klímaváltozás</w:t>
            </w:r>
            <w:r w:rsidR="008546C1">
              <w:rPr>
                <w:rFonts w:cs="Times New Roman"/>
                <w:lang w:eastAsia="en-GB"/>
              </w:rPr>
              <w:t>nak az allergizáló növények elterjedtségére és újak megjelenésére gyakorolt hatására</w:t>
            </w:r>
            <w:r>
              <w:rPr>
                <w:rFonts w:cs="Times New Roman"/>
                <w:lang w:eastAsia="en-GB"/>
              </w:rPr>
              <w:t xml:space="preserve">, mindenképpen indokolt e tevékenység fenntartása. </w:t>
            </w:r>
            <w:r w:rsidR="008546C1">
              <w:rPr>
                <w:rFonts w:cs="Times New Roman"/>
                <w:lang w:eastAsia="en-GB"/>
              </w:rPr>
              <w:t xml:space="preserve">Lényeges szempont, hogy a mért értékek lakosság felé történő kommunikációját folyamatosan biztosítani kell. </w:t>
            </w:r>
          </w:p>
        </w:tc>
      </w:tr>
      <w:tr w:rsidR="00780AB6" w:rsidRPr="006C4E64" w:rsidTr="009F76D7">
        <w:trPr>
          <w:trHeight w:val="300"/>
        </w:trPr>
        <w:tc>
          <w:tcPr>
            <w:tcW w:w="2368" w:type="pct"/>
            <w:vMerge w:val="restart"/>
            <w:tcBorders>
              <w:top w:val="nil"/>
              <w:left w:val="single" w:sz="8" w:space="0" w:color="auto"/>
              <w:bottom w:val="single" w:sz="4" w:space="0" w:color="000000"/>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58" w:type="pct"/>
            <w:tcBorders>
              <w:top w:val="nil"/>
              <w:left w:val="nil"/>
              <w:bottom w:val="single" w:sz="4" w:space="0" w:color="auto"/>
              <w:right w:val="single" w:sz="4" w:space="0" w:color="auto"/>
            </w:tcBorders>
            <w:shd w:val="clear" w:color="auto" w:fill="auto"/>
            <w:vAlign w:val="center"/>
            <w:hideMark/>
          </w:tcPr>
          <w:p w:rsidR="00780AB6" w:rsidRPr="004D7859" w:rsidRDefault="00780AB6"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797" w:type="pct"/>
            <w:tcBorders>
              <w:top w:val="nil"/>
              <w:left w:val="nil"/>
              <w:bottom w:val="single" w:sz="4" w:space="0" w:color="auto"/>
              <w:right w:val="single" w:sz="4" w:space="0" w:color="auto"/>
            </w:tcBorders>
            <w:shd w:val="clear" w:color="auto" w:fill="auto"/>
            <w:vAlign w:val="center"/>
            <w:hideMark/>
          </w:tcPr>
          <w:p w:rsidR="00780AB6" w:rsidRPr="004D7859" w:rsidRDefault="00780AB6"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780AB6" w:rsidRPr="004D7859" w:rsidRDefault="00780AB6" w:rsidP="00D676F0">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780AB6" w:rsidRPr="006C4E64" w:rsidTr="009F76D7">
        <w:trPr>
          <w:trHeight w:val="300"/>
        </w:trPr>
        <w:tc>
          <w:tcPr>
            <w:tcW w:w="2368" w:type="pct"/>
            <w:vMerge/>
            <w:tcBorders>
              <w:top w:val="nil"/>
              <w:left w:val="single" w:sz="8" w:space="0" w:color="auto"/>
              <w:bottom w:val="single" w:sz="4" w:space="0" w:color="000000"/>
              <w:right w:val="single" w:sz="4" w:space="0" w:color="auto"/>
            </w:tcBorders>
            <w:vAlign w:val="center"/>
            <w:hideMark/>
          </w:tcPr>
          <w:p w:rsidR="00780AB6" w:rsidRPr="004D7859" w:rsidRDefault="00780AB6" w:rsidP="00D676F0">
            <w:pPr>
              <w:spacing w:after="0"/>
              <w:jc w:val="right"/>
              <w:rPr>
                <w:rFonts w:cs="Times New Roman"/>
                <w:i/>
                <w:iCs/>
                <w:sz w:val="18"/>
                <w:szCs w:val="18"/>
                <w:lang w:eastAsia="en-GB"/>
              </w:rPr>
            </w:pPr>
          </w:p>
        </w:tc>
        <w:tc>
          <w:tcPr>
            <w:tcW w:w="858" w:type="pct"/>
            <w:tcBorders>
              <w:top w:val="nil"/>
              <w:left w:val="nil"/>
              <w:bottom w:val="single" w:sz="4" w:space="0" w:color="auto"/>
              <w:right w:val="single" w:sz="4" w:space="0" w:color="auto"/>
            </w:tcBorders>
            <w:shd w:val="clear" w:color="auto" w:fill="C5E0B3" w:themeFill="accent6" w:themeFillTint="66"/>
            <w:vAlign w:val="center"/>
          </w:tcPr>
          <w:p w:rsidR="00780AB6" w:rsidRPr="004D7859" w:rsidRDefault="00780AB6" w:rsidP="00D676F0">
            <w:pPr>
              <w:keepNext/>
              <w:keepLines/>
              <w:overflowPunct w:val="0"/>
              <w:adjustRightInd w:val="0"/>
              <w:spacing w:after="0" w:line="256" w:lineRule="auto"/>
              <w:textAlignment w:val="baseline"/>
              <w:rPr>
                <w:rFonts w:eastAsia="MS Mincho"/>
                <w:sz w:val="18"/>
                <w:szCs w:val="18"/>
              </w:rPr>
            </w:pPr>
          </w:p>
        </w:tc>
        <w:tc>
          <w:tcPr>
            <w:tcW w:w="797" w:type="pct"/>
            <w:tcBorders>
              <w:top w:val="nil"/>
              <w:left w:val="nil"/>
              <w:bottom w:val="single" w:sz="4" w:space="0" w:color="auto"/>
              <w:right w:val="single" w:sz="4" w:space="0" w:color="auto"/>
            </w:tcBorders>
            <w:shd w:val="clear" w:color="auto" w:fill="C5E0B3" w:themeFill="accent6" w:themeFillTint="66"/>
            <w:vAlign w:val="center"/>
          </w:tcPr>
          <w:p w:rsidR="00780AB6"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Aá-5</w:t>
            </w:r>
          </w:p>
        </w:tc>
        <w:tc>
          <w:tcPr>
            <w:tcW w:w="978" w:type="pct"/>
            <w:tcBorders>
              <w:top w:val="nil"/>
              <w:left w:val="nil"/>
              <w:bottom w:val="single" w:sz="4" w:space="0" w:color="auto"/>
              <w:right w:val="single" w:sz="8" w:space="0" w:color="auto"/>
            </w:tcBorders>
            <w:shd w:val="clear" w:color="auto" w:fill="C5E0B3" w:themeFill="accent6" w:themeFillTint="66"/>
            <w:vAlign w:val="center"/>
          </w:tcPr>
          <w:p w:rsidR="00780AB6" w:rsidRPr="004D7859" w:rsidRDefault="00780AB6" w:rsidP="00D676F0">
            <w:pPr>
              <w:keepNext/>
              <w:keepLines/>
              <w:overflowPunct w:val="0"/>
              <w:adjustRightInd w:val="0"/>
              <w:spacing w:after="0" w:line="256" w:lineRule="auto"/>
              <w:textAlignment w:val="baseline"/>
              <w:rPr>
                <w:rFonts w:eastAsia="MS Mincho"/>
                <w:sz w:val="18"/>
                <w:szCs w:val="18"/>
              </w:rPr>
            </w:pPr>
          </w:p>
        </w:tc>
      </w:tr>
      <w:tr w:rsidR="00780AB6" w:rsidRPr="006C4E64" w:rsidTr="009F76D7">
        <w:trPr>
          <w:trHeight w:val="300"/>
        </w:trPr>
        <w:tc>
          <w:tcPr>
            <w:tcW w:w="2368" w:type="pct"/>
            <w:tcBorders>
              <w:top w:val="nil"/>
              <w:left w:val="single" w:sz="8" w:space="0" w:color="auto"/>
              <w:bottom w:val="single" w:sz="4" w:space="0" w:color="000000"/>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32" w:type="pct"/>
            <w:gridSpan w:val="3"/>
            <w:tcBorders>
              <w:top w:val="single" w:sz="4" w:space="0" w:color="auto"/>
              <w:left w:val="nil"/>
              <w:bottom w:val="single" w:sz="4" w:space="0" w:color="auto"/>
              <w:right w:val="single" w:sz="8" w:space="0" w:color="auto"/>
            </w:tcBorders>
            <w:shd w:val="clear" w:color="auto" w:fill="auto"/>
            <w:vAlign w:val="center"/>
          </w:tcPr>
          <w:p w:rsidR="00780AB6" w:rsidRPr="004D7859" w:rsidRDefault="00780AB6" w:rsidP="00D676F0">
            <w:pPr>
              <w:keepNext/>
              <w:keepLines/>
              <w:spacing w:after="0" w:line="256" w:lineRule="auto"/>
              <w:jc w:val="center"/>
              <w:rPr>
                <w:rFonts w:cs="Calibri"/>
                <w:sz w:val="18"/>
                <w:szCs w:val="18"/>
              </w:rPr>
            </w:pPr>
            <w:r w:rsidRPr="004D7859">
              <w:rPr>
                <w:rFonts w:cs="Calibri"/>
                <w:sz w:val="18"/>
                <w:szCs w:val="18"/>
              </w:rPr>
              <w:t>folyamatos</w:t>
            </w:r>
          </w:p>
        </w:tc>
      </w:tr>
      <w:tr w:rsidR="00780AB6" w:rsidRPr="006C4E64" w:rsidTr="009F76D7">
        <w:trPr>
          <w:trHeight w:val="300"/>
        </w:trPr>
        <w:tc>
          <w:tcPr>
            <w:tcW w:w="2368" w:type="pct"/>
            <w:tcBorders>
              <w:top w:val="nil"/>
              <w:left w:val="single" w:sz="8" w:space="0" w:color="auto"/>
              <w:bottom w:val="single" w:sz="4" w:space="0" w:color="auto"/>
              <w:right w:val="single" w:sz="4" w:space="0" w:color="auto"/>
            </w:tcBorders>
            <w:shd w:val="clear" w:color="auto" w:fill="auto"/>
            <w:vAlign w:val="center"/>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3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780AB6" w:rsidRPr="004D7859" w:rsidRDefault="00780AB6" w:rsidP="00D676F0">
            <w:pPr>
              <w:spacing w:after="0"/>
              <w:ind w:left="269" w:firstLine="15"/>
              <w:jc w:val="left"/>
              <w:rPr>
                <w:rFonts w:cs="Times New Roman"/>
                <w:sz w:val="18"/>
                <w:szCs w:val="18"/>
                <w:lang w:eastAsia="en-GB"/>
              </w:rPr>
            </w:pPr>
            <w:r w:rsidRPr="004D7859">
              <w:rPr>
                <w:rFonts w:cs="Times New Roman"/>
                <w:sz w:val="18"/>
                <w:szCs w:val="18"/>
                <w:lang w:eastAsia="en-GB"/>
              </w:rPr>
              <w:t>Megyei Kormányhivatal Népegészségügyi Főosztály</w:t>
            </w:r>
          </w:p>
        </w:tc>
      </w:tr>
      <w:tr w:rsidR="00780AB6" w:rsidRPr="006C4E64" w:rsidTr="004D7859">
        <w:trPr>
          <w:trHeight w:val="410"/>
        </w:trPr>
        <w:tc>
          <w:tcPr>
            <w:tcW w:w="2368" w:type="pct"/>
            <w:tcBorders>
              <w:top w:val="nil"/>
              <w:left w:val="single" w:sz="8" w:space="0" w:color="auto"/>
              <w:bottom w:val="single" w:sz="4" w:space="0" w:color="auto"/>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3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780AB6" w:rsidRPr="004D7859" w:rsidRDefault="008546C1" w:rsidP="00D676F0">
            <w:pPr>
              <w:spacing w:after="0"/>
              <w:rPr>
                <w:rFonts w:cs="Times New Roman"/>
                <w:sz w:val="18"/>
                <w:szCs w:val="18"/>
                <w:lang w:eastAsia="en-GB"/>
              </w:rPr>
            </w:pPr>
            <w:r w:rsidRPr="004D7859">
              <w:rPr>
                <w:rFonts w:cs="Times New Roman"/>
                <w:sz w:val="18"/>
                <w:szCs w:val="18"/>
                <w:lang w:eastAsia="en-GB"/>
              </w:rPr>
              <w:t>lakosság, egészségügyi intézmények</w:t>
            </w:r>
          </w:p>
        </w:tc>
      </w:tr>
      <w:tr w:rsidR="00780AB6" w:rsidRPr="006C4E64" w:rsidTr="009F76D7">
        <w:trPr>
          <w:trHeight w:val="300"/>
        </w:trPr>
        <w:tc>
          <w:tcPr>
            <w:tcW w:w="2368" w:type="pct"/>
            <w:tcBorders>
              <w:top w:val="nil"/>
              <w:left w:val="single" w:sz="8" w:space="0" w:color="auto"/>
              <w:bottom w:val="single" w:sz="4" w:space="0" w:color="auto"/>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54" w:type="pct"/>
            <w:gridSpan w:val="2"/>
            <w:tcBorders>
              <w:top w:val="single" w:sz="4" w:space="0" w:color="auto"/>
              <w:left w:val="nil"/>
              <w:bottom w:val="single" w:sz="4" w:space="0" w:color="auto"/>
              <w:right w:val="nil"/>
            </w:tcBorders>
            <w:shd w:val="clear" w:color="auto" w:fill="FFFFFF" w:themeFill="background1"/>
            <w:vAlign w:val="center"/>
            <w:hideMark/>
          </w:tcPr>
          <w:p w:rsidR="00780AB6" w:rsidRPr="004D7859" w:rsidRDefault="00780AB6" w:rsidP="00D676F0">
            <w:pPr>
              <w:spacing w:after="0"/>
              <w:rPr>
                <w:rFonts w:cs="Times New Roman"/>
                <w:sz w:val="18"/>
                <w:szCs w:val="18"/>
                <w:lang w:eastAsia="en-GB"/>
              </w:rPr>
            </w:pPr>
            <w:r w:rsidRPr="004D7859">
              <w:rPr>
                <w:rFonts w:cs="Times New Roman"/>
                <w:sz w:val="18"/>
                <w:szCs w:val="18"/>
                <w:lang w:eastAsia="en-GB"/>
              </w:rPr>
              <w:t>0,5 – 2 millió Ft</w:t>
            </w:r>
          </w:p>
        </w:tc>
        <w:tc>
          <w:tcPr>
            <w:tcW w:w="978" w:type="pct"/>
            <w:tcBorders>
              <w:top w:val="nil"/>
              <w:left w:val="nil"/>
              <w:bottom w:val="single" w:sz="4" w:space="0" w:color="auto"/>
              <w:right w:val="single" w:sz="8" w:space="0" w:color="auto"/>
            </w:tcBorders>
            <w:shd w:val="clear" w:color="auto" w:fill="auto"/>
            <w:vAlign w:val="center"/>
            <w:hideMark/>
          </w:tcPr>
          <w:p w:rsidR="00780AB6" w:rsidRPr="004D7859" w:rsidRDefault="00780AB6" w:rsidP="00D676F0">
            <w:pPr>
              <w:spacing w:after="0"/>
              <w:jc w:val="right"/>
              <w:rPr>
                <w:rFonts w:cs="Times New Roman"/>
                <w:sz w:val="18"/>
                <w:szCs w:val="18"/>
                <w:lang w:eastAsia="en-GB"/>
              </w:rPr>
            </w:pPr>
          </w:p>
        </w:tc>
      </w:tr>
      <w:tr w:rsidR="00780AB6" w:rsidRPr="006C4E64" w:rsidTr="009F76D7">
        <w:trPr>
          <w:trHeight w:val="315"/>
        </w:trPr>
        <w:tc>
          <w:tcPr>
            <w:tcW w:w="2368" w:type="pct"/>
            <w:tcBorders>
              <w:top w:val="nil"/>
              <w:left w:val="single" w:sz="8" w:space="0" w:color="auto"/>
              <w:bottom w:val="single" w:sz="8" w:space="0" w:color="auto"/>
              <w:right w:val="single" w:sz="4" w:space="0" w:color="auto"/>
            </w:tcBorders>
            <w:shd w:val="clear" w:color="auto" w:fill="auto"/>
            <w:vAlign w:val="center"/>
            <w:hideMark/>
          </w:tcPr>
          <w:p w:rsidR="00780AB6" w:rsidRPr="004D7859" w:rsidRDefault="00780AB6"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32" w:type="pct"/>
            <w:gridSpan w:val="3"/>
            <w:tcBorders>
              <w:top w:val="nil"/>
              <w:left w:val="nil"/>
              <w:bottom w:val="single" w:sz="8" w:space="0" w:color="auto"/>
              <w:right w:val="single" w:sz="8" w:space="0" w:color="auto"/>
            </w:tcBorders>
            <w:shd w:val="clear" w:color="auto" w:fill="auto"/>
            <w:vAlign w:val="center"/>
            <w:hideMark/>
          </w:tcPr>
          <w:p w:rsidR="00780AB6" w:rsidRPr="004D7859" w:rsidRDefault="009A3360" w:rsidP="00D676F0">
            <w:pPr>
              <w:spacing w:after="0"/>
              <w:rPr>
                <w:rFonts w:cs="Times New Roman"/>
                <w:sz w:val="18"/>
                <w:szCs w:val="18"/>
                <w:lang w:eastAsia="en-GB"/>
              </w:rPr>
            </w:pPr>
            <w:r w:rsidRPr="004D7859">
              <w:rPr>
                <w:rFonts w:cs="Times New Roman"/>
                <w:sz w:val="18"/>
                <w:szCs w:val="18"/>
                <w:lang w:eastAsia="en-GB"/>
              </w:rPr>
              <w:t>költségvetési forrás</w:t>
            </w:r>
          </w:p>
        </w:tc>
      </w:tr>
    </w:tbl>
    <w:p w:rsidR="00780AB6" w:rsidRPr="00780AB6" w:rsidRDefault="00780AB6" w:rsidP="00780AB6"/>
    <w:tbl>
      <w:tblPr>
        <w:tblW w:w="5000" w:type="pct"/>
        <w:tblLook w:val="04A0" w:firstRow="1" w:lastRow="0" w:firstColumn="1" w:lastColumn="0" w:noHBand="0" w:noVBand="1"/>
      </w:tblPr>
      <w:tblGrid>
        <w:gridCol w:w="4426"/>
        <w:gridCol w:w="1620"/>
        <w:gridCol w:w="1507"/>
        <w:gridCol w:w="1735"/>
      </w:tblGrid>
      <w:tr w:rsidR="00D66AD9" w:rsidRPr="006C4E64" w:rsidTr="00373B0E">
        <w:trPr>
          <w:trHeight w:val="574"/>
        </w:trPr>
        <w:tc>
          <w:tcPr>
            <w:tcW w:w="4066"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373B0E">
            <w:pPr>
              <w:rPr>
                <w:rFonts w:cs="Times New Roman"/>
                <w:b/>
                <w:bCs/>
                <w:i/>
                <w:iCs/>
                <w:lang w:eastAsia="en-GB"/>
              </w:rPr>
            </w:pPr>
            <w:r>
              <w:rPr>
                <w:rFonts w:cs="Times New Roman"/>
                <w:b/>
                <w:bCs/>
                <w:i/>
                <w:iCs/>
                <w:lang w:eastAsia="en-GB"/>
              </w:rPr>
              <w:t>Egészségtudatosság növelését célzó szemléletformálási programok megvalósítása</w:t>
            </w:r>
          </w:p>
        </w:tc>
        <w:tc>
          <w:tcPr>
            <w:tcW w:w="934"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ind w:hanging="23"/>
              <w:jc w:val="center"/>
              <w:rPr>
                <w:rFonts w:cs="Calibri"/>
                <w:b/>
                <w:sz w:val="24"/>
                <w:szCs w:val="24"/>
              </w:rPr>
            </w:pPr>
            <w:r>
              <w:rPr>
                <w:rFonts w:cs="Calibri"/>
                <w:b/>
                <w:sz w:val="24"/>
                <w:szCs w:val="24"/>
              </w:rPr>
              <w:t>A</w:t>
            </w:r>
            <w:r w:rsidR="001800BD">
              <w:rPr>
                <w:rFonts w:cs="Calibri"/>
                <w:b/>
                <w:sz w:val="24"/>
                <w:szCs w:val="24"/>
              </w:rPr>
              <w:t>3</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373B0E">
            <w:pPr>
              <w:rPr>
                <w:rFonts w:cs="Times New Roman"/>
                <w:lang w:eastAsia="en-GB"/>
              </w:rPr>
            </w:pPr>
            <w:r w:rsidRPr="00B03D82">
              <w:rPr>
                <w:rFonts w:cstheme="minorHAnsi"/>
                <w:spacing w:val="-2"/>
                <w:lang w:eastAsia="en-GB"/>
              </w:rPr>
              <w:t>Az éghajlatváltozás következtében egyre gyakoribbá váló nyári hőhullámok elsősorban az időseket, csecsemőket és a krónikus betegségekben – mindenekelőtt szív- és érrendszeri panaszokban –  szenvedőket veszélyeztetik. Éppen ezért a klímaváltozáshoz való alkalmazkodás szempontjából is fontos, hogy minél hosszabb távon sikerüljön megóvni a lakosok egészségét</w:t>
            </w:r>
            <w:r>
              <w:rPr>
                <w:rFonts w:cstheme="minorHAnsi"/>
                <w:spacing w:val="-2"/>
                <w:lang w:eastAsia="en-GB"/>
              </w:rPr>
              <w:t xml:space="preserve">. Ennek érdekében a klasszikus népegészségügyi szűrőprogramok és tájékoztató kampányok fenntartása mellett kiemelt hangsúlyt kell fektetni a mozgás fontosságának megismertetésére, nem csak a városokban, hanem a kisebb községekben is.  A szemléletformálás tartalma az aktuális célcsoporttól függően többféle lehet. Iskolában sportnapokat, egészségnapokat célszerű tervezni, a teljes lakosság körében mozgásra fókuszáló közösségi </w:t>
            </w:r>
            <w:r w:rsidRPr="00C73F8B">
              <w:rPr>
                <w:rFonts w:cstheme="minorHAnsi"/>
                <w:spacing w:val="-2"/>
                <w:lang w:eastAsia="en-GB"/>
              </w:rPr>
              <w:t>programok</w:t>
            </w:r>
            <w:r w:rsidR="001F42B0" w:rsidRPr="00C73F8B">
              <w:rPr>
                <w:rFonts w:cstheme="minorHAnsi"/>
                <w:spacing w:val="-2"/>
                <w:lang w:eastAsia="en-GB"/>
              </w:rPr>
              <w:t>at</w:t>
            </w:r>
            <w:r>
              <w:rPr>
                <w:rFonts w:cstheme="minorHAnsi"/>
                <w:spacing w:val="-2"/>
                <w:lang w:eastAsia="en-GB"/>
              </w:rPr>
              <w:t xml:space="preserve"> javasolt szervezni. Érdemes bevonni a szemléletformálási tevékenységekbe a munkáltatókat is, ösztönözni őket vállalati egészségnapok szervezésére. </w:t>
            </w:r>
          </w:p>
        </w:tc>
      </w:tr>
      <w:tr w:rsidR="00D66AD9" w:rsidRPr="006C4E64" w:rsidTr="00373B0E">
        <w:trPr>
          <w:trHeight w:val="300"/>
        </w:trPr>
        <w:tc>
          <w:tcPr>
            <w:tcW w:w="2383"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D66AD9" w:rsidRPr="004D7859" w:rsidRDefault="00D66AD9"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11" w:type="pct"/>
            <w:tcBorders>
              <w:top w:val="nil"/>
              <w:left w:val="nil"/>
              <w:bottom w:val="single" w:sz="4" w:space="0" w:color="auto"/>
              <w:right w:val="single" w:sz="4" w:space="0" w:color="auto"/>
            </w:tcBorders>
            <w:shd w:val="clear" w:color="auto" w:fill="auto"/>
            <w:vAlign w:val="center"/>
            <w:hideMark/>
          </w:tcPr>
          <w:p w:rsidR="00D66AD9" w:rsidRPr="004D7859" w:rsidRDefault="00D66AD9" w:rsidP="004D7859">
            <w:pPr>
              <w:spacing w:after="0"/>
              <w:ind w:hanging="37"/>
              <w:jc w:val="center"/>
              <w:rPr>
                <w:rFonts w:cs="Times New Roman"/>
                <w:b/>
                <w:sz w:val="18"/>
                <w:szCs w:val="18"/>
                <w:lang w:eastAsia="en-GB"/>
              </w:rPr>
            </w:pPr>
            <w:r w:rsidRPr="004D7859">
              <w:rPr>
                <w:rFonts w:cs="Times New Roman"/>
                <w:b/>
                <w:sz w:val="18"/>
                <w:szCs w:val="18"/>
                <w:lang w:eastAsia="en-GB"/>
              </w:rPr>
              <w:t>Adaptációs célkitűzés kódja</w:t>
            </w:r>
          </w:p>
        </w:tc>
        <w:tc>
          <w:tcPr>
            <w:tcW w:w="934" w:type="pct"/>
            <w:tcBorders>
              <w:top w:val="nil"/>
              <w:left w:val="nil"/>
              <w:bottom w:val="single" w:sz="4" w:space="0" w:color="auto"/>
              <w:right w:val="single" w:sz="8" w:space="0" w:color="auto"/>
            </w:tcBorders>
            <w:shd w:val="clear" w:color="auto" w:fill="auto"/>
            <w:vAlign w:val="center"/>
            <w:hideMark/>
          </w:tcPr>
          <w:p w:rsidR="00D66AD9" w:rsidRPr="004D7859" w:rsidRDefault="00D66AD9"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D66AD9" w:rsidRPr="006C4E64" w:rsidTr="00373B0E">
        <w:trPr>
          <w:trHeight w:val="300"/>
        </w:trPr>
        <w:tc>
          <w:tcPr>
            <w:tcW w:w="2383" w:type="pct"/>
            <w:vMerge/>
            <w:tcBorders>
              <w:top w:val="nil"/>
              <w:left w:val="single" w:sz="8" w:space="0" w:color="auto"/>
              <w:bottom w:val="single" w:sz="4" w:space="0" w:color="000000"/>
              <w:right w:val="single" w:sz="4" w:space="0" w:color="auto"/>
            </w:tcBorders>
            <w:vAlign w:val="center"/>
            <w:hideMark/>
          </w:tcPr>
          <w:p w:rsidR="00D66AD9" w:rsidRPr="004D7859" w:rsidRDefault="00D66AD9" w:rsidP="00D676F0">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D66AD9" w:rsidRPr="004D7859" w:rsidRDefault="00D66AD9" w:rsidP="00D676F0">
            <w:pPr>
              <w:keepNext/>
              <w:keepLines/>
              <w:overflowPunct w:val="0"/>
              <w:adjustRightInd w:val="0"/>
              <w:spacing w:after="0" w:line="256" w:lineRule="auto"/>
              <w:textAlignment w:val="baseline"/>
              <w:rPr>
                <w:rFonts w:eastAsia="MS Mincho"/>
                <w:sz w:val="18"/>
                <w:szCs w:val="18"/>
              </w:rPr>
            </w:pPr>
          </w:p>
        </w:tc>
        <w:tc>
          <w:tcPr>
            <w:tcW w:w="811" w:type="pct"/>
            <w:tcBorders>
              <w:top w:val="nil"/>
              <w:left w:val="nil"/>
              <w:bottom w:val="single" w:sz="4" w:space="0" w:color="auto"/>
              <w:right w:val="single" w:sz="4" w:space="0" w:color="auto"/>
            </w:tcBorders>
            <w:shd w:val="clear" w:color="auto" w:fill="C5E0B3" w:themeFill="accent6" w:themeFillTint="66"/>
            <w:vAlign w:val="center"/>
          </w:tcPr>
          <w:p w:rsidR="00D66AD9"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Aá-5</w:t>
            </w:r>
          </w:p>
        </w:tc>
        <w:tc>
          <w:tcPr>
            <w:tcW w:w="934" w:type="pct"/>
            <w:tcBorders>
              <w:top w:val="nil"/>
              <w:left w:val="nil"/>
              <w:bottom w:val="single" w:sz="4" w:space="0" w:color="auto"/>
              <w:right w:val="single" w:sz="8" w:space="0" w:color="auto"/>
            </w:tcBorders>
            <w:shd w:val="clear" w:color="auto" w:fill="C5E0B3" w:themeFill="accent6" w:themeFillTint="66"/>
            <w:vAlign w:val="center"/>
          </w:tcPr>
          <w:p w:rsidR="00D66AD9"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Szá-2</w:t>
            </w:r>
          </w:p>
        </w:tc>
      </w:tr>
      <w:tr w:rsidR="00D66AD9" w:rsidRPr="006C4E64" w:rsidTr="00373B0E">
        <w:trPr>
          <w:trHeight w:val="300"/>
        </w:trPr>
        <w:tc>
          <w:tcPr>
            <w:tcW w:w="2383" w:type="pct"/>
            <w:tcBorders>
              <w:top w:val="nil"/>
              <w:left w:val="single" w:sz="8" w:space="0" w:color="auto"/>
              <w:bottom w:val="single" w:sz="4" w:space="0" w:color="000000"/>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7" w:type="pct"/>
            <w:gridSpan w:val="3"/>
            <w:tcBorders>
              <w:top w:val="single" w:sz="4" w:space="0" w:color="auto"/>
              <w:left w:val="nil"/>
              <w:bottom w:val="single" w:sz="4" w:space="0" w:color="auto"/>
              <w:right w:val="single" w:sz="8" w:space="0" w:color="auto"/>
            </w:tcBorders>
            <w:shd w:val="clear" w:color="auto" w:fill="auto"/>
            <w:vAlign w:val="center"/>
          </w:tcPr>
          <w:p w:rsidR="00D66AD9" w:rsidRPr="004D7859" w:rsidRDefault="00D66AD9" w:rsidP="00D676F0">
            <w:pPr>
              <w:keepNext/>
              <w:keepLines/>
              <w:spacing w:after="0" w:line="256" w:lineRule="auto"/>
              <w:jc w:val="center"/>
              <w:rPr>
                <w:rFonts w:cs="Calibri"/>
                <w:sz w:val="18"/>
                <w:szCs w:val="18"/>
              </w:rPr>
            </w:pPr>
            <w:r w:rsidRPr="004D7859">
              <w:rPr>
                <w:rFonts w:cs="Calibri"/>
                <w:sz w:val="18"/>
                <w:szCs w:val="18"/>
              </w:rPr>
              <w:t>folyamatos</w:t>
            </w:r>
          </w:p>
        </w:tc>
      </w:tr>
      <w:tr w:rsidR="00D66AD9" w:rsidRPr="006C4E64" w:rsidTr="00373B0E">
        <w:trPr>
          <w:trHeight w:val="300"/>
        </w:trPr>
        <w:tc>
          <w:tcPr>
            <w:tcW w:w="2383" w:type="pct"/>
            <w:tcBorders>
              <w:top w:val="nil"/>
              <w:left w:val="single" w:sz="8" w:space="0" w:color="auto"/>
              <w:bottom w:val="single" w:sz="4" w:space="0" w:color="auto"/>
              <w:right w:val="single" w:sz="4" w:space="0" w:color="auto"/>
            </w:tcBorders>
            <w:shd w:val="clear" w:color="auto" w:fill="auto"/>
            <w:vAlign w:val="center"/>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66AD9" w:rsidRPr="004D7859" w:rsidRDefault="00D66AD9" w:rsidP="00D676F0">
            <w:pPr>
              <w:spacing w:after="0"/>
              <w:ind w:left="269" w:firstLine="15"/>
              <w:jc w:val="left"/>
              <w:rPr>
                <w:rFonts w:cs="Times New Roman"/>
                <w:sz w:val="18"/>
                <w:szCs w:val="18"/>
                <w:lang w:eastAsia="en-GB"/>
              </w:rPr>
            </w:pPr>
            <w:r w:rsidRPr="004D7859">
              <w:rPr>
                <w:rFonts w:cs="Times New Roman"/>
                <w:sz w:val="18"/>
                <w:szCs w:val="18"/>
                <w:lang w:eastAsia="en-GB"/>
              </w:rPr>
              <w:t>Megyei Kormányhivatal Népegészségügyi Főosztály, települési önkormányzatok, vállalkozások</w:t>
            </w:r>
          </w:p>
        </w:tc>
      </w:tr>
      <w:tr w:rsidR="00D66AD9" w:rsidRPr="006C4E64" w:rsidTr="009A3360">
        <w:trPr>
          <w:trHeight w:val="312"/>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lakosság</w:t>
            </w:r>
          </w:p>
        </w:tc>
      </w:tr>
      <w:tr w:rsidR="00D66AD9" w:rsidRPr="006C4E64" w:rsidTr="00373B0E">
        <w:trPr>
          <w:trHeight w:val="300"/>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83"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4D7859" w:rsidRDefault="009A3360" w:rsidP="00D676F0">
            <w:pPr>
              <w:spacing w:after="0"/>
              <w:rPr>
                <w:rFonts w:cs="Times New Roman"/>
                <w:sz w:val="18"/>
                <w:szCs w:val="18"/>
                <w:lang w:eastAsia="en-GB"/>
              </w:rPr>
            </w:pPr>
            <w:r w:rsidRPr="004D7859">
              <w:rPr>
                <w:rFonts w:cs="Times New Roman"/>
                <w:sz w:val="18"/>
                <w:szCs w:val="18"/>
                <w:lang w:eastAsia="en-GB"/>
              </w:rPr>
              <w:t>1</w:t>
            </w:r>
            <w:r w:rsidR="00D66AD9" w:rsidRPr="004D7859">
              <w:rPr>
                <w:rFonts w:cs="Times New Roman"/>
                <w:sz w:val="18"/>
                <w:szCs w:val="18"/>
                <w:lang w:eastAsia="en-GB"/>
              </w:rPr>
              <w:t xml:space="preserve"> – 10 millió Ft</w:t>
            </w:r>
          </w:p>
        </w:tc>
        <w:tc>
          <w:tcPr>
            <w:tcW w:w="934" w:type="pct"/>
            <w:tcBorders>
              <w:top w:val="nil"/>
              <w:left w:val="nil"/>
              <w:bottom w:val="single" w:sz="4" w:space="0" w:color="auto"/>
              <w:right w:val="single" w:sz="8" w:space="0" w:color="auto"/>
            </w:tcBorders>
            <w:shd w:val="clear" w:color="auto" w:fill="auto"/>
            <w:vAlign w:val="center"/>
            <w:hideMark/>
          </w:tcPr>
          <w:p w:rsidR="00D66AD9" w:rsidRPr="004D7859" w:rsidRDefault="00D66AD9" w:rsidP="00D676F0">
            <w:pPr>
              <w:spacing w:after="0"/>
              <w:jc w:val="right"/>
              <w:rPr>
                <w:rFonts w:cs="Times New Roman"/>
                <w:sz w:val="18"/>
                <w:szCs w:val="18"/>
                <w:lang w:eastAsia="en-GB"/>
              </w:rPr>
            </w:pPr>
          </w:p>
        </w:tc>
      </w:tr>
      <w:tr w:rsidR="00D66AD9" w:rsidRPr="006C4E64" w:rsidTr="00373B0E">
        <w:trPr>
          <w:trHeight w:val="315"/>
        </w:trPr>
        <w:tc>
          <w:tcPr>
            <w:tcW w:w="2383" w:type="pct"/>
            <w:tcBorders>
              <w:top w:val="nil"/>
              <w:left w:val="single" w:sz="8" w:space="0" w:color="auto"/>
              <w:bottom w:val="single" w:sz="8"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7" w:type="pct"/>
            <w:gridSpan w:val="3"/>
            <w:tcBorders>
              <w:top w:val="nil"/>
              <w:left w:val="nil"/>
              <w:bottom w:val="single" w:sz="8" w:space="0" w:color="auto"/>
              <w:right w:val="single" w:sz="8" w:space="0" w:color="auto"/>
            </w:tcBorders>
            <w:shd w:val="clear" w:color="auto" w:fill="auto"/>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saját forrás, hazai és uniós pályázati források</w:t>
            </w:r>
          </w:p>
        </w:tc>
      </w:tr>
    </w:tbl>
    <w:p w:rsidR="004958FE" w:rsidRDefault="004958FE" w:rsidP="00D66AD9"/>
    <w:p w:rsidR="00D66AD9" w:rsidRDefault="004958FE" w:rsidP="004958FE">
      <w:pPr>
        <w:spacing w:after="160" w:line="259" w:lineRule="auto"/>
        <w:ind w:firstLine="0"/>
        <w:jc w:val="left"/>
      </w:pPr>
      <w:r>
        <w:br w:type="page"/>
      </w:r>
    </w:p>
    <w:tbl>
      <w:tblPr>
        <w:tblW w:w="5000" w:type="pct"/>
        <w:tblLook w:val="04A0" w:firstRow="1" w:lastRow="0" w:firstColumn="1" w:lastColumn="0" w:noHBand="0" w:noVBand="1"/>
      </w:tblPr>
      <w:tblGrid>
        <w:gridCol w:w="4426"/>
        <w:gridCol w:w="1620"/>
        <w:gridCol w:w="1507"/>
        <w:gridCol w:w="1735"/>
      </w:tblGrid>
      <w:tr w:rsidR="00D66AD9" w:rsidRPr="006C4E64" w:rsidTr="00373B0E">
        <w:trPr>
          <w:trHeight w:val="574"/>
        </w:trPr>
        <w:tc>
          <w:tcPr>
            <w:tcW w:w="4066"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373B0E">
            <w:pPr>
              <w:rPr>
                <w:rFonts w:cs="Times New Roman"/>
                <w:b/>
                <w:bCs/>
                <w:i/>
                <w:iCs/>
                <w:lang w:eastAsia="en-GB"/>
              </w:rPr>
            </w:pPr>
            <w:r>
              <w:rPr>
                <w:rFonts w:cs="Times New Roman"/>
                <w:b/>
                <w:bCs/>
                <w:i/>
                <w:iCs/>
                <w:lang w:eastAsia="en-GB"/>
              </w:rPr>
              <w:t>Nyári hőhullámok alatt követendő helyes életmódra irányuló szemléletformálás</w:t>
            </w:r>
          </w:p>
        </w:tc>
        <w:tc>
          <w:tcPr>
            <w:tcW w:w="934"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ind w:hanging="23"/>
              <w:jc w:val="center"/>
              <w:rPr>
                <w:rFonts w:cs="Calibri"/>
                <w:b/>
                <w:sz w:val="24"/>
                <w:szCs w:val="24"/>
              </w:rPr>
            </w:pPr>
            <w:r>
              <w:rPr>
                <w:rFonts w:cs="Calibri"/>
                <w:b/>
                <w:sz w:val="24"/>
                <w:szCs w:val="24"/>
              </w:rPr>
              <w:t>A</w:t>
            </w:r>
            <w:r w:rsidR="001800BD">
              <w:rPr>
                <w:rFonts w:cs="Calibri"/>
                <w:b/>
                <w:sz w:val="24"/>
                <w:szCs w:val="24"/>
              </w:rPr>
              <w:t>4</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373B0E">
            <w:pPr>
              <w:rPr>
                <w:rFonts w:cs="Times New Roman"/>
                <w:lang w:eastAsia="en-GB"/>
              </w:rPr>
            </w:pPr>
            <w:r>
              <w:rPr>
                <w:rFonts w:cstheme="minorHAnsi"/>
                <w:spacing w:val="-2"/>
                <w:lang w:eastAsia="en-GB"/>
              </w:rPr>
              <w:t>A klímaváltozás következtében egyre gyakoribb nyári hőhullámok a veszélyeztetett társadalmi csoportok mellett valamennyi megyei lakos életminőségére hatást gyakorolnak. Sokan – különösen az idősebb generációkhoz tartozók és az alacsonyabb végzettségűek – ugyanakkor nem tulajdonítanak jelentőséget az ilyen időszakokra ajánlott életviteli tanácsoknak, amivel saját egészségüket veszélyeztetik. Ebből fakadóan az ezirányú szemléletformálási tevéken</w:t>
            </w:r>
            <w:r w:rsidR="00835B09">
              <w:rPr>
                <w:rFonts w:cstheme="minorHAnsi"/>
                <w:spacing w:val="-2"/>
                <w:lang w:eastAsia="en-GB"/>
              </w:rPr>
              <w:t>ységek létjogosultság</w:t>
            </w:r>
            <w:r>
              <w:rPr>
                <w:rFonts w:cstheme="minorHAnsi"/>
                <w:spacing w:val="-2"/>
                <w:lang w:eastAsia="en-GB"/>
              </w:rPr>
              <w:t xml:space="preserve">a továbbra sem kérdőjelezhető meg. A szemléletformálással célszerű a veszélyeztetett lakosokkal szoros, napi kapcsolatban álló intézmények munkatársait (pl. védőnők, szociális ellátásban dolgozók, egészségügyi asszisztensek, települési önkormányzatok munkatársai) megcélozni abból a célból, hogy megfelelő </w:t>
            </w:r>
            <w:r w:rsidR="00B603D6">
              <w:rPr>
                <w:rFonts w:cstheme="minorHAnsi"/>
                <w:spacing w:val="-2"/>
                <w:lang w:eastAsia="en-GB"/>
              </w:rPr>
              <w:t xml:space="preserve">szakmai </w:t>
            </w:r>
            <w:r>
              <w:rPr>
                <w:rFonts w:cstheme="minorHAnsi"/>
                <w:spacing w:val="-2"/>
                <w:lang w:eastAsia="en-GB"/>
              </w:rPr>
              <w:t xml:space="preserve">ismeretek és kommunikációs meggyőzési </w:t>
            </w:r>
            <w:r w:rsidR="00B603D6">
              <w:rPr>
                <w:rFonts w:cstheme="minorHAnsi"/>
                <w:spacing w:val="-2"/>
                <w:lang w:eastAsia="en-GB"/>
              </w:rPr>
              <w:t>technikák</w:t>
            </w:r>
            <w:r>
              <w:rPr>
                <w:rFonts w:cstheme="minorHAnsi"/>
                <w:spacing w:val="-2"/>
                <w:lang w:eastAsia="en-GB"/>
              </w:rPr>
              <w:t xml:space="preserve"> birtokában személyre szólóan legyenek képesek közvetíteni környezetükben a nyári hőhullámok alatti helyes életmódra vonatkozó üzeneteket. </w:t>
            </w:r>
          </w:p>
        </w:tc>
      </w:tr>
      <w:tr w:rsidR="00D66AD9" w:rsidRPr="006C4E64" w:rsidTr="00373B0E">
        <w:trPr>
          <w:trHeight w:val="300"/>
        </w:trPr>
        <w:tc>
          <w:tcPr>
            <w:tcW w:w="2383"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D66AD9" w:rsidRPr="004D7859" w:rsidRDefault="00D66AD9"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11" w:type="pct"/>
            <w:tcBorders>
              <w:top w:val="nil"/>
              <w:left w:val="nil"/>
              <w:bottom w:val="single" w:sz="4" w:space="0" w:color="auto"/>
              <w:right w:val="single" w:sz="4" w:space="0" w:color="auto"/>
            </w:tcBorders>
            <w:shd w:val="clear" w:color="auto" w:fill="auto"/>
            <w:vAlign w:val="center"/>
            <w:hideMark/>
          </w:tcPr>
          <w:p w:rsidR="00D66AD9" w:rsidRPr="004D7859" w:rsidRDefault="00D66AD9"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34" w:type="pct"/>
            <w:tcBorders>
              <w:top w:val="nil"/>
              <w:left w:val="nil"/>
              <w:bottom w:val="single" w:sz="4" w:space="0" w:color="auto"/>
              <w:right w:val="single" w:sz="8" w:space="0" w:color="auto"/>
            </w:tcBorders>
            <w:shd w:val="clear" w:color="auto" w:fill="auto"/>
            <w:vAlign w:val="center"/>
            <w:hideMark/>
          </w:tcPr>
          <w:p w:rsidR="00D66AD9" w:rsidRPr="004D7859" w:rsidRDefault="00D66AD9" w:rsidP="00D676F0">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D66AD9" w:rsidRPr="006C4E64" w:rsidTr="00373B0E">
        <w:trPr>
          <w:trHeight w:val="300"/>
        </w:trPr>
        <w:tc>
          <w:tcPr>
            <w:tcW w:w="2383" w:type="pct"/>
            <w:vMerge/>
            <w:tcBorders>
              <w:top w:val="nil"/>
              <w:left w:val="single" w:sz="8" w:space="0" w:color="auto"/>
              <w:bottom w:val="single" w:sz="4" w:space="0" w:color="000000"/>
              <w:right w:val="single" w:sz="4" w:space="0" w:color="auto"/>
            </w:tcBorders>
            <w:vAlign w:val="center"/>
            <w:hideMark/>
          </w:tcPr>
          <w:p w:rsidR="00D66AD9" w:rsidRPr="004D7859" w:rsidRDefault="00D66AD9" w:rsidP="00D676F0">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tcPr>
          <w:p w:rsidR="00D66AD9" w:rsidRPr="004D7859" w:rsidRDefault="00D66AD9" w:rsidP="00D676F0">
            <w:pPr>
              <w:keepNext/>
              <w:keepLines/>
              <w:overflowPunct w:val="0"/>
              <w:adjustRightInd w:val="0"/>
              <w:spacing w:after="0" w:line="256" w:lineRule="auto"/>
              <w:textAlignment w:val="baseline"/>
              <w:rPr>
                <w:rFonts w:eastAsia="MS Mincho"/>
                <w:sz w:val="18"/>
                <w:szCs w:val="18"/>
              </w:rPr>
            </w:pPr>
          </w:p>
        </w:tc>
        <w:tc>
          <w:tcPr>
            <w:tcW w:w="811" w:type="pct"/>
            <w:tcBorders>
              <w:top w:val="nil"/>
              <w:left w:val="nil"/>
              <w:bottom w:val="single" w:sz="4" w:space="0" w:color="auto"/>
              <w:right w:val="single" w:sz="4" w:space="0" w:color="auto"/>
            </w:tcBorders>
            <w:shd w:val="clear" w:color="auto" w:fill="C5E0B3" w:themeFill="accent6" w:themeFillTint="66"/>
            <w:vAlign w:val="center"/>
          </w:tcPr>
          <w:p w:rsidR="00D66AD9"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Aá-5</w:t>
            </w:r>
          </w:p>
        </w:tc>
        <w:tc>
          <w:tcPr>
            <w:tcW w:w="934" w:type="pct"/>
            <w:tcBorders>
              <w:top w:val="nil"/>
              <w:left w:val="nil"/>
              <w:bottom w:val="single" w:sz="4" w:space="0" w:color="auto"/>
              <w:right w:val="single" w:sz="8" w:space="0" w:color="auto"/>
            </w:tcBorders>
            <w:shd w:val="clear" w:color="auto" w:fill="C5E0B3" w:themeFill="accent6" w:themeFillTint="66"/>
            <w:vAlign w:val="center"/>
          </w:tcPr>
          <w:p w:rsidR="00D66AD9" w:rsidRPr="004D7859" w:rsidRDefault="006E34FB" w:rsidP="00D676F0">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Szá-2</w:t>
            </w:r>
          </w:p>
        </w:tc>
      </w:tr>
      <w:tr w:rsidR="00D66AD9" w:rsidRPr="006C4E64" w:rsidTr="00373B0E">
        <w:trPr>
          <w:trHeight w:val="300"/>
        </w:trPr>
        <w:tc>
          <w:tcPr>
            <w:tcW w:w="2383" w:type="pct"/>
            <w:tcBorders>
              <w:top w:val="nil"/>
              <w:left w:val="single" w:sz="8" w:space="0" w:color="auto"/>
              <w:bottom w:val="single" w:sz="4" w:space="0" w:color="000000"/>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7" w:type="pct"/>
            <w:gridSpan w:val="3"/>
            <w:tcBorders>
              <w:top w:val="single" w:sz="4" w:space="0" w:color="auto"/>
              <w:left w:val="nil"/>
              <w:bottom w:val="single" w:sz="4" w:space="0" w:color="auto"/>
              <w:right w:val="single" w:sz="8" w:space="0" w:color="auto"/>
            </w:tcBorders>
            <w:shd w:val="clear" w:color="auto" w:fill="auto"/>
            <w:vAlign w:val="center"/>
          </w:tcPr>
          <w:p w:rsidR="00D66AD9" w:rsidRPr="004D7859" w:rsidRDefault="00D66AD9" w:rsidP="00D676F0">
            <w:pPr>
              <w:keepNext/>
              <w:keepLines/>
              <w:spacing w:after="0" w:line="256" w:lineRule="auto"/>
              <w:jc w:val="center"/>
              <w:rPr>
                <w:rFonts w:cs="Calibri"/>
                <w:sz w:val="18"/>
                <w:szCs w:val="18"/>
              </w:rPr>
            </w:pPr>
            <w:r w:rsidRPr="004D7859">
              <w:rPr>
                <w:rFonts w:cs="Calibri"/>
                <w:sz w:val="18"/>
                <w:szCs w:val="18"/>
              </w:rPr>
              <w:t>folyamatos</w:t>
            </w:r>
          </w:p>
        </w:tc>
      </w:tr>
      <w:tr w:rsidR="00D66AD9" w:rsidRPr="006C4E64" w:rsidTr="00373B0E">
        <w:trPr>
          <w:trHeight w:val="300"/>
        </w:trPr>
        <w:tc>
          <w:tcPr>
            <w:tcW w:w="2383" w:type="pct"/>
            <w:tcBorders>
              <w:top w:val="nil"/>
              <w:left w:val="single" w:sz="8" w:space="0" w:color="auto"/>
              <w:bottom w:val="single" w:sz="4" w:space="0" w:color="auto"/>
              <w:right w:val="single" w:sz="4" w:space="0" w:color="auto"/>
            </w:tcBorders>
            <w:shd w:val="clear" w:color="auto" w:fill="auto"/>
            <w:vAlign w:val="center"/>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Felelősök</w:t>
            </w:r>
            <w:r w:rsidRPr="004D7859">
              <w:rPr>
                <w:rFonts w:eastAsia="MS Mincho"/>
                <w:i/>
                <w:sz w:val="18"/>
                <w:szCs w:val="18"/>
                <w:lang w:bidi="en-US"/>
              </w:rPr>
              <w: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66AD9" w:rsidRPr="004D7859" w:rsidRDefault="00D66AD9" w:rsidP="00D676F0">
            <w:pPr>
              <w:spacing w:after="0"/>
              <w:ind w:left="269" w:firstLine="15"/>
              <w:jc w:val="left"/>
              <w:rPr>
                <w:rFonts w:cs="Times New Roman"/>
                <w:sz w:val="18"/>
                <w:szCs w:val="18"/>
                <w:lang w:eastAsia="en-GB"/>
              </w:rPr>
            </w:pPr>
            <w:r w:rsidRPr="004D7859">
              <w:rPr>
                <w:rFonts w:cs="Times New Roman"/>
                <w:sz w:val="18"/>
                <w:szCs w:val="18"/>
                <w:lang w:eastAsia="en-GB"/>
              </w:rPr>
              <w:t>Megyei Kormányhivatal Népegészségügyi Főosztály, települési önkormányzatok, egészségügyi intézmények, védőnői szolgálat, szociális intézmények</w:t>
            </w:r>
          </w:p>
        </w:tc>
      </w:tr>
      <w:tr w:rsidR="00D66AD9" w:rsidRPr="006C4E64" w:rsidTr="00117565">
        <w:trPr>
          <w:trHeight w:val="340"/>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7"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lakosság</w:t>
            </w:r>
          </w:p>
        </w:tc>
      </w:tr>
      <w:tr w:rsidR="00D66AD9" w:rsidRPr="006C4E64" w:rsidTr="00373B0E">
        <w:trPr>
          <w:trHeight w:val="300"/>
        </w:trPr>
        <w:tc>
          <w:tcPr>
            <w:tcW w:w="2383" w:type="pct"/>
            <w:tcBorders>
              <w:top w:val="nil"/>
              <w:left w:val="single" w:sz="8" w:space="0" w:color="auto"/>
              <w:bottom w:val="single" w:sz="4"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83"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0,5 – 5</w:t>
            </w:r>
            <w:r w:rsidR="008B70C9" w:rsidRPr="004D7859">
              <w:rPr>
                <w:rFonts w:cs="Times New Roman"/>
                <w:sz w:val="18"/>
                <w:szCs w:val="18"/>
                <w:lang w:eastAsia="en-GB"/>
              </w:rPr>
              <w:t xml:space="preserve"> </w:t>
            </w:r>
            <w:r w:rsidRPr="004D7859">
              <w:rPr>
                <w:rFonts w:cs="Times New Roman"/>
                <w:sz w:val="18"/>
                <w:szCs w:val="18"/>
                <w:lang w:eastAsia="en-GB"/>
              </w:rPr>
              <w:t>millió Ft</w:t>
            </w:r>
          </w:p>
        </w:tc>
        <w:tc>
          <w:tcPr>
            <w:tcW w:w="934" w:type="pct"/>
            <w:tcBorders>
              <w:top w:val="nil"/>
              <w:left w:val="nil"/>
              <w:bottom w:val="single" w:sz="4" w:space="0" w:color="auto"/>
              <w:right w:val="single" w:sz="8" w:space="0" w:color="auto"/>
            </w:tcBorders>
            <w:shd w:val="clear" w:color="auto" w:fill="auto"/>
            <w:vAlign w:val="center"/>
            <w:hideMark/>
          </w:tcPr>
          <w:p w:rsidR="00D66AD9" w:rsidRPr="004D7859" w:rsidRDefault="00D66AD9" w:rsidP="00D676F0">
            <w:pPr>
              <w:spacing w:after="0"/>
              <w:jc w:val="right"/>
              <w:rPr>
                <w:rFonts w:cs="Times New Roman"/>
                <w:sz w:val="18"/>
                <w:szCs w:val="18"/>
                <w:lang w:eastAsia="en-GB"/>
              </w:rPr>
            </w:pPr>
          </w:p>
        </w:tc>
      </w:tr>
      <w:tr w:rsidR="00D66AD9" w:rsidRPr="006C4E64" w:rsidTr="00373B0E">
        <w:trPr>
          <w:trHeight w:val="315"/>
        </w:trPr>
        <w:tc>
          <w:tcPr>
            <w:tcW w:w="2383" w:type="pct"/>
            <w:tcBorders>
              <w:top w:val="nil"/>
              <w:left w:val="single" w:sz="8" w:space="0" w:color="auto"/>
              <w:bottom w:val="single" w:sz="8" w:space="0" w:color="auto"/>
              <w:right w:val="single" w:sz="4" w:space="0" w:color="auto"/>
            </w:tcBorders>
            <w:shd w:val="clear" w:color="auto" w:fill="auto"/>
            <w:vAlign w:val="center"/>
            <w:hideMark/>
          </w:tcPr>
          <w:p w:rsidR="00D66AD9" w:rsidRPr="004D7859" w:rsidRDefault="00D66AD9" w:rsidP="00D676F0">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7" w:type="pct"/>
            <w:gridSpan w:val="3"/>
            <w:tcBorders>
              <w:top w:val="nil"/>
              <w:left w:val="nil"/>
              <w:bottom w:val="single" w:sz="8" w:space="0" w:color="auto"/>
              <w:right w:val="single" w:sz="8" w:space="0" w:color="auto"/>
            </w:tcBorders>
            <w:shd w:val="clear" w:color="auto" w:fill="auto"/>
            <w:vAlign w:val="center"/>
            <w:hideMark/>
          </w:tcPr>
          <w:p w:rsidR="00D66AD9" w:rsidRPr="004D7859" w:rsidRDefault="00D66AD9" w:rsidP="00D676F0">
            <w:pPr>
              <w:spacing w:after="0"/>
              <w:rPr>
                <w:rFonts w:cs="Times New Roman"/>
                <w:sz w:val="18"/>
                <w:szCs w:val="18"/>
                <w:lang w:eastAsia="en-GB"/>
              </w:rPr>
            </w:pPr>
            <w:r w:rsidRPr="004D7859">
              <w:rPr>
                <w:rFonts w:cs="Times New Roman"/>
                <w:sz w:val="18"/>
                <w:szCs w:val="18"/>
                <w:lang w:eastAsia="en-GB"/>
              </w:rPr>
              <w:t>saját forrás, hazai és uniós pályázati források</w:t>
            </w:r>
          </w:p>
        </w:tc>
      </w:tr>
    </w:tbl>
    <w:p w:rsidR="00D66AD9" w:rsidRPr="00D66AD9" w:rsidRDefault="00D66AD9" w:rsidP="00D66AD9"/>
    <w:p w:rsidR="000F417B" w:rsidRDefault="000B68BE" w:rsidP="004958FE">
      <w:pPr>
        <w:pStyle w:val="Cmsor3"/>
        <w:spacing w:after="120"/>
      </w:pPr>
      <w:bookmarkStart w:id="141" w:name="_Toc497130947"/>
      <w:r w:rsidRPr="005F1E85">
        <w:t>8.2.2.</w:t>
      </w:r>
      <w:r w:rsidRPr="005F1E85">
        <w:tab/>
      </w:r>
      <w:r w:rsidR="008E6DEE" w:rsidRPr="005F1E85">
        <w:t>V</w:t>
      </w:r>
      <w:r w:rsidR="005308FC" w:rsidRPr="005F1E85">
        <w:t>ízgazdálkodás</w:t>
      </w:r>
      <w:r w:rsidR="008E6DEE" w:rsidRPr="005F1E85">
        <w:t>, vízkárelhárítás</w:t>
      </w:r>
      <w:bookmarkEnd w:id="141"/>
    </w:p>
    <w:tbl>
      <w:tblPr>
        <w:tblW w:w="5000" w:type="pct"/>
        <w:tblLook w:val="04A0" w:firstRow="1" w:lastRow="0" w:firstColumn="1" w:lastColumn="0" w:noHBand="0" w:noVBand="1"/>
      </w:tblPr>
      <w:tblGrid>
        <w:gridCol w:w="4363"/>
        <w:gridCol w:w="1555"/>
        <w:gridCol w:w="1555"/>
        <w:gridCol w:w="1815"/>
      </w:tblGrid>
      <w:tr w:rsidR="00BB2B31" w:rsidRPr="00097FD7" w:rsidTr="007436E2">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097FD7" w:rsidRDefault="00BB2B31" w:rsidP="00BB2B31">
            <w:pPr>
              <w:autoSpaceDE w:val="0"/>
              <w:autoSpaceDN w:val="0"/>
              <w:adjustRightInd w:val="0"/>
              <w:spacing w:after="0" w:line="240" w:lineRule="auto"/>
              <w:rPr>
                <w:rFonts w:ascii="Calibri" w:eastAsia="Calibri" w:hAnsi="Calibri"/>
                <w:b/>
                <w:bCs/>
                <w:i/>
                <w:iCs/>
                <w:color w:val="000000"/>
                <w:lang w:eastAsia="en-GB"/>
              </w:rPr>
            </w:pPr>
            <w:r>
              <w:rPr>
                <w:rFonts w:ascii="Calibri" w:eastAsia="Calibri" w:hAnsi="Calibri" w:cs="Calibri"/>
                <w:b/>
                <w:i/>
                <w:color w:val="000000"/>
              </w:rPr>
              <w:t>Ivóvízbiztonság javítása</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BB2B31"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w:t>
            </w:r>
            <w:r w:rsidR="001800BD">
              <w:rPr>
                <w:rFonts w:ascii="Calibri" w:hAnsi="Calibri" w:cs="Calibri"/>
                <w:b/>
                <w:lang w:eastAsia="hu-HU"/>
              </w:rPr>
              <w:t>5</w:t>
            </w:r>
          </w:p>
        </w:tc>
      </w:tr>
      <w:tr w:rsidR="00BB2B31" w:rsidRPr="00097FD7"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Pr="004958FE" w:rsidRDefault="00BB2B31" w:rsidP="00BB2B31">
            <w:pPr>
              <w:rPr>
                <w:rFonts w:cstheme="minorHAnsi"/>
                <w:spacing w:val="-2"/>
              </w:rPr>
            </w:pPr>
            <w:r w:rsidRPr="004958FE">
              <w:rPr>
                <w:rFonts w:cstheme="minorHAnsi"/>
                <w:spacing w:val="-2"/>
              </w:rPr>
              <w:t>Az ivóvízbázisok közül a karsztvízre épülők és a parti szűrésű vízbázisok a legérzékenyebbek (Keszthelyi-h</w:t>
            </w:r>
            <w:r w:rsidR="00835B09">
              <w:rPr>
                <w:rFonts w:cstheme="minorHAnsi"/>
                <w:spacing w:val="-2"/>
              </w:rPr>
              <w:t>egység környéke és a Mura partiszűrésű</w:t>
            </w:r>
            <w:r w:rsidRPr="004958FE">
              <w:rPr>
                <w:rFonts w:cstheme="minorHAnsi"/>
                <w:spacing w:val="-2"/>
              </w:rPr>
              <w:t xml:space="preserve"> vízbázisa). Utóbbi típusnál különösen fontos a klímaváltozásnak köszönhető szé</w:t>
            </w:r>
            <w:r w:rsidR="008B70C9" w:rsidRPr="004958FE">
              <w:rPr>
                <w:rFonts w:cstheme="minorHAnsi"/>
                <w:spacing w:val="-2"/>
              </w:rPr>
              <w:t>l</w:t>
            </w:r>
            <w:r w:rsidRPr="004958FE">
              <w:rPr>
                <w:rFonts w:cstheme="minorHAnsi"/>
                <w:spacing w:val="-2"/>
              </w:rPr>
              <w:t>sőségekre való felkészülés, mivel a parti szűrésű vízbázisok esetében a szélsőségesen alacsony vízállások és az árvízi időszakok a kritikusak a megfelelő minőségű és mennyiségű ivóvíz biztosítása tekintetében. További probléma, hogy a kijelölt távlati vízbázisok (a jövőbeni szükségletek kielégítésére) szintén a parti szűrésű vízbázisokra épülnek. A megye déli részén, Nagykanizsa térségében célszerű megvizsgálni annak lehetőségét, hogy a korábban kialakított, rétegvizekre alapozott ivóvízkutak újra termelésbe állhassanak, amennyiben a parti szűrésű ivóvízbázisok üzemeltetése veszélybe kerül. A kiemelt kockázattal rendelkező területeken vízbiztonsági terv készítése is javasolt. A vízbázisok minőségi védelmén túl, azok mennyiségi megóvása is fontos szempont (víztakarékos megoldások népszerűsítése, hálózati veszteség csökkentése stb.).</w:t>
            </w:r>
          </w:p>
        </w:tc>
      </w:tr>
      <w:tr w:rsidR="00BB2B31" w:rsidRPr="00097FD7" w:rsidTr="007436E2">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hanging="66"/>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BB2B31">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7436E2">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E34FB"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Aá-5</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8B70C9"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2018-2023</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rPr>
              <w:t>DRV Zrt., Délzalai Víz- és Csatornamű Zrt.</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fogyasztók</w:t>
            </w:r>
          </w:p>
        </w:tc>
      </w:tr>
      <w:tr w:rsidR="00BB2B31" w:rsidRPr="00097FD7" w:rsidTr="007436E2">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8B70C9" w:rsidP="00BB2B31">
            <w:pPr>
              <w:widowControl w:val="0"/>
              <w:autoSpaceDE w:val="0"/>
              <w:autoSpaceDN w:val="0"/>
              <w:spacing w:after="0" w:line="240" w:lineRule="auto"/>
              <w:rPr>
                <w:sz w:val="18"/>
                <w:szCs w:val="18"/>
                <w:lang w:eastAsia="en-GB"/>
              </w:rPr>
            </w:pPr>
            <w:r w:rsidRPr="004D7859">
              <w:rPr>
                <w:sz w:val="18"/>
                <w:szCs w:val="18"/>
                <w:lang w:eastAsia="en-GB"/>
              </w:rPr>
              <w:t xml:space="preserve">15-25 millió </w:t>
            </w:r>
            <w:r w:rsidR="00BB2B31" w:rsidRPr="004D7859">
              <w:rPr>
                <w:sz w:val="18"/>
                <w:szCs w:val="18"/>
                <w:lang w:eastAsia="en-GB"/>
              </w:rPr>
              <w:t>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KEHOP, TOP, nemzetközi pályázati források</w:t>
            </w:r>
          </w:p>
        </w:tc>
      </w:tr>
      <w:tr w:rsidR="00BB2B31" w:rsidRPr="00097FD7" w:rsidTr="006068A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097FD7" w:rsidRDefault="00BB2B31" w:rsidP="00BB2B31">
            <w:pPr>
              <w:autoSpaceDE w:val="0"/>
              <w:autoSpaceDN w:val="0"/>
              <w:adjustRightInd w:val="0"/>
              <w:spacing w:after="0" w:line="240" w:lineRule="auto"/>
              <w:rPr>
                <w:rFonts w:ascii="Calibri" w:eastAsia="Calibri" w:hAnsi="Calibri"/>
                <w:b/>
                <w:bCs/>
                <w:i/>
                <w:iCs/>
                <w:color w:val="000000"/>
                <w:lang w:eastAsia="en-GB"/>
              </w:rPr>
            </w:pPr>
            <w:r>
              <w:rPr>
                <w:rFonts w:ascii="Calibri" w:eastAsia="Calibri" w:hAnsi="Calibri" w:cs="Calibri"/>
                <w:b/>
                <w:i/>
                <w:color w:val="000000"/>
              </w:rPr>
              <w:t>Vízrendezés, árvízvédelem</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BB2B31"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w:t>
            </w:r>
            <w:r w:rsidR="001800BD">
              <w:rPr>
                <w:rFonts w:ascii="Calibri" w:hAnsi="Calibri" w:cs="Calibri"/>
                <w:b/>
                <w:lang w:eastAsia="hu-HU"/>
              </w:rPr>
              <w:t>6</w:t>
            </w:r>
          </w:p>
        </w:tc>
      </w:tr>
      <w:tr w:rsidR="00BB2B31" w:rsidRPr="00097FD7"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Pr="00063371" w:rsidRDefault="00BB2B31" w:rsidP="00BB2B31">
            <w:r w:rsidRPr="00063371">
              <w:t>Zala megyében jelentős kockázatot jelent a domb</w:t>
            </w:r>
            <w:r w:rsidR="00835B09">
              <w:t>v</w:t>
            </w:r>
            <w:r w:rsidRPr="00063371">
              <w:t xml:space="preserve">idéki kis vízfolyásokon kialakuló villámárvizek kezelése. Költséghatékonysági és klímavédelmi szempontból egyaránt a (völgyzárógátas)tározók kiépítése indokolt. A tározók kialakítása és üzemeltetése során fontos szempont kell legyen, az alsó szakaszok folyamatos vízellátása. A dombvidéki vízrendezés során a lejtők erózió elleni védelmét is biztosítani kell, megakadályozva a vízfolyások medrének feltöltődését.  A vízfolyások parti sávjának kialakítása vízgazdálkodási (morfológiai) és klímavédelmi szempontból egyaránt fontos. A Keszthelyi-hegység vízfolyásainak és időszakos vízfolyásainak villámárvizekre való felkészítése külön tervezési feladatot jelent a kiemelt kockázat és a természetvédelmi szempontok miatt. A nagyobb vízfolyások mentén vésztározók, oldaltározók kialakítása lehet indokolt, ami biztosítja a folyók, patakok hosszirányú átjárhatóságát (megfelelő ökológiai állapot), ugyanakkor megfelelő védelmi kapacitással rendelkeznek. Az oldaltározók kialakítása során célszerű komplex tájgazdálkodási program végrehajtásával kombinálni az árvízvédelmi projekteket, így tovább lehet fokozni a klímavédelmi, adaptációs képességeket. </w:t>
            </w:r>
          </w:p>
          <w:p w:rsidR="00BB2B31" w:rsidRPr="00063371" w:rsidRDefault="00BB2B31" w:rsidP="00BB2B31">
            <w:r w:rsidRPr="00063371">
              <w:t xml:space="preserve">A Mura árvízvédelmi művének fejlesztése szükséges, a MÁSZ (mértékadó árvízszint) változásának megfelelően. </w:t>
            </w:r>
          </w:p>
          <w:p w:rsidR="00BB2B31" w:rsidRPr="00063371" w:rsidRDefault="00BB2B31" w:rsidP="00BB2B31">
            <w:r w:rsidRPr="00063371">
              <w:t xml:space="preserve">A dombvidéki vízfolyásokkal rendelkező települések esetében különösen indokolt a </w:t>
            </w:r>
            <w:r w:rsidR="00162E7E">
              <w:t>-</w:t>
            </w:r>
            <w:r w:rsidR="00162E7E" w:rsidRPr="00063371">
              <w:t xml:space="preserve"> </w:t>
            </w:r>
            <w:r w:rsidRPr="00063371">
              <w:t>10/1997. (VII. 17.) KHVM rendelet tartalmi követelményeinek megfelelő – Vízkárelhárítási tervek elkészítése, illetve felülvizsgálata.</w:t>
            </w:r>
          </w:p>
        </w:tc>
      </w:tr>
      <w:tr w:rsidR="00BB2B31" w:rsidRPr="00097FD7" w:rsidTr="006068A5">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BB2B31">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6068A5">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E34FB"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Aá-3</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BB2B31"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folyamatos</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rPr>
              <w:t>KDTVIZIG, NYUDUVIZIG, Helyi Önkormányzatok</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területen gazdálkodók, érintett települések lakossága</w:t>
            </w:r>
          </w:p>
        </w:tc>
      </w:tr>
      <w:tr w:rsidR="00BB2B31" w:rsidRPr="00097FD7" w:rsidTr="006068A5">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1,85 Mrd 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KEHOP, VP</w:t>
            </w:r>
            <w:r w:rsidR="008B70C9" w:rsidRPr="004D7859">
              <w:rPr>
                <w:sz w:val="18"/>
                <w:szCs w:val="18"/>
                <w:lang w:eastAsia="en-GB"/>
              </w:rPr>
              <w:t>, később egyéb uniós források</w:t>
            </w:r>
          </w:p>
        </w:tc>
      </w:tr>
    </w:tbl>
    <w:p w:rsidR="00BB2B31" w:rsidRDefault="00BB2B31" w:rsidP="00BB2B31"/>
    <w:tbl>
      <w:tblPr>
        <w:tblW w:w="5000" w:type="pct"/>
        <w:tblLook w:val="04A0" w:firstRow="1" w:lastRow="0" w:firstColumn="1" w:lastColumn="0" w:noHBand="0" w:noVBand="1"/>
      </w:tblPr>
      <w:tblGrid>
        <w:gridCol w:w="4363"/>
        <w:gridCol w:w="1555"/>
        <w:gridCol w:w="1555"/>
        <w:gridCol w:w="1815"/>
      </w:tblGrid>
      <w:tr w:rsidR="00BB2B31" w:rsidRPr="00097FD7" w:rsidTr="006068A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097FD7" w:rsidRDefault="00BB2B31" w:rsidP="00BB2B31">
            <w:pPr>
              <w:autoSpaceDE w:val="0"/>
              <w:autoSpaceDN w:val="0"/>
              <w:adjustRightInd w:val="0"/>
              <w:spacing w:after="0" w:line="240" w:lineRule="auto"/>
              <w:rPr>
                <w:rFonts w:ascii="Calibri" w:eastAsia="Calibri" w:hAnsi="Calibri"/>
                <w:b/>
                <w:bCs/>
                <w:i/>
                <w:iCs/>
                <w:color w:val="000000"/>
                <w:lang w:eastAsia="en-GB"/>
              </w:rPr>
            </w:pPr>
            <w:r>
              <w:rPr>
                <w:rFonts w:ascii="Calibri" w:eastAsia="Calibri" w:hAnsi="Calibri" w:cs="Calibri"/>
                <w:b/>
                <w:i/>
                <w:color w:val="000000"/>
              </w:rPr>
              <w:t>Belterületi csapadékvízgazdálkodás, szennyvíztisztítás</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BB2B31"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w:t>
            </w:r>
            <w:r w:rsidR="001800BD">
              <w:rPr>
                <w:rFonts w:ascii="Calibri" w:hAnsi="Calibri" w:cs="Calibri"/>
                <w:b/>
                <w:lang w:eastAsia="hu-HU"/>
              </w:rPr>
              <w:t>7</w:t>
            </w:r>
          </w:p>
        </w:tc>
      </w:tr>
      <w:tr w:rsidR="00BB2B31" w:rsidRPr="00097FD7" w:rsidTr="004958FE">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Pr="00BD6224" w:rsidRDefault="00BB2B31" w:rsidP="00BB2B31">
            <w:r w:rsidRPr="00BD6224">
              <w:t xml:space="preserve">A települések belterületére hulló csapadékok biztonságos elvezetését össze kell hangolni a klímaváltozás kihívásaival. A rövid időn belül, nagy mennyiségben lehulló csapadék a burkolt felületekről gyorsan lefolyik, de szélsőséges esetekben a burkolatlan felületek sem tudják elnyelni a nagyobb vízmennyiségeket. Ugyanakkor a hosszan tartó száraz periódusok vízhiányos állapotot eredményezhetnek. Záportározók kialakításával mindkét szélsőséges eseményt lehetséges kezelni. </w:t>
            </w:r>
          </w:p>
          <w:p w:rsidR="00BB2B31" w:rsidRPr="004958FE" w:rsidRDefault="00BB2B31" w:rsidP="004958FE">
            <w:r w:rsidRPr="00BD6224">
              <w:t>Zala megyében számos 2000 LE alatti kistelepülés található, amelyek egyetlen szennyvíztisztítási agglomerációhoz sem tartoznak. A felszíni- és felszín alatti vizek védelme érdekében, akár egyedi berendezésekkel is lehetséges kezelni a keletkező szennyvizeket, de klímavédelmi szempontból még szerencsésebb, ha természetközeli szennyvíztisztítási módszerekkel történik mindez. Célszerű a helyi sajátosságokra optimalizált mintaprojekten keresztül bemutatni a természetközeli szennyvíztisztítási módszerek hatékonyságá</w:t>
            </w:r>
            <w:r w:rsidR="004958FE">
              <w:t xml:space="preserve">t és klímavédelmi lehetőségeit. </w:t>
            </w:r>
            <w:r w:rsidRPr="00BD6224">
              <w:t>A nagyobb szennyvíztisztító telepek esetében a záportározó kapacitások növelése lehet olyan megoldás, ami növeli az üzembiztonságot szélsőséges időjárási körülmények között is.</w:t>
            </w:r>
          </w:p>
        </w:tc>
      </w:tr>
      <w:tr w:rsidR="00BB2B31" w:rsidRPr="00097FD7" w:rsidTr="006068A5">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hanging="14"/>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6068A5">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E34FB"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Aá-3</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8B70C9"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2018-2023</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rPr>
              <w:t>Zalavíz Zrt.DRV Zrt., Délzalai Víz- és Csatornamű Zrt., NYUDUVIZIG, KDVIZIG, helyi önkormányzatok</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4D7859" w:rsidP="008B70C9">
            <w:pPr>
              <w:widowControl w:val="0"/>
              <w:autoSpaceDE w:val="0"/>
              <w:autoSpaceDN w:val="0"/>
              <w:spacing w:after="0" w:line="240" w:lineRule="auto"/>
              <w:ind w:left="172" w:firstLine="0"/>
              <w:rPr>
                <w:sz w:val="18"/>
                <w:szCs w:val="18"/>
                <w:lang w:eastAsia="en-GB"/>
              </w:rPr>
            </w:pPr>
            <w:r>
              <w:rPr>
                <w:sz w:val="18"/>
                <w:szCs w:val="18"/>
                <w:lang w:eastAsia="en-GB"/>
              </w:rPr>
              <w:t>lakosság</w:t>
            </w:r>
          </w:p>
        </w:tc>
      </w:tr>
      <w:tr w:rsidR="00BB2B31" w:rsidRPr="00097FD7" w:rsidTr="006068A5">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8B70C9"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 xml:space="preserve">750 millió </w:t>
            </w:r>
            <w:r w:rsidR="00BB2B31" w:rsidRPr="004D7859">
              <w:rPr>
                <w:sz w:val="18"/>
                <w:szCs w:val="18"/>
                <w:lang w:eastAsia="en-GB"/>
              </w:rPr>
              <w:t>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 xml:space="preserve">KEHOP, TOP, VP, </w:t>
            </w:r>
            <w:r w:rsidR="008B70C9" w:rsidRPr="004D7859">
              <w:rPr>
                <w:sz w:val="18"/>
                <w:szCs w:val="18"/>
                <w:lang w:eastAsia="en-GB"/>
              </w:rPr>
              <w:t xml:space="preserve">nemzetközi </w:t>
            </w:r>
            <w:r w:rsidRPr="004D7859">
              <w:rPr>
                <w:sz w:val="18"/>
                <w:szCs w:val="18"/>
                <w:lang w:eastAsia="en-GB"/>
              </w:rPr>
              <w:t>pályázati források</w:t>
            </w:r>
          </w:p>
        </w:tc>
      </w:tr>
    </w:tbl>
    <w:p w:rsidR="00BB2B31" w:rsidRDefault="00BB2B31" w:rsidP="00BB2B31"/>
    <w:tbl>
      <w:tblPr>
        <w:tblW w:w="5000" w:type="pct"/>
        <w:tblLook w:val="04A0" w:firstRow="1" w:lastRow="0" w:firstColumn="1" w:lastColumn="0" w:noHBand="0" w:noVBand="1"/>
      </w:tblPr>
      <w:tblGrid>
        <w:gridCol w:w="4363"/>
        <w:gridCol w:w="1555"/>
        <w:gridCol w:w="1555"/>
        <w:gridCol w:w="1815"/>
      </w:tblGrid>
      <w:tr w:rsidR="00BB2B31" w:rsidRPr="00097FD7" w:rsidTr="006068A5">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8B70C9" w:rsidRDefault="00BB2B31" w:rsidP="00BB2B31">
            <w:pPr>
              <w:autoSpaceDE w:val="0"/>
              <w:autoSpaceDN w:val="0"/>
              <w:adjustRightInd w:val="0"/>
              <w:spacing w:after="0" w:line="240" w:lineRule="auto"/>
              <w:rPr>
                <w:rFonts w:eastAsia="Calibri"/>
                <w:b/>
                <w:bCs/>
                <w:i/>
                <w:iCs/>
                <w:color w:val="000000"/>
                <w:lang w:eastAsia="en-GB"/>
              </w:rPr>
            </w:pPr>
            <w:r w:rsidRPr="008B70C9">
              <w:rPr>
                <w:b/>
                <w:i/>
              </w:rPr>
              <w:t>Mezőgazdasági és halgazdasági vízigények kielégítése, felszíni vizek terhelésének csökkentése</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1800BD"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A8</w:t>
            </w:r>
          </w:p>
        </w:tc>
      </w:tr>
      <w:tr w:rsidR="00BB2B31" w:rsidRPr="00097FD7"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Pr="00841BB4" w:rsidRDefault="00BB2B31" w:rsidP="00BB2B31">
            <w:r w:rsidRPr="00841BB4">
              <w:t xml:space="preserve">A terület mezőgazdasági területeire általánosságban elmondható, hogy kedvezőtlen vízgazdálkodású talajtípusok uralkodnak, illetve egyre gyakrabban valószínűsíthetők az aszályos periódusok. A vízvisszatartáson alapuló vízgazdálkodás (tározók) is csak bizonyos mértékig képes öntözési célú vízkészleteket biztosítani, ezért célszerű a gazdálkodóknak a táblaszintű vízvisszatartás módszereit is alkalmazni. A víztakarékos öntözési technológiák alkalmazásával a szükséges vízmennyiség is töredékére csökkenthető és a talajok állapota is javítható. A mezőgazdasági területekről származó diffúz szennyezések minimalizása érdekében, a dombvidéki területeken erózióvédelmi intézkedések indokoltak (villámárvizek után megnő a vízfolyások nitrátterhelése). </w:t>
            </w:r>
          </w:p>
          <w:p w:rsidR="00BB2B31" w:rsidRPr="00841BB4" w:rsidRDefault="00BB2B31" w:rsidP="00BB2B31">
            <w:r w:rsidRPr="00841BB4">
              <w:t>A halgazdaságok jelentős vízigénnyel rendelkeznek, illetve a tavak leürítése során jelentősen terhelhetik a vízfolyások alsó szakaszát. A mennyiségi és minőségi problémák elkerülése érdekében, a halastavak üzemrendjének felülvizsgálata szükséges, amelyben a gazdasági szempontok mellett a klímavédelmi és vízvédelmi szempontokat is érvényesíteni szükséges.</w:t>
            </w:r>
          </w:p>
        </w:tc>
      </w:tr>
      <w:tr w:rsidR="00BB2B31" w:rsidRPr="00097FD7" w:rsidTr="006068A5">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BB2B31">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6068A5">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B300C"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Aá-4</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8B70C9"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2018-2023</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rPr>
              <w:t>agrárkamara</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 xml:space="preserve">gazdálkodók </w:t>
            </w:r>
          </w:p>
        </w:tc>
      </w:tr>
      <w:tr w:rsidR="00BB2B31" w:rsidRPr="00097FD7" w:rsidTr="006068A5">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 xml:space="preserve">50 </w:t>
            </w:r>
            <w:r w:rsidR="008B70C9" w:rsidRPr="004D7859">
              <w:rPr>
                <w:sz w:val="18"/>
                <w:szCs w:val="18"/>
                <w:lang w:eastAsia="en-GB"/>
              </w:rPr>
              <w:t xml:space="preserve">millió </w:t>
            </w:r>
            <w:r w:rsidRPr="004D7859">
              <w:rPr>
                <w:sz w:val="18"/>
                <w:szCs w:val="18"/>
                <w:lang w:eastAsia="en-GB"/>
              </w:rPr>
              <w:t>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rPr>
                <w:sz w:val="18"/>
                <w:szCs w:val="18"/>
                <w:lang w:eastAsia="en-GB"/>
              </w:rPr>
            </w:pPr>
            <w:r w:rsidRPr="004D7859">
              <w:rPr>
                <w:sz w:val="18"/>
                <w:szCs w:val="18"/>
                <w:lang w:eastAsia="en-GB"/>
              </w:rPr>
              <w:t>VP, nemzetközi pályázati források</w:t>
            </w:r>
          </w:p>
        </w:tc>
      </w:tr>
    </w:tbl>
    <w:p w:rsidR="00BB2B31" w:rsidRDefault="00BB2B31" w:rsidP="00BB2B31"/>
    <w:tbl>
      <w:tblPr>
        <w:tblW w:w="5000" w:type="pct"/>
        <w:tblLook w:val="04A0" w:firstRow="1" w:lastRow="0" w:firstColumn="1" w:lastColumn="0" w:noHBand="0" w:noVBand="1"/>
      </w:tblPr>
      <w:tblGrid>
        <w:gridCol w:w="4363"/>
        <w:gridCol w:w="1555"/>
        <w:gridCol w:w="1555"/>
        <w:gridCol w:w="1815"/>
      </w:tblGrid>
      <w:tr w:rsidR="00BB2B31" w:rsidRPr="00097FD7" w:rsidTr="00BB2B31">
        <w:trPr>
          <w:trHeight w:val="574"/>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BB2B31" w:rsidRPr="008B70C9" w:rsidRDefault="00BB2B31" w:rsidP="00BB2B31">
            <w:pPr>
              <w:autoSpaceDE w:val="0"/>
              <w:autoSpaceDN w:val="0"/>
              <w:adjustRightInd w:val="0"/>
              <w:spacing w:after="0" w:line="240" w:lineRule="auto"/>
              <w:rPr>
                <w:rFonts w:eastAsia="Calibri"/>
                <w:b/>
                <w:bCs/>
                <w:i/>
                <w:iCs/>
                <w:color w:val="000000"/>
                <w:lang w:eastAsia="en-GB"/>
              </w:rPr>
            </w:pPr>
            <w:r w:rsidRPr="008B70C9">
              <w:rPr>
                <w:b/>
                <w:i/>
              </w:rPr>
              <w:t>A Balaton vízrendszer adaptációs képességeinek javítása</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BB2B31" w:rsidRPr="00097FD7" w:rsidRDefault="001800BD" w:rsidP="00BB2B31">
            <w:pPr>
              <w:keepNext/>
              <w:keepLines/>
              <w:widowControl w:val="0"/>
              <w:autoSpaceDE w:val="0"/>
              <w:autoSpaceDN w:val="0"/>
              <w:spacing w:after="0" w:line="256" w:lineRule="auto"/>
              <w:jc w:val="center"/>
              <w:rPr>
                <w:rFonts w:ascii="Calibri" w:hAnsi="Calibri" w:cs="Calibri"/>
                <w:b/>
                <w:lang w:eastAsia="hu-HU"/>
              </w:rPr>
            </w:pPr>
            <w:r>
              <w:rPr>
                <w:rFonts w:ascii="Calibri" w:hAnsi="Calibri" w:cs="Calibri"/>
                <w:b/>
                <w:lang w:eastAsia="hu-HU"/>
              </w:rPr>
              <w:t>A9</w:t>
            </w:r>
          </w:p>
        </w:tc>
      </w:tr>
      <w:tr w:rsidR="00BB2B31" w:rsidRPr="00097FD7"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BB2B31" w:rsidRDefault="00BB2B31" w:rsidP="00BB2B31">
            <w:r>
              <w:t xml:space="preserve">A Balaton vízminőségének javítására számos intézkedést hajtottak végre az elmúlt évtizedekben. A klímaváltozás hatásainak felismerése után, egyre inkább a tó vízkészletének, vízháztartásának kutatása került előtérbe. A jelenlegi ismeretek alapján a Balaton vízbevételének csökkenése, illetve a vízveszteségének növekedése prognosztizálható, ami a mennyiségi problémákon keresztül, várhatóan vízminőségi problémákat is okozni fog. A Balaton vízkészletének várható változása a klímaváltozás egyik legfontosabb hatása a térségben, ezért csak annak pontos prognózisával lehetséges hatékony intézkedéseket tervezni. A jelenleg ismert és használt klímaváltozási és vízháztartási modellek – saját bevallásuk szerint is- több bizonytalanságot tartalmaznak, bizonyos idősávokra nem is adnak prognózist. A közeljövőben várhatóan újabb klímaváltozási modell(ek) készülnek, amelyek alapján célszerű lesz a Balaton vízháztartásának pontosabb, hosszú időtávra készülő modellezését is elvégezni, a tó teljes vízgyűjtőterületére vonatkoztatva. </w:t>
            </w:r>
          </w:p>
          <w:p w:rsidR="00BB2B31" w:rsidRPr="00841BB4" w:rsidRDefault="00BB2B31" w:rsidP="00BB2B31">
            <w:r>
              <w:t>A Balaton térsége több megye területét érinti, ezért a megyei stratégiákban megfogalmazott intézkedések összehangolása szükséges, amelynek alapja a Balaton vízgyűjtőjének egységes szemlélettel történő kezelése lehet.</w:t>
            </w:r>
          </w:p>
        </w:tc>
      </w:tr>
      <w:tr w:rsidR="00BB2B31" w:rsidRPr="00097FD7" w:rsidTr="00BB2B31">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Kapcsolódás a megyei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BB2B31" w:rsidRPr="004D7859" w:rsidRDefault="00BB2B31" w:rsidP="004D7859">
            <w:pPr>
              <w:widowControl w:val="0"/>
              <w:autoSpaceDE w:val="0"/>
              <w:autoSpaceDN w:val="0"/>
              <w:spacing w:after="0" w:line="240" w:lineRule="auto"/>
              <w:ind w:firstLine="0"/>
              <w:jc w:val="center"/>
              <w:rPr>
                <w:rFonts w:ascii="Calibri" w:hAnsi="Calibri"/>
                <w:b/>
                <w:sz w:val="18"/>
                <w:szCs w:val="18"/>
                <w:lang w:eastAsia="en-GB"/>
              </w:rPr>
            </w:pPr>
            <w:r w:rsidRPr="004D7859">
              <w:rPr>
                <w:rFonts w:ascii="Calibri" w:hAnsi="Calibri"/>
                <w:b/>
                <w:sz w:val="18"/>
                <w:szCs w:val="18"/>
                <w:lang w:eastAsia="en-GB"/>
              </w:rPr>
              <w:t>Szemléletformálási célkitűzés kódja</w:t>
            </w:r>
          </w:p>
        </w:tc>
      </w:tr>
      <w:tr w:rsidR="00BB2B31" w:rsidRPr="00097FD7" w:rsidTr="00BB2B31">
        <w:trPr>
          <w:trHeight w:val="300"/>
        </w:trPr>
        <w:tc>
          <w:tcPr>
            <w:tcW w:w="2349" w:type="pct"/>
            <w:vMerge/>
            <w:tcBorders>
              <w:top w:val="nil"/>
              <w:left w:val="single" w:sz="8" w:space="0" w:color="auto"/>
              <w:bottom w:val="single" w:sz="4" w:space="0" w:color="000000"/>
              <w:right w:val="single" w:sz="4" w:space="0" w:color="auto"/>
            </w:tcBorders>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BB2B31" w:rsidRPr="004D7859" w:rsidRDefault="006B300C" w:rsidP="006B300C">
            <w:pPr>
              <w:keepNext/>
              <w:keepLines/>
              <w:widowControl w:val="0"/>
              <w:overflowPunct w:val="0"/>
              <w:autoSpaceDE w:val="0"/>
              <w:autoSpaceDN w:val="0"/>
              <w:adjustRightInd w:val="0"/>
              <w:spacing w:after="0" w:line="256" w:lineRule="auto"/>
              <w:ind w:firstLine="0"/>
              <w:textAlignment w:val="baseline"/>
              <w:rPr>
                <w:rFonts w:ascii="Calibri" w:eastAsia="MS Mincho" w:hAnsi="Calibri" w:cs="Arial"/>
                <w:sz w:val="18"/>
                <w:szCs w:val="18"/>
                <w:lang w:eastAsia="hu-HU"/>
              </w:rPr>
            </w:pPr>
            <w:r w:rsidRPr="004D7859">
              <w:rPr>
                <w:rFonts w:ascii="Calibri" w:eastAsia="MS Mincho" w:hAnsi="Calibri" w:cs="Arial"/>
                <w:sz w:val="18"/>
                <w:szCs w:val="18"/>
                <w:lang w:eastAsia="hu-HU"/>
              </w:rPr>
              <w:t>Aá-1; Aá-2; Aá-3</w:t>
            </w:r>
          </w:p>
        </w:tc>
        <w:tc>
          <w:tcPr>
            <w:tcW w:w="977" w:type="pct"/>
            <w:tcBorders>
              <w:top w:val="nil"/>
              <w:left w:val="nil"/>
              <w:bottom w:val="single" w:sz="4" w:space="0" w:color="auto"/>
              <w:right w:val="single" w:sz="8" w:space="0" w:color="auto"/>
            </w:tcBorders>
            <w:shd w:val="clear" w:color="auto" w:fill="C5E0B3" w:themeFill="accent6" w:themeFillTint="66"/>
            <w:vAlign w:val="center"/>
            <w:hideMark/>
          </w:tcPr>
          <w:p w:rsidR="00BB2B31" w:rsidRPr="004D7859" w:rsidRDefault="00BB2B31" w:rsidP="00BB2B31">
            <w:pPr>
              <w:keepNext/>
              <w:keepLines/>
              <w:widowControl w:val="0"/>
              <w:overflowPunct w:val="0"/>
              <w:autoSpaceDE w:val="0"/>
              <w:autoSpaceDN w:val="0"/>
              <w:adjustRightInd w:val="0"/>
              <w:spacing w:after="0" w:line="256" w:lineRule="auto"/>
              <w:textAlignment w:val="baseline"/>
              <w:rPr>
                <w:rFonts w:ascii="Calibri" w:eastAsia="MS Mincho" w:hAnsi="Calibri" w:cs="Arial"/>
                <w:sz w:val="18"/>
                <w:szCs w:val="18"/>
                <w:lang w:eastAsia="hu-HU"/>
              </w:rPr>
            </w:pPr>
          </w:p>
        </w:tc>
      </w:tr>
      <w:tr w:rsidR="00BB2B31" w:rsidRPr="00097FD7" w:rsidTr="00BB2B31">
        <w:trPr>
          <w:trHeight w:val="30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BB2B31" w:rsidRPr="004D7859" w:rsidRDefault="00BB2B31" w:rsidP="00BB2B31">
            <w:pPr>
              <w:keepNext/>
              <w:keepLines/>
              <w:widowControl w:val="0"/>
              <w:autoSpaceDE w:val="0"/>
              <w:autoSpaceDN w:val="0"/>
              <w:spacing w:after="0" w:line="256" w:lineRule="auto"/>
              <w:jc w:val="center"/>
              <w:rPr>
                <w:rFonts w:cs="Calibri"/>
                <w:sz w:val="18"/>
                <w:szCs w:val="18"/>
                <w:lang w:eastAsia="hu-HU"/>
              </w:rPr>
            </w:pPr>
            <w:r w:rsidRPr="004D7859">
              <w:rPr>
                <w:rFonts w:cs="Calibri"/>
                <w:sz w:val="18"/>
                <w:szCs w:val="18"/>
                <w:lang w:eastAsia="hu-HU"/>
              </w:rPr>
              <w:t>folyamatos</w:t>
            </w:r>
          </w:p>
        </w:tc>
      </w:tr>
      <w:tr w:rsidR="00BB2B31" w:rsidRPr="00097FD7" w:rsidTr="00BB2B31">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Felelősök:</w:t>
            </w:r>
          </w:p>
        </w:tc>
        <w:tc>
          <w:tcPr>
            <w:tcW w:w="2651" w:type="pct"/>
            <w:gridSpan w:val="3"/>
            <w:tcBorders>
              <w:top w:val="single" w:sz="4" w:space="0" w:color="auto"/>
              <w:left w:val="nil"/>
              <w:bottom w:val="single" w:sz="4" w:space="0" w:color="auto"/>
              <w:right w:val="single" w:sz="8" w:space="0" w:color="000000"/>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rPr>
              <w:t>érintett Megyei Önkormányzatok, Balaton Fejlesztési Tanács, Balatoni Integrációs Közhasznú Nonprofit Kft.</w:t>
            </w:r>
          </w:p>
        </w:tc>
      </w:tr>
      <w:tr w:rsidR="00BB2B31" w:rsidRPr="00097FD7" w:rsidTr="00BB2B31">
        <w:trPr>
          <w:trHeight w:val="284"/>
        </w:trPr>
        <w:tc>
          <w:tcPr>
            <w:tcW w:w="2349" w:type="pct"/>
            <w:tcBorders>
              <w:top w:val="nil"/>
              <w:left w:val="single" w:sz="8" w:space="0" w:color="auto"/>
              <w:bottom w:val="single" w:sz="4" w:space="0" w:color="385623"/>
              <w:right w:val="single" w:sz="4" w:space="0" w:color="auto"/>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Célcsoport</w:t>
            </w:r>
          </w:p>
        </w:tc>
        <w:tc>
          <w:tcPr>
            <w:tcW w:w="2651" w:type="pct"/>
            <w:gridSpan w:val="3"/>
            <w:tcBorders>
              <w:top w:val="single" w:sz="4" w:space="0" w:color="auto"/>
              <w:left w:val="nil"/>
              <w:bottom w:val="single" w:sz="4" w:space="0" w:color="385623"/>
              <w:right w:val="single" w:sz="8" w:space="0" w:color="000000"/>
            </w:tcBorders>
            <w:shd w:val="clear" w:color="auto" w:fill="FFFFFF"/>
            <w:vAlign w:val="center"/>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A Balaton vízgyűjtőjén élők</w:t>
            </w:r>
          </w:p>
        </w:tc>
      </w:tr>
      <w:tr w:rsidR="00BB2B31" w:rsidRPr="00097FD7" w:rsidTr="00BB2B31">
        <w:trPr>
          <w:trHeight w:val="300"/>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Finanszírozási igény</w:t>
            </w:r>
          </w:p>
        </w:tc>
        <w:tc>
          <w:tcPr>
            <w:tcW w:w="1674" w:type="pct"/>
            <w:gridSpan w:val="2"/>
            <w:tcBorders>
              <w:top w:val="single" w:sz="4" w:space="0" w:color="385623"/>
              <w:left w:val="single" w:sz="4" w:space="0" w:color="385623"/>
              <w:bottom w:val="single" w:sz="4" w:space="0" w:color="385623"/>
              <w:right w:val="single" w:sz="4" w:space="0" w:color="385623"/>
            </w:tcBorders>
            <w:shd w:val="clear" w:color="auto" w:fill="FFFFFF"/>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 xml:space="preserve">70 </w:t>
            </w:r>
            <w:r w:rsidR="008B70C9" w:rsidRPr="004D7859">
              <w:rPr>
                <w:sz w:val="18"/>
                <w:szCs w:val="18"/>
                <w:lang w:eastAsia="en-GB"/>
              </w:rPr>
              <w:t>millió Ft</w:t>
            </w:r>
          </w:p>
        </w:tc>
        <w:tc>
          <w:tcPr>
            <w:tcW w:w="977"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jc w:val="right"/>
              <w:rPr>
                <w:sz w:val="18"/>
                <w:szCs w:val="18"/>
                <w:lang w:eastAsia="en-GB"/>
              </w:rPr>
            </w:pPr>
          </w:p>
        </w:tc>
      </w:tr>
      <w:tr w:rsidR="00BB2B31" w:rsidRPr="00097FD7" w:rsidTr="00BB2B31">
        <w:trPr>
          <w:trHeight w:val="315"/>
        </w:trPr>
        <w:tc>
          <w:tcPr>
            <w:tcW w:w="2349" w:type="pct"/>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BB2B31">
            <w:pPr>
              <w:widowControl w:val="0"/>
              <w:autoSpaceDE w:val="0"/>
              <w:autoSpaceDN w:val="0"/>
              <w:spacing w:after="0" w:line="240" w:lineRule="auto"/>
              <w:jc w:val="right"/>
              <w:rPr>
                <w:rFonts w:ascii="Calibri" w:hAnsi="Calibri"/>
                <w:i/>
                <w:iCs/>
                <w:sz w:val="18"/>
                <w:szCs w:val="18"/>
                <w:lang w:eastAsia="en-GB"/>
              </w:rPr>
            </w:pPr>
            <w:r w:rsidRPr="004D7859">
              <w:rPr>
                <w:rFonts w:ascii="Calibri" w:hAnsi="Calibri"/>
                <w:i/>
                <w:iCs/>
                <w:sz w:val="18"/>
                <w:szCs w:val="18"/>
                <w:lang w:eastAsia="en-GB"/>
              </w:rPr>
              <w:t>Lehetséges forrás</w:t>
            </w:r>
          </w:p>
        </w:tc>
        <w:tc>
          <w:tcPr>
            <w:tcW w:w="2651" w:type="pct"/>
            <w:gridSpan w:val="3"/>
            <w:tcBorders>
              <w:top w:val="single" w:sz="4" w:space="0" w:color="385623"/>
              <w:left w:val="single" w:sz="4" w:space="0" w:color="385623"/>
              <w:bottom w:val="single" w:sz="4" w:space="0" w:color="385623"/>
              <w:right w:val="single" w:sz="4" w:space="0" w:color="385623"/>
            </w:tcBorders>
            <w:shd w:val="clear" w:color="auto" w:fill="auto"/>
            <w:vAlign w:val="center"/>
            <w:hideMark/>
          </w:tcPr>
          <w:p w:rsidR="00BB2B31" w:rsidRPr="004D7859" w:rsidRDefault="00BB2B31" w:rsidP="008B70C9">
            <w:pPr>
              <w:widowControl w:val="0"/>
              <w:autoSpaceDE w:val="0"/>
              <w:autoSpaceDN w:val="0"/>
              <w:spacing w:after="0" w:line="240" w:lineRule="auto"/>
              <w:ind w:left="172" w:firstLine="0"/>
              <w:rPr>
                <w:sz w:val="18"/>
                <w:szCs w:val="18"/>
                <w:lang w:eastAsia="en-GB"/>
              </w:rPr>
            </w:pPr>
            <w:r w:rsidRPr="004D7859">
              <w:rPr>
                <w:sz w:val="18"/>
                <w:szCs w:val="18"/>
                <w:lang w:eastAsia="en-GB"/>
              </w:rPr>
              <w:t>Központi költségvetés, nemzetközi pályázatok, KEHOP</w:t>
            </w:r>
          </w:p>
        </w:tc>
      </w:tr>
    </w:tbl>
    <w:p w:rsidR="00BB2B31" w:rsidRDefault="00BB2B31" w:rsidP="00BB2B31"/>
    <w:p w:rsidR="000B68BE" w:rsidRDefault="008E6DEE" w:rsidP="002E76DD">
      <w:pPr>
        <w:pStyle w:val="Cmsor3"/>
        <w:tabs>
          <w:tab w:val="left" w:pos="708"/>
          <w:tab w:val="left" w:pos="1416"/>
          <w:tab w:val="left" w:pos="2124"/>
          <w:tab w:val="left" w:pos="2832"/>
          <w:tab w:val="left" w:pos="3540"/>
          <w:tab w:val="center" w:pos="4678"/>
        </w:tabs>
      </w:pPr>
      <w:bookmarkStart w:id="142" w:name="_Toc497130948"/>
      <w:r w:rsidRPr="005F1E85">
        <w:t>8.2.3.</w:t>
      </w:r>
      <w:r w:rsidRPr="005F1E85">
        <w:tab/>
        <w:t>Mező–</w:t>
      </w:r>
      <w:r w:rsidR="007D1878" w:rsidRPr="005F1E85">
        <w:t xml:space="preserve"> és erdőgazdaság</w:t>
      </w:r>
      <w:bookmarkEnd w:id="142"/>
    </w:p>
    <w:p w:rsidR="002E76DD" w:rsidRDefault="002E76DD" w:rsidP="002E76DD"/>
    <w:tbl>
      <w:tblPr>
        <w:tblW w:w="5000" w:type="pct"/>
        <w:tblLook w:val="04A0" w:firstRow="1" w:lastRow="0" w:firstColumn="1" w:lastColumn="0" w:noHBand="0" w:noVBand="1"/>
      </w:tblPr>
      <w:tblGrid>
        <w:gridCol w:w="3472"/>
        <w:gridCol w:w="1956"/>
        <w:gridCol w:w="1557"/>
        <w:gridCol w:w="2303"/>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FA6EEE" w:rsidRDefault="002E76DD" w:rsidP="004979A3">
            <w:pPr>
              <w:rPr>
                <w:rFonts w:cs="Times New Roman"/>
                <w:b/>
                <w:bCs/>
                <w:i/>
                <w:iCs/>
                <w:lang w:eastAsia="en-GB"/>
              </w:rPr>
            </w:pPr>
            <w:r>
              <w:rPr>
                <w:rFonts w:cs="Times New Roman"/>
                <w:b/>
                <w:bCs/>
                <w:i/>
                <w:iCs/>
                <w:lang w:eastAsia="en-GB"/>
              </w:rPr>
              <w:t>Talajok szervesanyag-tartalmának növelését célzó, illetve víztakarékos, erózió</w:t>
            </w:r>
            <w:r w:rsidR="00FA3451">
              <w:rPr>
                <w:rFonts w:cs="Times New Roman"/>
                <w:b/>
                <w:bCs/>
                <w:i/>
                <w:iCs/>
                <w:lang w:eastAsia="en-GB"/>
              </w:rPr>
              <w:t>t</w:t>
            </w:r>
            <w:r>
              <w:rPr>
                <w:rFonts w:cs="Times New Roman"/>
                <w:b/>
                <w:bCs/>
                <w:i/>
                <w:iCs/>
                <w:lang w:eastAsia="en-GB"/>
              </w:rPr>
              <w:t xml:space="preserve"> és deflációt megelőző talajművelési, gazdálkodási módok elterjesztése</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FA6EEE" w:rsidRDefault="002E76DD" w:rsidP="004979A3">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10</w:t>
            </w:r>
          </w:p>
        </w:tc>
      </w:tr>
      <w:tr w:rsidR="002E76DD"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E76DD" w:rsidRPr="004958FE" w:rsidRDefault="002E76DD" w:rsidP="004979A3">
            <w:pPr>
              <w:rPr>
                <w:rFonts w:cs="Times New Roman"/>
                <w:spacing w:val="-2"/>
                <w:lang w:eastAsia="en-GB"/>
              </w:rPr>
            </w:pPr>
            <w:r w:rsidRPr="004958FE">
              <w:rPr>
                <w:rFonts w:cs="Times New Roman"/>
                <w:spacing w:val="-2"/>
                <w:lang w:eastAsia="en-GB"/>
              </w:rPr>
              <w:t xml:space="preserve">A változó klimatikus feltételek mellett egyre nagyobb jelentőségre tesznek szert az olyan mezőgazdasági módszerek, amelyek segítenek a talaj víz– és szervesanyag tartalmának megőrzésében, és csökkentik a művelés </w:t>
            </w:r>
            <w:r w:rsidR="00FA3451" w:rsidRPr="004958FE">
              <w:rPr>
                <w:rFonts w:cs="Times New Roman"/>
                <w:spacing w:val="-2"/>
                <w:lang w:eastAsia="en-GB"/>
              </w:rPr>
              <w:t>energiaigényét, továbbá megelőzik az er</w:t>
            </w:r>
            <w:r w:rsidRPr="004958FE">
              <w:rPr>
                <w:rFonts w:cs="Times New Roman"/>
                <w:spacing w:val="-2"/>
                <w:lang w:eastAsia="en-GB"/>
              </w:rPr>
              <w:t>óziót. Ezen módszerek alkalmazásával a mezőgazdaság CO</w:t>
            </w:r>
            <w:r w:rsidRPr="004958FE">
              <w:rPr>
                <w:rFonts w:cs="Times New Roman"/>
                <w:spacing w:val="-2"/>
                <w:vertAlign w:val="subscript"/>
                <w:lang w:eastAsia="en-GB"/>
              </w:rPr>
              <w:t>2</w:t>
            </w:r>
            <w:r w:rsidRPr="004958FE">
              <w:rPr>
                <w:rFonts w:cs="Times New Roman"/>
                <w:spacing w:val="-2"/>
                <w:lang w:eastAsia="en-GB"/>
              </w:rPr>
              <w:t xml:space="preserve"> nyelőként is erőteljesebb szerephez tud jutni, ugyanakkor a CO</w:t>
            </w:r>
            <w:r w:rsidRPr="004958FE">
              <w:rPr>
                <w:rFonts w:cs="Times New Roman"/>
                <w:spacing w:val="-2"/>
                <w:vertAlign w:val="subscript"/>
                <w:lang w:eastAsia="en-GB"/>
              </w:rPr>
              <w:t>2</w:t>
            </w:r>
            <w:r w:rsidRPr="004958FE">
              <w:rPr>
                <w:rFonts w:cs="Times New Roman"/>
                <w:spacing w:val="-2"/>
                <w:lang w:eastAsia="en-GB"/>
              </w:rPr>
              <w:t xml:space="preserve"> kibocsátása is csökken, tehát mitigációs eredmények kapcsolódnak az intézkedéshez, ugyanakkor a vízvisszatartás révén adaptációs eredményei is vannak e módszerek alkalmazásának (pl.: talajbolygatások mennyiségét csökkentő szántókezelések, akár forgatás nélküli mezőgazdaság, no-till, direktvetés</w:t>
            </w:r>
            <w:r w:rsidR="009607F8" w:rsidRPr="004958FE">
              <w:rPr>
                <w:rFonts w:cs="Times New Roman"/>
                <w:spacing w:val="-2"/>
                <w:lang w:eastAsia="en-GB"/>
              </w:rPr>
              <w:t>, szintvonalakkal párhuzamos vízelvezető árkok</w:t>
            </w:r>
            <w:r w:rsidRPr="004958FE">
              <w:rPr>
                <w:rFonts w:cs="Times New Roman"/>
                <w:spacing w:val="-2"/>
                <w:lang w:eastAsia="en-GB"/>
              </w:rPr>
              <w:t>; magasabb fűtarlóval történő kaszálás, extenzív gyepkezelési módszerek stb.)</w:t>
            </w:r>
            <w:r w:rsidR="00AE0395" w:rsidRPr="004958FE">
              <w:rPr>
                <w:rFonts w:cs="Times New Roman"/>
                <w:spacing w:val="-2"/>
                <w:lang w:eastAsia="en-GB"/>
              </w:rPr>
              <w:t xml:space="preserve"> A fokozódó mértékű aszály jelentette kihívásra a fentiek mellett a víztakarékos (csepegtető) öntözés elterjesztése is választ adhat. </w:t>
            </w:r>
          </w:p>
          <w:p w:rsidR="002E76DD" w:rsidRPr="004958FE" w:rsidRDefault="002E76DD" w:rsidP="009607F8">
            <w:pPr>
              <w:rPr>
                <w:rFonts w:cs="Times New Roman"/>
                <w:spacing w:val="-2"/>
                <w:lang w:eastAsia="en-GB"/>
              </w:rPr>
            </w:pPr>
            <w:r w:rsidRPr="004958FE">
              <w:rPr>
                <w:rFonts w:cs="Times New Roman"/>
                <w:spacing w:val="-2"/>
                <w:lang w:eastAsia="en-GB"/>
              </w:rPr>
              <w:t xml:space="preserve">Jelen intézkedés célja ezen módszerek elterjesztése a gazdálkodók körében. Ennek érdekében a </w:t>
            </w:r>
            <w:r w:rsidR="00FA3451" w:rsidRPr="004958FE">
              <w:rPr>
                <w:rFonts w:cs="Times New Roman"/>
                <w:spacing w:val="-2"/>
                <w:lang w:eastAsia="en-GB"/>
              </w:rPr>
              <w:t>megyei agrárkamara s</w:t>
            </w:r>
            <w:r w:rsidRPr="004958FE">
              <w:rPr>
                <w:rFonts w:cs="Times New Roman"/>
                <w:spacing w:val="-2"/>
                <w:lang w:eastAsia="en-GB"/>
              </w:rPr>
              <w:t>egíti a gazdálkodókat ezen módszerek elsa</w:t>
            </w:r>
            <w:r w:rsidR="009607F8" w:rsidRPr="004958FE">
              <w:rPr>
                <w:rFonts w:cs="Times New Roman"/>
                <w:spacing w:val="-2"/>
                <w:lang w:eastAsia="en-GB"/>
              </w:rPr>
              <w:t xml:space="preserve">játításában, alkalmazásában, egyrészt közvetlen tájékoztatások révén, másrészt a </w:t>
            </w:r>
            <w:r w:rsidRPr="004958FE">
              <w:rPr>
                <w:rFonts w:cs="Times New Roman"/>
                <w:spacing w:val="-2"/>
                <w:lang w:eastAsia="en-GB"/>
              </w:rPr>
              <w:t xml:space="preserve">falugazdász hálózat </w:t>
            </w:r>
            <w:r w:rsidR="009607F8" w:rsidRPr="004958FE">
              <w:rPr>
                <w:rFonts w:cs="Times New Roman"/>
                <w:spacing w:val="-2"/>
                <w:lang w:eastAsia="en-GB"/>
              </w:rPr>
              <w:t xml:space="preserve">bevonásával. Ez utóbbiak számára </w:t>
            </w:r>
            <w:r w:rsidRPr="004958FE">
              <w:rPr>
                <w:rFonts w:cs="Times New Roman"/>
                <w:spacing w:val="-2"/>
                <w:lang w:eastAsia="en-GB"/>
              </w:rPr>
              <w:t xml:space="preserve">felkészítő tréninget tartanak annak érdekében, hogy a falugazdák a javasolt módszerek alkalmazásában jártasságot szerezzenek, és megismerjék </w:t>
            </w:r>
            <w:r w:rsidR="009607F8" w:rsidRPr="004958FE">
              <w:rPr>
                <w:rFonts w:cs="Times New Roman"/>
                <w:spacing w:val="-2"/>
                <w:lang w:eastAsia="en-GB"/>
              </w:rPr>
              <w:t xml:space="preserve">a helyi, megyei tapasztalatokat, és a továbbiakban </w:t>
            </w:r>
            <w:r w:rsidRPr="004958FE">
              <w:rPr>
                <w:rFonts w:cs="Times New Roman"/>
                <w:spacing w:val="-2"/>
                <w:lang w:eastAsia="en-GB"/>
              </w:rPr>
              <w:t xml:space="preserve">munkájuk során átadják a módszer alkalmazásához szükséges ismereteket a gazdálkodóknak. </w:t>
            </w:r>
          </w:p>
        </w:tc>
      </w:tr>
      <w:tr w:rsidR="002E76DD" w:rsidRPr="000950A1" w:rsidTr="002E76D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2E76D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AE0395">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F2D76" w:rsidP="006F2D76">
            <w:pPr>
              <w:keepNext/>
              <w:keepLines/>
              <w:overflowPunct w:val="0"/>
              <w:adjustRightInd w:val="0"/>
              <w:spacing w:after="0" w:line="256" w:lineRule="auto"/>
              <w:ind w:hanging="62"/>
              <w:jc w:val="center"/>
              <w:textAlignment w:val="baseline"/>
              <w:rPr>
                <w:rFonts w:eastAsia="MS Mincho"/>
                <w:sz w:val="18"/>
                <w:szCs w:val="18"/>
              </w:rPr>
            </w:pPr>
            <w:r>
              <w:rPr>
                <w:rFonts w:eastAsia="MS Mincho"/>
                <w:sz w:val="18"/>
                <w:szCs w:val="18"/>
              </w:rPr>
              <w:t>Má-5</w:t>
            </w: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6F2D76">
            <w:pPr>
              <w:keepNext/>
              <w:keepLines/>
              <w:overflowPunct w:val="0"/>
              <w:adjustRightInd w:val="0"/>
              <w:spacing w:after="0" w:line="256" w:lineRule="auto"/>
              <w:ind w:firstLine="0"/>
              <w:jc w:val="center"/>
              <w:textAlignment w:val="baseline"/>
              <w:rPr>
                <w:rFonts w:eastAsia="MS Mincho"/>
                <w:sz w:val="18"/>
                <w:szCs w:val="18"/>
              </w:rPr>
            </w:pPr>
            <w:r w:rsidRPr="004D7859">
              <w:rPr>
                <w:rFonts w:eastAsia="MS Mincho"/>
                <w:sz w:val="18"/>
                <w:szCs w:val="18"/>
              </w:rPr>
              <w:t>Aá-4</w:t>
            </w: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9607F8" w:rsidP="00AE0395">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9607F8" w:rsidP="00AE0395">
            <w:pPr>
              <w:spacing w:after="0"/>
              <w:rPr>
                <w:rFonts w:cs="Times New Roman"/>
                <w:sz w:val="18"/>
                <w:szCs w:val="18"/>
                <w:lang w:eastAsia="en-GB"/>
              </w:rPr>
            </w:pPr>
            <w:r w:rsidRPr="004D7859">
              <w:rPr>
                <w:rFonts w:cs="Times New Roman"/>
                <w:sz w:val="18"/>
                <w:szCs w:val="18"/>
                <w:lang w:eastAsia="en-GB"/>
              </w:rPr>
              <w:t>M</w:t>
            </w:r>
            <w:r w:rsidR="002E76DD" w:rsidRPr="004D7859">
              <w:rPr>
                <w:rFonts w:cs="Times New Roman"/>
                <w:sz w:val="18"/>
                <w:szCs w:val="18"/>
                <w:lang w:eastAsia="en-GB"/>
              </w:rPr>
              <w:t>egyei Agrárkamara, agrár-szakemberek, gazdálkodók</w:t>
            </w:r>
          </w:p>
        </w:tc>
      </w:tr>
      <w:tr w:rsidR="002E76DD" w:rsidRPr="000950A1" w:rsidTr="002E76DD">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AE0395">
            <w:pPr>
              <w:spacing w:after="0"/>
              <w:rPr>
                <w:rFonts w:cs="Times New Roman"/>
                <w:sz w:val="18"/>
                <w:szCs w:val="18"/>
                <w:lang w:eastAsia="en-GB"/>
              </w:rPr>
            </w:pPr>
            <w:r w:rsidRPr="004D7859">
              <w:rPr>
                <w:rFonts w:cs="Times New Roman"/>
                <w:sz w:val="18"/>
                <w:szCs w:val="18"/>
                <w:lang w:eastAsia="en-GB"/>
              </w:rPr>
              <w:t>kisüzemi gazdálkodók</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AE0395">
            <w:pPr>
              <w:spacing w:after="0"/>
              <w:rPr>
                <w:rFonts w:cs="Times New Roman"/>
                <w:sz w:val="18"/>
                <w:szCs w:val="18"/>
                <w:lang w:eastAsia="en-GB"/>
              </w:rPr>
            </w:pPr>
            <w:r w:rsidRPr="004D7859">
              <w:rPr>
                <w:rFonts w:cs="Times New Roman"/>
                <w:sz w:val="18"/>
                <w:szCs w:val="18"/>
                <w:lang w:eastAsia="en-GB"/>
              </w:rPr>
              <w:t>5-20 millió Ft</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AE0395">
            <w:pPr>
              <w:spacing w:after="0"/>
              <w:jc w:val="right"/>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AE0395">
            <w:pPr>
              <w:spacing w:after="0"/>
              <w:rPr>
                <w:rFonts w:cs="Times New Roman"/>
                <w:sz w:val="18"/>
                <w:szCs w:val="18"/>
                <w:lang w:eastAsia="en-GB"/>
              </w:rPr>
            </w:pPr>
            <w:r w:rsidRPr="004D7859">
              <w:rPr>
                <w:rFonts w:cs="Times New Roman"/>
                <w:sz w:val="18"/>
                <w:szCs w:val="18"/>
                <w:lang w:eastAsia="en-GB"/>
              </w:rPr>
              <w:t>VP, hazai és uniós pályázati források</w:t>
            </w:r>
          </w:p>
        </w:tc>
      </w:tr>
    </w:tbl>
    <w:p w:rsidR="002E76DD" w:rsidRPr="000950A1" w:rsidRDefault="002E76DD" w:rsidP="002E76DD">
      <w:pPr>
        <w:rPr>
          <w:b/>
          <w:i/>
        </w:rPr>
      </w:pPr>
    </w:p>
    <w:tbl>
      <w:tblPr>
        <w:tblW w:w="5000" w:type="pct"/>
        <w:tblLook w:val="04A0" w:firstRow="1" w:lastRow="0" w:firstColumn="1" w:lastColumn="0" w:noHBand="0" w:noVBand="1"/>
      </w:tblPr>
      <w:tblGrid>
        <w:gridCol w:w="3947"/>
        <w:gridCol w:w="1481"/>
        <w:gridCol w:w="1555"/>
        <w:gridCol w:w="2305"/>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0950A1" w:rsidRDefault="001669A2" w:rsidP="004979A3">
            <w:pPr>
              <w:rPr>
                <w:rFonts w:cs="Times New Roman"/>
                <w:b/>
                <w:bCs/>
                <w:i/>
                <w:iCs/>
                <w:lang w:eastAsia="en-GB"/>
              </w:rPr>
            </w:pPr>
            <w:r>
              <w:rPr>
                <w:rFonts w:cs="Times New Roman"/>
                <w:b/>
                <w:bCs/>
                <w:i/>
                <w:iCs/>
                <w:lang w:eastAsia="en-GB"/>
              </w:rPr>
              <w:t>V</w:t>
            </w:r>
            <w:r w:rsidR="00AE0395">
              <w:rPr>
                <w:rFonts w:cs="Times New Roman"/>
                <w:b/>
                <w:bCs/>
                <w:i/>
                <w:iCs/>
                <w:lang w:eastAsia="en-GB"/>
              </w:rPr>
              <w:t xml:space="preserve">ízvisszatartás ösztönzése </w:t>
            </w:r>
            <w:r w:rsidR="002E0EB0">
              <w:rPr>
                <w:rFonts w:cs="Times New Roman"/>
                <w:b/>
                <w:bCs/>
                <w:i/>
                <w:iCs/>
                <w:lang w:eastAsia="en-GB"/>
              </w:rPr>
              <w:t>az agrárszektorban</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0950A1" w:rsidRDefault="002E76DD" w:rsidP="004979A3">
            <w:pPr>
              <w:keepNext/>
              <w:keepLines/>
              <w:spacing w:line="256" w:lineRule="auto"/>
              <w:jc w:val="center"/>
              <w:rPr>
                <w:rFonts w:cs="Calibri"/>
                <w:b/>
              </w:rPr>
            </w:pPr>
            <w:r>
              <w:rPr>
                <w:rFonts w:cs="Calibri"/>
                <w:b/>
              </w:rPr>
              <w:t>A</w:t>
            </w:r>
            <w:r w:rsidR="001800BD">
              <w:rPr>
                <w:rFonts w:cs="Calibri"/>
                <w:b/>
              </w:rPr>
              <w:t>11</w:t>
            </w:r>
          </w:p>
        </w:tc>
      </w:tr>
      <w:tr w:rsidR="002E76DD" w:rsidRPr="000950A1" w:rsidTr="001669A2">
        <w:trPr>
          <w:trHeight w:val="41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E76DD" w:rsidRPr="000950A1" w:rsidRDefault="002E76DD" w:rsidP="00117565">
            <w:pPr>
              <w:rPr>
                <w:rFonts w:cs="Times New Roman"/>
                <w:lang w:eastAsia="en-GB"/>
              </w:rPr>
            </w:pPr>
            <w:r w:rsidRPr="000950A1">
              <w:rPr>
                <w:rFonts w:cs="Times New Roman"/>
                <w:lang w:eastAsia="en-GB"/>
              </w:rPr>
              <w:t xml:space="preserve">A megye több területén akár éven belül is belvizes és aszályos időszakok váltják egymást. Tehát az elvezetett belvíz később hiányzik a biztonságos termeléshez. </w:t>
            </w:r>
            <w:r w:rsidR="001669A2">
              <w:rPr>
                <w:rFonts w:cs="Times New Roman"/>
                <w:lang w:eastAsia="en-GB"/>
              </w:rPr>
              <w:t>Zala megye elaprózott birtokszerkezete és domborzati viszonyai ugyanakkor nem kedveznek a térségi hatókörű vízvisszat</w:t>
            </w:r>
            <w:r w:rsidR="00AE0395">
              <w:rPr>
                <w:rFonts w:cs="Times New Roman"/>
                <w:lang w:eastAsia="en-GB"/>
              </w:rPr>
              <w:t>artási rendszerek kialakításához</w:t>
            </w:r>
            <w:r w:rsidR="001669A2">
              <w:rPr>
                <w:rFonts w:cs="Times New Roman"/>
                <w:lang w:eastAsia="en-GB"/>
              </w:rPr>
              <w:t xml:space="preserve">, így az </w:t>
            </w:r>
            <w:r w:rsidRPr="000950A1">
              <w:rPr>
                <w:rFonts w:cs="Times New Roman"/>
                <w:lang w:eastAsia="en-GB"/>
              </w:rPr>
              <w:t>aszályos időszakok kártételeinek csökkentése érdekében fontos a táblaszintű vízrendezési művek és a vízvédelmi puffersávok kialakítása, a táblán megjelenő bel</w:t>
            </w:r>
            <w:r w:rsidR="001669A2">
              <w:rPr>
                <w:rFonts w:cs="Times New Roman"/>
                <w:lang w:eastAsia="en-GB"/>
              </w:rPr>
              <w:t>- és csapadékvíz</w:t>
            </w:r>
            <w:r w:rsidRPr="000950A1">
              <w:rPr>
                <w:rFonts w:cs="Times New Roman"/>
                <w:lang w:eastAsia="en-GB"/>
              </w:rPr>
              <w:t xml:space="preserve"> elszikkasztása, tárolása a talajban.</w:t>
            </w:r>
            <w:r w:rsidR="001669A2">
              <w:rPr>
                <w:rFonts w:cs="Times New Roman"/>
                <w:lang w:eastAsia="en-GB"/>
              </w:rPr>
              <w:t xml:space="preserve"> </w:t>
            </w:r>
            <w:r w:rsidRPr="000950A1">
              <w:rPr>
                <w:rFonts w:cs="Times New Roman"/>
                <w:lang w:eastAsia="en-GB"/>
              </w:rPr>
              <w:t>Tekintve, hogy a rendszerek kialakítása tőke és idő igényes feladat, elsőként elsősorban mintaprojektek kialakítására van szükség, amelyek lehetőséget teremtenek a tapasztalatszerzésre és a jó gyakorlat kialakítására.</w:t>
            </w:r>
            <w:r w:rsidR="001669A2">
              <w:rPr>
                <w:rFonts w:cs="Times New Roman"/>
                <w:lang w:eastAsia="en-GB"/>
              </w:rPr>
              <w:t xml:space="preserve"> Ennek érdekében a megyei agrárkamara tájékoztatásokat szervez mind közvetlenül a gazdálkodók, mind </w:t>
            </w:r>
            <w:r w:rsidR="001921EF" w:rsidRPr="00C73F8B">
              <w:rPr>
                <w:rFonts w:cs="Times New Roman"/>
                <w:lang w:eastAsia="en-GB"/>
              </w:rPr>
              <w:t>a</w:t>
            </w:r>
            <w:r w:rsidR="001921EF">
              <w:rPr>
                <w:rFonts w:cs="Times New Roman"/>
                <w:lang w:eastAsia="en-GB"/>
              </w:rPr>
              <w:t xml:space="preserve"> </w:t>
            </w:r>
            <w:r w:rsidR="001669A2">
              <w:rPr>
                <w:rFonts w:cs="Times New Roman"/>
                <w:lang w:eastAsia="en-GB"/>
              </w:rPr>
              <w:t>falugazdász hálózat tagjai számára, ösztönözi mintaprojektek kialakítását, a későbbiekben pedig azok tapasztalatai alapján támogatja</w:t>
            </w:r>
            <w:r w:rsidRPr="000950A1">
              <w:rPr>
                <w:rFonts w:cs="Times New Roman"/>
                <w:lang w:eastAsia="en-GB"/>
              </w:rPr>
              <w:t xml:space="preserve"> a módszer elterjesztését a problémával érintett összes területre</w:t>
            </w:r>
            <w:r w:rsidR="001669A2">
              <w:rPr>
                <w:rFonts w:cs="Times New Roman"/>
                <w:lang w:eastAsia="en-GB"/>
              </w:rPr>
              <w:t>.</w:t>
            </w:r>
          </w:p>
        </w:tc>
      </w:tr>
      <w:tr w:rsidR="002E76DD" w:rsidRPr="000950A1" w:rsidTr="002E76DD">
        <w:trPr>
          <w:trHeight w:val="300"/>
        </w:trPr>
        <w:tc>
          <w:tcPr>
            <w:tcW w:w="2125"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79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1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2E76DD">
        <w:trPr>
          <w:trHeight w:val="300"/>
        </w:trPr>
        <w:tc>
          <w:tcPr>
            <w:tcW w:w="2125"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AE0395">
            <w:pPr>
              <w:spacing w:after="0"/>
              <w:jc w:val="right"/>
              <w:rPr>
                <w:rFonts w:cs="Times New Roman"/>
                <w:i/>
                <w:iCs/>
                <w:sz w:val="18"/>
                <w:szCs w:val="18"/>
                <w:lang w:eastAsia="en-GB"/>
              </w:rPr>
            </w:pPr>
          </w:p>
        </w:tc>
        <w:tc>
          <w:tcPr>
            <w:tcW w:w="79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AE0395">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Aá-3; Aá-4</w:t>
            </w: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2125"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875"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2E76DD" w:rsidP="008B70C9">
            <w:pPr>
              <w:keepNext/>
              <w:keepLines/>
              <w:spacing w:after="0" w:line="256" w:lineRule="auto"/>
              <w:ind w:left="309" w:firstLine="0"/>
              <w:jc w:val="center"/>
              <w:rPr>
                <w:rFonts w:cs="Calibri"/>
                <w:sz w:val="18"/>
                <w:szCs w:val="18"/>
              </w:rPr>
            </w:pPr>
            <w:r w:rsidRPr="004D7859">
              <w:rPr>
                <w:rFonts w:cs="Calibri"/>
                <w:sz w:val="18"/>
                <w:szCs w:val="18"/>
              </w:rPr>
              <w:t>2018-2025</w:t>
            </w:r>
          </w:p>
        </w:tc>
      </w:tr>
      <w:tr w:rsidR="002E76DD" w:rsidRPr="000950A1" w:rsidTr="002E76DD">
        <w:trPr>
          <w:trHeight w:val="300"/>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2875"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2E76DD" w:rsidP="008B70C9">
            <w:pPr>
              <w:spacing w:after="0"/>
              <w:ind w:left="309" w:firstLine="0"/>
              <w:rPr>
                <w:rFonts w:cs="Times New Roman"/>
                <w:sz w:val="18"/>
                <w:szCs w:val="18"/>
                <w:lang w:eastAsia="en-GB"/>
              </w:rPr>
            </w:pPr>
            <w:r w:rsidRPr="004D7859">
              <w:rPr>
                <w:rFonts w:cs="Times New Roman"/>
                <w:sz w:val="18"/>
                <w:szCs w:val="18"/>
                <w:lang w:eastAsia="en-GB"/>
              </w:rPr>
              <w:t>Megyei Agrárkamara, Megyei Önkormányzat, gazdálkodók, falugazdászok</w:t>
            </w:r>
          </w:p>
        </w:tc>
      </w:tr>
      <w:tr w:rsidR="002E76DD" w:rsidRPr="000950A1" w:rsidTr="00117565">
        <w:trPr>
          <w:trHeight w:val="246"/>
        </w:trPr>
        <w:tc>
          <w:tcPr>
            <w:tcW w:w="2125"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87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8B70C9">
            <w:pPr>
              <w:spacing w:after="0"/>
              <w:ind w:left="309" w:firstLine="0"/>
              <w:rPr>
                <w:rFonts w:cs="Times New Roman"/>
                <w:sz w:val="18"/>
                <w:szCs w:val="18"/>
                <w:lang w:eastAsia="en-GB"/>
              </w:rPr>
            </w:pPr>
            <w:r w:rsidRPr="004D7859">
              <w:rPr>
                <w:rFonts w:cs="Times New Roman"/>
                <w:sz w:val="18"/>
                <w:szCs w:val="18"/>
                <w:lang w:eastAsia="en-GB"/>
              </w:rPr>
              <w:t>gazdálkodók</w:t>
            </w:r>
          </w:p>
        </w:tc>
      </w:tr>
      <w:tr w:rsidR="002E76DD" w:rsidRPr="000950A1" w:rsidTr="0036152A">
        <w:trPr>
          <w:trHeight w:val="300"/>
        </w:trPr>
        <w:tc>
          <w:tcPr>
            <w:tcW w:w="21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34"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8B70C9">
            <w:pPr>
              <w:spacing w:after="0"/>
              <w:ind w:left="309" w:firstLine="0"/>
              <w:rPr>
                <w:rFonts w:cs="Times New Roman"/>
                <w:sz w:val="18"/>
                <w:szCs w:val="18"/>
                <w:lang w:eastAsia="en-GB"/>
              </w:rPr>
            </w:pPr>
            <w:r w:rsidRPr="004D7859">
              <w:rPr>
                <w:rFonts w:cs="Times New Roman"/>
                <w:sz w:val="18"/>
                <w:szCs w:val="18"/>
                <w:lang w:eastAsia="en-GB"/>
              </w:rPr>
              <w:t>10 millió Ft/év</w:t>
            </w:r>
          </w:p>
        </w:tc>
        <w:tc>
          <w:tcPr>
            <w:tcW w:w="1241" w:type="pct"/>
            <w:tcBorders>
              <w:top w:val="nil"/>
              <w:left w:val="nil"/>
              <w:bottom w:val="nil"/>
              <w:right w:val="single" w:sz="8" w:space="0" w:color="auto"/>
            </w:tcBorders>
            <w:shd w:val="clear" w:color="auto" w:fill="auto"/>
            <w:vAlign w:val="center"/>
            <w:hideMark/>
          </w:tcPr>
          <w:p w:rsidR="002E76DD" w:rsidRPr="004D7859" w:rsidRDefault="002E76DD" w:rsidP="008B70C9">
            <w:pPr>
              <w:spacing w:after="0"/>
              <w:ind w:left="309" w:firstLine="0"/>
              <w:rPr>
                <w:rFonts w:cs="Times New Roman"/>
                <w:sz w:val="18"/>
                <w:szCs w:val="18"/>
                <w:lang w:eastAsia="en-GB"/>
              </w:rPr>
            </w:pPr>
          </w:p>
        </w:tc>
      </w:tr>
      <w:tr w:rsidR="0036152A" w:rsidRPr="000950A1" w:rsidTr="0036152A">
        <w:trPr>
          <w:trHeight w:val="300"/>
        </w:trPr>
        <w:tc>
          <w:tcPr>
            <w:tcW w:w="2125" w:type="pct"/>
            <w:tcBorders>
              <w:top w:val="single" w:sz="4" w:space="0" w:color="auto"/>
              <w:left w:val="single" w:sz="4" w:space="0" w:color="auto"/>
              <w:bottom w:val="single" w:sz="4" w:space="0" w:color="auto"/>
              <w:right w:val="single" w:sz="4" w:space="0" w:color="auto"/>
            </w:tcBorders>
            <w:shd w:val="clear" w:color="auto" w:fill="auto"/>
            <w:vAlign w:val="center"/>
          </w:tcPr>
          <w:p w:rsidR="0036152A" w:rsidRPr="004D7859" w:rsidRDefault="0036152A" w:rsidP="0036152A">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875" w:type="pct"/>
            <w:gridSpan w:val="3"/>
            <w:tcBorders>
              <w:top w:val="single" w:sz="4" w:space="0" w:color="auto"/>
              <w:left w:val="nil"/>
              <w:bottom w:val="single" w:sz="4" w:space="0" w:color="auto"/>
              <w:right w:val="single" w:sz="8" w:space="0" w:color="auto"/>
            </w:tcBorders>
            <w:shd w:val="clear" w:color="auto" w:fill="FFFFFF" w:themeFill="background1"/>
            <w:vAlign w:val="center"/>
          </w:tcPr>
          <w:p w:rsidR="0036152A" w:rsidRPr="004D7859" w:rsidRDefault="0036152A" w:rsidP="0036152A">
            <w:pPr>
              <w:spacing w:after="0"/>
              <w:ind w:left="309" w:firstLine="0"/>
              <w:rPr>
                <w:rFonts w:cs="Times New Roman"/>
                <w:sz w:val="18"/>
                <w:szCs w:val="18"/>
                <w:lang w:eastAsia="en-GB"/>
              </w:rPr>
            </w:pPr>
            <w:r w:rsidRPr="004D7859">
              <w:rPr>
                <w:rFonts w:cs="Times New Roman"/>
                <w:sz w:val="18"/>
                <w:szCs w:val="18"/>
                <w:lang w:eastAsia="en-GB"/>
              </w:rPr>
              <w:t>VP, egyéb hazai és uniós pályázati források, gazdálkodók saját forrásai</w:t>
            </w:r>
          </w:p>
        </w:tc>
      </w:tr>
    </w:tbl>
    <w:p w:rsidR="002E76DD" w:rsidRPr="000950A1" w:rsidRDefault="002E76DD" w:rsidP="002E76DD">
      <w:pPr>
        <w:rPr>
          <w:b/>
          <w:i/>
        </w:rPr>
      </w:pPr>
    </w:p>
    <w:tbl>
      <w:tblPr>
        <w:tblW w:w="5000" w:type="pct"/>
        <w:tblLook w:val="04A0" w:firstRow="1" w:lastRow="0" w:firstColumn="1" w:lastColumn="0" w:noHBand="0" w:noVBand="1"/>
      </w:tblPr>
      <w:tblGrid>
        <w:gridCol w:w="3472"/>
        <w:gridCol w:w="1956"/>
        <w:gridCol w:w="1557"/>
        <w:gridCol w:w="2303"/>
      </w:tblGrid>
      <w:tr w:rsidR="002E76DD" w:rsidRPr="000950A1" w:rsidTr="00AE0395">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0950A1" w:rsidRDefault="002E76DD" w:rsidP="004979A3">
            <w:pPr>
              <w:rPr>
                <w:rFonts w:cs="Times New Roman"/>
                <w:b/>
                <w:bCs/>
                <w:i/>
                <w:iCs/>
                <w:lang w:eastAsia="en-GB"/>
              </w:rPr>
            </w:pPr>
            <w:r>
              <w:rPr>
                <w:rFonts w:cs="Times New Roman"/>
                <w:b/>
                <w:bCs/>
                <w:i/>
                <w:iCs/>
                <w:lang w:eastAsia="en-GB"/>
              </w:rPr>
              <w:t>Agrárerdészeti rendszerek fenntartása</w:t>
            </w:r>
            <w:r w:rsidR="00252B2B">
              <w:rPr>
                <w:rFonts w:cs="Times New Roman"/>
                <w:b/>
                <w:bCs/>
                <w:i/>
                <w:iCs/>
                <w:lang w:eastAsia="en-GB"/>
              </w:rPr>
              <w:t xml:space="preserve"> és telepítése</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0950A1" w:rsidRDefault="002E76DD" w:rsidP="004979A3">
            <w:pPr>
              <w:keepNext/>
              <w:keepLines/>
              <w:spacing w:line="256" w:lineRule="auto"/>
              <w:jc w:val="center"/>
              <w:rPr>
                <w:rFonts w:cs="Calibri"/>
                <w:b/>
              </w:rPr>
            </w:pPr>
            <w:r>
              <w:rPr>
                <w:rFonts w:cs="Calibri"/>
                <w:b/>
              </w:rPr>
              <w:t>A</w:t>
            </w:r>
            <w:r w:rsidR="001800BD">
              <w:rPr>
                <w:rFonts w:cs="Calibri"/>
                <w:b/>
              </w:rPr>
              <w:t>12</w:t>
            </w:r>
          </w:p>
        </w:tc>
      </w:tr>
      <w:tr w:rsidR="002E76DD" w:rsidRPr="000950A1" w:rsidTr="004979A3">
        <w:trPr>
          <w:trHeight w:val="538"/>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52B2B" w:rsidRPr="000950A1" w:rsidRDefault="00152768" w:rsidP="00117565">
            <w:pPr>
              <w:rPr>
                <w:rFonts w:cs="Times New Roman"/>
                <w:lang w:eastAsia="en-GB"/>
              </w:rPr>
            </w:pPr>
            <w:r>
              <w:rPr>
                <w:rFonts w:cs="Times New Roman"/>
                <w:lang w:eastAsia="en-GB"/>
              </w:rPr>
              <w:t xml:space="preserve">A még meglévő agrárerdészeti rendszerek (mezővédő erdősávok, fás legelők) megóvása és újak telepítése hatékonyan képes megóvni az érintett földterületet az egyre szélsőségesebbé váló időjárás káros hatásaitól, egyben hozzájárul a biodiverzitás megőrzéséhez, </w:t>
            </w:r>
            <w:r w:rsidR="00252B2B">
              <w:rPr>
                <w:rFonts w:cs="Times New Roman"/>
                <w:lang w:eastAsia="en-GB"/>
              </w:rPr>
              <w:t xml:space="preserve">menedéket nyújt veszélyeztetett állatfajoknak, </w:t>
            </w:r>
            <w:r>
              <w:rPr>
                <w:rFonts w:cs="Times New Roman"/>
                <w:lang w:eastAsia="en-GB"/>
              </w:rPr>
              <w:t xml:space="preserve">így természetvédelmi jelentőséggel is bír. A nagy lejtőszögű, meredek földterületeken a szintvonalakra merőleges irányban telepített fás szárú növénysávok elősegítik az erózió mérséklését, míg az aszállyal fenyegetett térségekben javítják a mikroklímát. </w:t>
            </w:r>
            <w:r w:rsidR="00252B2B">
              <w:rPr>
                <w:rFonts w:cs="Times New Roman"/>
                <w:lang w:eastAsia="en-GB"/>
              </w:rPr>
              <w:t xml:space="preserve">A feladat keretében a Megyei Kormányhivatal illetékes főosztályai a Megyei Agrárkamarával együttműködésben egyrészt közvetlen tájékoztatást nyújtanak a gazdáknak, másrészt a falugazdász hálózat tagjainak képzésén keresztül közvetve is ösztönözik az agrárerdészeti rendszerek fenntartását és létesítését. </w:t>
            </w:r>
          </w:p>
        </w:tc>
      </w:tr>
      <w:tr w:rsidR="002E76DD" w:rsidRPr="000950A1" w:rsidTr="00AE0395">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AE0395">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AE0395">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AE0395">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Aá-3; Aá-4</w:t>
            </w: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AE039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36152A" w:rsidP="00AE0395">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Megyei Agrárkamara</w:t>
            </w:r>
          </w:p>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Megyei Önkormányzat, falugazdászok, gazdálkodók</w:t>
            </w:r>
          </w:p>
        </w:tc>
      </w:tr>
      <w:tr w:rsidR="002E76DD" w:rsidRPr="000950A1" w:rsidTr="002E76DD">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Gazdálkodók</w:t>
            </w:r>
          </w:p>
        </w:tc>
      </w:tr>
      <w:tr w:rsidR="002E76DD" w:rsidRPr="000950A1" w:rsidTr="00AE0395">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10-50 millió Ft</w:t>
            </w:r>
          </w:p>
        </w:tc>
        <w:tc>
          <w:tcPr>
            <w:tcW w:w="1240"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36152A">
            <w:pPr>
              <w:spacing w:after="0"/>
              <w:ind w:left="222" w:firstLine="0"/>
              <w:jc w:val="right"/>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AE0395">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36152A">
            <w:pPr>
              <w:spacing w:after="0"/>
              <w:ind w:left="222" w:firstLine="0"/>
              <w:rPr>
                <w:rFonts w:cs="Times New Roman"/>
                <w:sz w:val="18"/>
                <w:szCs w:val="18"/>
                <w:lang w:eastAsia="en-GB"/>
              </w:rPr>
            </w:pPr>
            <w:r w:rsidRPr="004D7859">
              <w:rPr>
                <w:rFonts w:cs="Times New Roman"/>
                <w:sz w:val="18"/>
                <w:szCs w:val="18"/>
                <w:lang w:eastAsia="en-GB"/>
              </w:rPr>
              <w:t>VP, egyéb hazai és uniós pályázati források, gazdálkodók saját forrásai</w:t>
            </w:r>
          </w:p>
        </w:tc>
      </w:tr>
    </w:tbl>
    <w:p w:rsidR="002E76DD" w:rsidRPr="000950A1" w:rsidRDefault="002E76DD" w:rsidP="002E76DD">
      <w:pPr>
        <w:tabs>
          <w:tab w:val="left" w:pos="1125"/>
        </w:tabs>
        <w:rPr>
          <w:b/>
          <w:i/>
        </w:rPr>
      </w:pPr>
    </w:p>
    <w:tbl>
      <w:tblPr>
        <w:tblW w:w="5000" w:type="pct"/>
        <w:tblLook w:val="04A0" w:firstRow="1" w:lastRow="0" w:firstColumn="1" w:lastColumn="0" w:noHBand="0" w:noVBand="1"/>
      </w:tblPr>
      <w:tblGrid>
        <w:gridCol w:w="3472"/>
        <w:gridCol w:w="1956"/>
        <w:gridCol w:w="1557"/>
        <w:gridCol w:w="2303"/>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0950A1" w:rsidRDefault="002E76DD" w:rsidP="004979A3">
            <w:pPr>
              <w:rPr>
                <w:rFonts w:cs="Times New Roman"/>
                <w:b/>
                <w:bCs/>
                <w:i/>
                <w:iCs/>
                <w:lang w:eastAsia="en-GB"/>
              </w:rPr>
            </w:pPr>
            <w:r w:rsidRPr="000950A1">
              <w:rPr>
                <w:rFonts w:cs="Times New Roman"/>
                <w:b/>
                <w:bCs/>
                <w:i/>
                <w:iCs/>
                <w:lang w:eastAsia="en-GB"/>
              </w:rPr>
              <w:t>Erdőállomány klímavédelmi szemponto</w:t>
            </w:r>
            <w:r w:rsidR="00AE0395">
              <w:rPr>
                <w:rFonts w:cs="Times New Roman"/>
                <w:b/>
                <w:bCs/>
                <w:i/>
                <w:iCs/>
                <w:lang w:eastAsia="en-GB"/>
              </w:rPr>
              <w:t>kat figyelembe vevő</w:t>
            </w:r>
            <w:r w:rsidR="001077A2">
              <w:rPr>
                <w:rFonts w:cs="Times New Roman"/>
                <w:b/>
                <w:bCs/>
                <w:i/>
                <w:iCs/>
                <w:lang w:eastAsia="en-GB"/>
              </w:rPr>
              <w:t xml:space="preserve"> telepítésének, </w:t>
            </w:r>
            <w:r w:rsidRPr="000950A1">
              <w:rPr>
                <w:rFonts w:cs="Times New Roman"/>
                <w:b/>
                <w:bCs/>
                <w:i/>
                <w:iCs/>
                <w:lang w:eastAsia="en-GB"/>
              </w:rPr>
              <w:t xml:space="preserve">felújításának </w:t>
            </w:r>
            <w:r w:rsidR="00B56536">
              <w:rPr>
                <w:rFonts w:cs="Times New Roman"/>
                <w:b/>
                <w:bCs/>
                <w:i/>
                <w:iCs/>
                <w:lang w:eastAsia="en-GB"/>
              </w:rPr>
              <w:t xml:space="preserve">és kezelésének </w:t>
            </w:r>
            <w:r w:rsidRPr="000950A1">
              <w:rPr>
                <w:rFonts w:cs="Times New Roman"/>
                <w:b/>
                <w:bCs/>
                <w:i/>
                <w:iCs/>
                <w:lang w:eastAsia="en-GB"/>
              </w:rPr>
              <w:t>ösztönzése</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0950A1" w:rsidRDefault="002E76DD" w:rsidP="002E76DD">
            <w:pPr>
              <w:keepNext/>
              <w:keepLines/>
              <w:spacing w:line="256" w:lineRule="auto"/>
              <w:ind w:firstLine="17"/>
              <w:jc w:val="center"/>
              <w:rPr>
                <w:rFonts w:cs="Calibri"/>
                <w:b/>
              </w:rPr>
            </w:pPr>
            <w:r>
              <w:rPr>
                <w:rFonts w:cs="Calibri"/>
                <w:b/>
              </w:rPr>
              <w:t>A</w:t>
            </w:r>
            <w:r w:rsidR="001800BD">
              <w:rPr>
                <w:rFonts w:cs="Calibri"/>
                <w:b/>
              </w:rPr>
              <w:t>13</w:t>
            </w:r>
          </w:p>
        </w:tc>
      </w:tr>
      <w:tr w:rsidR="002E76DD"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52B2B" w:rsidRDefault="002E76DD" w:rsidP="00252B2B">
            <w:pPr>
              <w:pStyle w:val="Jegyzetszveg"/>
              <w:ind w:firstLine="284"/>
              <w:jc w:val="both"/>
              <w:rPr>
                <w:sz w:val="22"/>
                <w:szCs w:val="22"/>
              </w:rPr>
            </w:pPr>
            <w:r w:rsidRPr="000950A1">
              <w:rPr>
                <w:sz w:val="22"/>
                <w:szCs w:val="22"/>
              </w:rPr>
              <w:t xml:space="preserve">Az erdők kulcsszerepet töltenek be mind a légköri szén-dioxid elnyelésében, mind – a mikro- és mezoklímára gyakorolt hatásuk révén – a klímaváltozáshoz való alkalmazkodásban, de kizárólag abban az esetben, ha az erdőborítás folyamatos, a faegyedek egészségi állapota kielégítő, az erdők fajösszetétele és </w:t>
            </w:r>
            <w:r w:rsidR="00835B09" w:rsidRPr="000950A1">
              <w:rPr>
                <w:sz w:val="22"/>
                <w:szCs w:val="22"/>
              </w:rPr>
              <w:t>faállomány-sűrűsége</w:t>
            </w:r>
            <w:r w:rsidRPr="000950A1">
              <w:rPr>
                <w:sz w:val="22"/>
                <w:szCs w:val="22"/>
              </w:rPr>
              <w:t xml:space="preserve"> alkalm</w:t>
            </w:r>
            <w:r w:rsidR="00252B2B">
              <w:rPr>
                <w:sz w:val="22"/>
                <w:szCs w:val="22"/>
              </w:rPr>
              <w:t xml:space="preserve">azkodik a jelenlegi és jövőbeli </w:t>
            </w:r>
            <w:r w:rsidRPr="000950A1">
              <w:rPr>
                <w:sz w:val="22"/>
                <w:szCs w:val="22"/>
              </w:rPr>
              <w:t xml:space="preserve">táji </w:t>
            </w:r>
            <w:r w:rsidR="00252B2B">
              <w:rPr>
                <w:sz w:val="22"/>
                <w:szCs w:val="22"/>
              </w:rPr>
              <w:t xml:space="preserve">és éghajlati </w:t>
            </w:r>
            <w:r w:rsidRPr="000950A1">
              <w:rPr>
                <w:sz w:val="22"/>
                <w:szCs w:val="22"/>
              </w:rPr>
              <w:t xml:space="preserve">adottságokhoz. </w:t>
            </w:r>
            <w:r w:rsidR="00252B2B">
              <w:rPr>
                <w:sz w:val="22"/>
                <w:szCs w:val="22"/>
              </w:rPr>
              <w:t>Ez utóbbinak a jövőbeli alakulásra irányuló modelleredmények ugyanakkor az erdészeti klímaosztályok változását vetítik előr</w:t>
            </w:r>
            <w:r w:rsidR="001077A2">
              <w:rPr>
                <w:sz w:val="22"/>
                <w:szCs w:val="22"/>
              </w:rPr>
              <w:t xml:space="preserve">e Zala megyében. Az erdők hozamának és egészségi állapotának hosszú távú megőrzése érdekében az erdőtelepítéseknél ezért nem a jelenlegi, hanem a jövő klímájához alkalmazkodó fafajok telepítése indokolt (pl. bükk helyett gyertyán, kocsánytalan tölgy). Ennek </w:t>
            </w:r>
            <w:r w:rsidR="00254205">
              <w:rPr>
                <w:sz w:val="22"/>
                <w:szCs w:val="22"/>
              </w:rPr>
              <w:t>elmaradása</w:t>
            </w:r>
            <w:r w:rsidR="001077A2">
              <w:rPr>
                <w:sz w:val="22"/>
                <w:szCs w:val="22"/>
              </w:rPr>
              <w:t xml:space="preserve"> ugyanakkor számos esetben nem az erdőtulajdonosok szándékán, hanem a nem megfelelő szabályozási környezeten, erdészeti hatósági gyakorlaton múlik. A feladat ennek megfelelően az erdőtulajdonosok figyelmének felhívása mellett </w:t>
            </w:r>
            <w:r w:rsidR="00254205">
              <w:rPr>
                <w:sz w:val="22"/>
                <w:szCs w:val="22"/>
              </w:rPr>
              <w:t xml:space="preserve">a klímaváltozás erdőkre gyakorolt hatásainak nyomon követésére és az érdekelt hatóságok, jogalkotók érzékenyítésére is kiterjed. </w:t>
            </w:r>
          </w:p>
          <w:p w:rsidR="002E76DD" w:rsidRPr="000950A1" w:rsidRDefault="00254205" w:rsidP="00254205">
            <w:pPr>
              <w:pStyle w:val="Jegyzetszveg"/>
              <w:ind w:firstLine="284"/>
              <w:jc w:val="both"/>
              <w:rPr>
                <w:sz w:val="22"/>
                <w:szCs w:val="22"/>
              </w:rPr>
            </w:pPr>
            <w:r>
              <w:rPr>
                <w:sz w:val="22"/>
                <w:szCs w:val="22"/>
              </w:rPr>
              <w:t>Az erdőgazdálkodók felé irányuló tájékoztatás magában kell, hogy foglalja továbbá a</w:t>
            </w:r>
            <w:r w:rsidR="002E76DD" w:rsidRPr="000950A1">
              <w:rPr>
                <w:sz w:val="22"/>
                <w:szCs w:val="22"/>
              </w:rPr>
              <w:t xml:space="preserve"> klímaváltozás hatásait </w:t>
            </w:r>
            <w:r>
              <w:rPr>
                <w:sz w:val="22"/>
                <w:szCs w:val="22"/>
              </w:rPr>
              <w:t xml:space="preserve">hangsúlyosan </w:t>
            </w:r>
            <w:r w:rsidR="002E76DD" w:rsidRPr="000950A1">
              <w:rPr>
                <w:sz w:val="22"/>
                <w:szCs w:val="22"/>
              </w:rPr>
              <w:t>figyelembe vevő erdőművelési eljárások</w:t>
            </w:r>
            <w:r>
              <w:rPr>
                <w:sz w:val="22"/>
                <w:szCs w:val="22"/>
              </w:rPr>
              <w:t xml:space="preserve">ra (pl. </w:t>
            </w:r>
            <w:r w:rsidR="002E76DD" w:rsidRPr="000950A1">
              <w:rPr>
                <w:sz w:val="22"/>
                <w:szCs w:val="22"/>
              </w:rPr>
              <w:t>véghasználat klímavé</w:t>
            </w:r>
            <w:r>
              <w:rPr>
                <w:sz w:val="22"/>
                <w:szCs w:val="22"/>
              </w:rPr>
              <w:t xml:space="preserve">delmi szempontú optimalizálása – pl. </w:t>
            </w:r>
            <w:r w:rsidR="002E76DD" w:rsidRPr="000950A1">
              <w:rPr>
                <w:sz w:val="22"/>
                <w:szCs w:val="22"/>
              </w:rPr>
              <w:t>szálaló erdőművelés</w:t>
            </w:r>
            <w:r>
              <w:rPr>
                <w:sz w:val="22"/>
                <w:szCs w:val="22"/>
              </w:rPr>
              <w:t xml:space="preserve"> –, erdőszerkezet-fenntartás), erdészeti vízrendezési programokra, illetve nem utolsósorban a jövőbeni klimatikus adottságokkal bíró térségekből származó szaporítóanyag-importra vonatkozó ismeretek</w:t>
            </w:r>
            <w:r w:rsidR="00B56536">
              <w:rPr>
                <w:sz w:val="22"/>
                <w:szCs w:val="22"/>
              </w:rPr>
              <w:t>et</w:t>
            </w:r>
            <w:r>
              <w:rPr>
                <w:sz w:val="22"/>
                <w:szCs w:val="22"/>
              </w:rPr>
              <w:t xml:space="preserve">. </w:t>
            </w:r>
          </w:p>
        </w:tc>
      </w:tr>
      <w:tr w:rsidR="002E76DD" w:rsidRPr="000950A1" w:rsidTr="002E76D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hanging="27"/>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2E76D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254205">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254205">
            <w:pPr>
              <w:keepNext/>
              <w:keepLines/>
              <w:overflowPunct w:val="0"/>
              <w:adjustRightInd w:val="0"/>
              <w:spacing w:after="0" w:line="256" w:lineRule="auto"/>
              <w:textAlignment w:val="baseline"/>
              <w:rPr>
                <w:rFonts w:eastAsia="MS Mincho"/>
                <w:sz w:val="18"/>
                <w:szCs w:val="18"/>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254205">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Aá-1</w:t>
            </w: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25420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2E76DD" w:rsidP="00254205">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B56536" w:rsidP="00254205">
            <w:pPr>
              <w:spacing w:after="0"/>
              <w:rPr>
                <w:rFonts w:cs="Times New Roman"/>
                <w:sz w:val="18"/>
                <w:szCs w:val="18"/>
                <w:lang w:eastAsia="en-GB"/>
              </w:rPr>
            </w:pPr>
            <w:r w:rsidRPr="004D7859">
              <w:rPr>
                <w:rFonts w:cs="Times New Roman"/>
                <w:sz w:val="18"/>
                <w:szCs w:val="18"/>
                <w:lang w:eastAsia="en-GB"/>
              </w:rPr>
              <w:t>Megyei Kormányhivatal, állami erdőgazdaságok</w:t>
            </w:r>
          </w:p>
        </w:tc>
      </w:tr>
      <w:tr w:rsidR="002E76DD" w:rsidRPr="000950A1" w:rsidTr="006C5CCE">
        <w:trPr>
          <w:trHeight w:val="229"/>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állami és magántulajdonban lévő erdőgazdaságok</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0,5-3 millió Ft</w:t>
            </w:r>
          </w:p>
        </w:tc>
        <w:tc>
          <w:tcPr>
            <w:tcW w:w="1241" w:type="pct"/>
            <w:tcBorders>
              <w:top w:val="nil"/>
              <w:left w:val="nil"/>
              <w:bottom w:val="single" w:sz="4" w:space="0" w:color="auto"/>
              <w:right w:val="single" w:sz="8" w:space="0" w:color="auto"/>
            </w:tcBorders>
            <w:shd w:val="clear" w:color="auto" w:fill="auto"/>
            <w:vAlign w:val="center"/>
          </w:tcPr>
          <w:p w:rsidR="002E76DD" w:rsidRPr="004D7859" w:rsidRDefault="002E76DD" w:rsidP="00254205">
            <w:pPr>
              <w:spacing w:after="0"/>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hazai és uniós pályázati és erdőgazdasági források</w:t>
            </w:r>
          </w:p>
        </w:tc>
      </w:tr>
    </w:tbl>
    <w:p w:rsidR="002E76DD" w:rsidRDefault="002E76DD" w:rsidP="002E76DD">
      <w:pPr>
        <w:tabs>
          <w:tab w:val="left" w:pos="3270"/>
        </w:tabs>
        <w:rPr>
          <w:b/>
          <w:i/>
        </w:rPr>
      </w:pPr>
      <w:r>
        <w:rPr>
          <w:b/>
          <w:i/>
        </w:rPr>
        <w:tab/>
      </w:r>
    </w:p>
    <w:tbl>
      <w:tblPr>
        <w:tblW w:w="5000" w:type="pct"/>
        <w:tblLook w:val="04A0" w:firstRow="1" w:lastRow="0" w:firstColumn="1" w:lastColumn="0" w:noHBand="0" w:noVBand="1"/>
      </w:tblPr>
      <w:tblGrid>
        <w:gridCol w:w="3472"/>
        <w:gridCol w:w="1956"/>
        <w:gridCol w:w="1557"/>
        <w:gridCol w:w="2303"/>
      </w:tblGrid>
      <w:tr w:rsidR="002E76DD" w:rsidRPr="000950A1" w:rsidTr="002E76DD">
        <w:trPr>
          <w:trHeight w:val="574"/>
        </w:trPr>
        <w:tc>
          <w:tcPr>
            <w:tcW w:w="375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2E76DD" w:rsidRPr="00FA6EEE" w:rsidRDefault="00F90429" w:rsidP="004979A3">
            <w:pPr>
              <w:rPr>
                <w:rFonts w:cs="Times New Roman"/>
                <w:b/>
                <w:bCs/>
                <w:i/>
                <w:iCs/>
                <w:lang w:eastAsia="en-GB"/>
              </w:rPr>
            </w:pPr>
            <w:r>
              <w:rPr>
                <w:rFonts w:cs="Times New Roman"/>
                <w:b/>
                <w:bCs/>
                <w:i/>
                <w:iCs/>
                <w:lang w:eastAsia="en-GB"/>
              </w:rPr>
              <w:t>Erdő</w:t>
            </w:r>
            <w:r w:rsidR="0036152A">
              <w:rPr>
                <w:rFonts w:cs="Times New Roman"/>
                <w:b/>
                <w:bCs/>
                <w:i/>
                <w:iCs/>
                <w:lang w:eastAsia="en-GB"/>
              </w:rPr>
              <w:t>- és egyéb vegetáció</w:t>
            </w:r>
            <w:r w:rsidR="002E76DD">
              <w:rPr>
                <w:rFonts w:cs="Times New Roman"/>
                <w:b/>
                <w:bCs/>
                <w:i/>
                <w:iCs/>
                <w:lang w:eastAsia="en-GB"/>
              </w:rPr>
              <w:t xml:space="preserve">tüzek oltását szolgáló infrastrukturális </w:t>
            </w:r>
            <w:r w:rsidR="0036152A">
              <w:rPr>
                <w:rFonts w:cs="Times New Roman"/>
                <w:b/>
                <w:bCs/>
                <w:i/>
                <w:iCs/>
                <w:lang w:eastAsia="en-GB"/>
              </w:rPr>
              <w:t>feltételek</w:t>
            </w:r>
            <w:r w:rsidR="002E76DD">
              <w:rPr>
                <w:rFonts w:cs="Times New Roman"/>
                <w:b/>
                <w:bCs/>
                <w:i/>
                <w:iCs/>
                <w:lang w:eastAsia="en-GB"/>
              </w:rPr>
              <w:t xml:space="preserve"> javítása</w:t>
            </w:r>
          </w:p>
        </w:tc>
        <w:tc>
          <w:tcPr>
            <w:tcW w:w="124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2E76DD" w:rsidRPr="00FA6EEE" w:rsidRDefault="002E76DD" w:rsidP="004979A3">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14</w:t>
            </w:r>
          </w:p>
        </w:tc>
      </w:tr>
      <w:tr w:rsidR="002E76DD"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2E76DD" w:rsidRPr="00FA6EEE" w:rsidRDefault="002E76DD" w:rsidP="004979A3">
            <w:pPr>
              <w:rPr>
                <w:rFonts w:cs="Times New Roman"/>
                <w:lang w:eastAsia="en-GB"/>
              </w:rPr>
            </w:pPr>
            <w:r>
              <w:rPr>
                <w:rFonts w:cs="Times New Roman"/>
                <w:lang w:eastAsia="en-GB"/>
              </w:rPr>
              <w:t>Zala megye az országon belül viszonylag kedvező helyzetben van az erdő- és bozóttüzek veszélyeztetettsége szempontjából. Ugyanakkor a klímaváltozás eredményeként a veszélyeztetettség növekedni fog, ami megköveteli az ezek elleni védekezést</w:t>
            </w:r>
            <w:r w:rsidR="001921EF">
              <w:rPr>
                <w:rFonts w:cs="Times New Roman"/>
                <w:lang w:eastAsia="en-GB"/>
              </w:rPr>
              <w:t>,</w:t>
            </w:r>
            <w:r>
              <w:rPr>
                <w:rFonts w:cs="Times New Roman"/>
                <w:lang w:eastAsia="en-GB"/>
              </w:rPr>
              <w:t xml:space="preserve"> tűzoltási infrastruktúra elemeinek fejlesztését. Az intézkedés ennek megfelelően magában foglalja a területileg illetékes katasztrófavédelmi egységek eszközparkjának bővítését és modernizálását.</w:t>
            </w:r>
          </w:p>
        </w:tc>
      </w:tr>
      <w:tr w:rsidR="002E76DD" w:rsidRPr="000950A1" w:rsidTr="002E76DD">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2E76DD" w:rsidRPr="004D7859" w:rsidRDefault="002E76DD" w:rsidP="004D7859">
            <w:pPr>
              <w:spacing w:after="0"/>
              <w:ind w:hanging="27"/>
              <w:jc w:val="center"/>
              <w:rPr>
                <w:rFonts w:cs="Times New Roman"/>
                <w:b/>
                <w:sz w:val="18"/>
                <w:szCs w:val="18"/>
                <w:lang w:eastAsia="en-GB"/>
              </w:rPr>
            </w:pPr>
            <w:r w:rsidRPr="004D7859">
              <w:rPr>
                <w:rFonts w:cs="Times New Roman"/>
                <w:b/>
                <w:sz w:val="18"/>
                <w:szCs w:val="18"/>
                <w:lang w:eastAsia="en-GB"/>
              </w:rPr>
              <w:t>Adaptációs célkitűzés kódja</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4D7859">
            <w:pPr>
              <w:spacing w:after="0"/>
              <w:ind w:firstLine="0"/>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2E76DD" w:rsidRPr="000950A1" w:rsidTr="002E76DD">
        <w:trPr>
          <w:trHeight w:val="300"/>
        </w:trPr>
        <w:tc>
          <w:tcPr>
            <w:tcW w:w="1869" w:type="pct"/>
            <w:vMerge/>
            <w:tcBorders>
              <w:top w:val="nil"/>
              <w:left w:val="single" w:sz="8" w:space="0" w:color="auto"/>
              <w:bottom w:val="single" w:sz="4" w:space="0" w:color="000000"/>
              <w:right w:val="single" w:sz="4" w:space="0" w:color="auto"/>
            </w:tcBorders>
            <w:vAlign w:val="center"/>
            <w:hideMark/>
          </w:tcPr>
          <w:p w:rsidR="002E76DD" w:rsidRPr="004D7859" w:rsidRDefault="002E76DD" w:rsidP="00254205">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2E76DD" w:rsidP="00254205">
            <w:pPr>
              <w:keepNext/>
              <w:keepLines/>
              <w:overflowPunct w:val="0"/>
              <w:adjustRightInd w:val="0"/>
              <w:spacing w:after="0" w:line="256" w:lineRule="auto"/>
              <w:textAlignment w:val="baseline"/>
              <w:rPr>
                <w:rFonts w:eastAsia="MS Mincho"/>
                <w:sz w:val="18"/>
                <w:szCs w:val="18"/>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2E76DD" w:rsidRPr="004D7859" w:rsidRDefault="006B300C" w:rsidP="00254205">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Aá-1</w:t>
            </w:r>
          </w:p>
        </w:tc>
        <w:tc>
          <w:tcPr>
            <w:tcW w:w="1241" w:type="pct"/>
            <w:tcBorders>
              <w:top w:val="nil"/>
              <w:left w:val="nil"/>
              <w:bottom w:val="single" w:sz="4" w:space="0" w:color="auto"/>
              <w:right w:val="single" w:sz="8" w:space="0" w:color="auto"/>
            </w:tcBorders>
            <w:shd w:val="clear" w:color="auto" w:fill="C5E0B3" w:themeFill="accent6" w:themeFillTint="66"/>
            <w:vAlign w:val="center"/>
            <w:hideMark/>
          </w:tcPr>
          <w:p w:rsidR="002E76DD" w:rsidRPr="004D7859" w:rsidRDefault="002E76DD" w:rsidP="00254205">
            <w:pPr>
              <w:keepNext/>
              <w:keepLines/>
              <w:overflowPunct w:val="0"/>
              <w:adjustRightInd w:val="0"/>
              <w:spacing w:after="0" w:line="256" w:lineRule="auto"/>
              <w:textAlignment w:val="baseline"/>
              <w:rPr>
                <w:rFonts w:eastAsia="MS Mincho"/>
                <w:sz w:val="18"/>
                <w:szCs w:val="18"/>
              </w:rPr>
            </w:pPr>
          </w:p>
        </w:tc>
      </w:tr>
      <w:tr w:rsidR="002E76DD" w:rsidRPr="000950A1" w:rsidTr="002E76DD">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2E76DD" w:rsidRPr="004D7859" w:rsidRDefault="002E76DD" w:rsidP="00254205">
            <w:pPr>
              <w:keepNext/>
              <w:keepLines/>
              <w:spacing w:after="0" w:line="256" w:lineRule="auto"/>
              <w:jc w:val="center"/>
              <w:rPr>
                <w:rFonts w:cs="Calibri"/>
                <w:sz w:val="18"/>
                <w:szCs w:val="18"/>
              </w:rPr>
            </w:pPr>
            <w:r w:rsidRPr="004D7859">
              <w:rPr>
                <w:rFonts w:cs="Calibri"/>
                <w:sz w:val="18"/>
                <w:szCs w:val="18"/>
              </w:rPr>
              <w:t>folyamatos</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Megyei Katasztrófavédelmi Igazgatóság</w:t>
            </w:r>
          </w:p>
        </w:tc>
      </w:tr>
      <w:tr w:rsidR="002E76DD" w:rsidRPr="000950A1" w:rsidTr="002E76DD">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Veszélyeztetett települések lakossága</w:t>
            </w:r>
          </w:p>
        </w:tc>
      </w:tr>
      <w:tr w:rsidR="002E76DD" w:rsidRPr="000950A1" w:rsidTr="002E76DD">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2E76DD" w:rsidRPr="004D7859" w:rsidRDefault="0036152A" w:rsidP="00254205">
            <w:pPr>
              <w:spacing w:after="0"/>
              <w:rPr>
                <w:rFonts w:cs="Times New Roman"/>
                <w:sz w:val="18"/>
                <w:szCs w:val="18"/>
                <w:lang w:eastAsia="en-GB"/>
              </w:rPr>
            </w:pPr>
            <w:r w:rsidRPr="004D7859">
              <w:rPr>
                <w:rFonts w:cs="Times New Roman"/>
                <w:sz w:val="18"/>
                <w:szCs w:val="18"/>
                <w:lang w:eastAsia="en-GB"/>
              </w:rPr>
              <w:t>0,1 - 1</w:t>
            </w:r>
            <w:r w:rsidR="002E76DD" w:rsidRPr="004D7859">
              <w:rPr>
                <w:rFonts w:cs="Times New Roman"/>
                <w:sz w:val="18"/>
                <w:szCs w:val="18"/>
                <w:lang w:eastAsia="en-GB"/>
              </w:rPr>
              <w:t xml:space="preserve"> Mrd Ft</w:t>
            </w:r>
          </w:p>
        </w:tc>
        <w:tc>
          <w:tcPr>
            <w:tcW w:w="1241" w:type="pct"/>
            <w:tcBorders>
              <w:top w:val="nil"/>
              <w:left w:val="nil"/>
              <w:bottom w:val="single" w:sz="4" w:space="0" w:color="auto"/>
              <w:right w:val="single" w:sz="8" w:space="0" w:color="auto"/>
            </w:tcBorders>
            <w:shd w:val="clear" w:color="auto" w:fill="auto"/>
            <w:vAlign w:val="center"/>
            <w:hideMark/>
          </w:tcPr>
          <w:p w:rsidR="002E76DD" w:rsidRPr="004D7859" w:rsidRDefault="002E76DD" w:rsidP="00254205">
            <w:pPr>
              <w:spacing w:after="0"/>
              <w:rPr>
                <w:rFonts w:cs="Times New Roman"/>
                <w:sz w:val="18"/>
                <w:szCs w:val="18"/>
                <w:lang w:eastAsia="en-GB"/>
              </w:rPr>
            </w:pPr>
          </w:p>
        </w:tc>
      </w:tr>
      <w:tr w:rsidR="002E76DD" w:rsidRPr="000950A1" w:rsidTr="002E76DD">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2E76DD" w:rsidRPr="004D7859" w:rsidRDefault="002E76DD" w:rsidP="00254205">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2E76DD" w:rsidRPr="004D7859" w:rsidRDefault="002E76DD" w:rsidP="00254205">
            <w:pPr>
              <w:spacing w:after="0"/>
              <w:rPr>
                <w:rFonts w:cs="Times New Roman"/>
                <w:sz w:val="18"/>
                <w:szCs w:val="18"/>
                <w:lang w:eastAsia="en-GB"/>
              </w:rPr>
            </w:pPr>
            <w:r w:rsidRPr="004D7859">
              <w:rPr>
                <w:rFonts w:cs="Times New Roman"/>
                <w:sz w:val="18"/>
                <w:szCs w:val="18"/>
                <w:lang w:eastAsia="en-GB"/>
              </w:rPr>
              <w:t xml:space="preserve">KEHOP, </w:t>
            </w:r>
            <w:r w:rsidR="0036152A" w:rsidRPr="004D7859">
              <w:rPr>
                <w:rFonts w:cs="Times New Roman"/>
                <w:sz w:val="18"/>
                <w:szCs w:val="18"/>
                <w:lang w:eastAsia="en-GB"/>
              </w:rPr>
              <w:t>költségvetési forrás</w:t>
            </w:r>
          </w:p>
        </w:tc>
      </w:tr>
    </w:tbl>
    <w:p w:rsidR="006C5CCE" w:rsidRDefault="006C5CCE" w:rsidP="00F0153A">
      <w:pPr>
        <w:pStyle w:val="Cmsor3"/>
      </w:pPr>
      <w:bookmarkStart w:id="143" w:name="_Toc497130949"/>
    </w:p>
    <w:p w:rsidR="000B68BE" w:rsidRDefault="000B68BE" w:rsidP="00F0153A">
      <w:pPr>
        <w:pStyle w:val="Cmsor3"/>
      </w:pPr>
      <w:r w:rsidRPr="005F1E85">
        <w:t>8.2.4.</w:t>
      </w:r>
      <w:r w:rsidRPr="005F1E85">
        <w:tab/>
        <w:t>Termés</w:t>
      </w:r>
      <w:r w:rsidR="005308FC" w:rsidRPr="005F1E85">
        <w:t>zeti, táji környezet megóvása</w:t>
      </w:r>
      <w:bookmarkEnd w:id="143"/>
    </w:p>
    <w:p w:rsidR="002E76DD" w:rsidRDefault="002E76DD" w:rsidP="002E76DD"/>
    <w:tbl>
      <w:tblPr>
        <w:tblW w:w="5000" w:type="pct"/>
        <w:tblLook w:val="04A0" w:firstRow="1" w:lastRow="0" w:firstColumn="1" w:lastColumn="0" w:noHBand="0" w:noVBand="1"/>
      </w:tblPr>
      <w:tblGrid>
        <w:gridCol w:w="3472"/>
        <w:gridCol w:w="1956"/>
        <w:gridCol w:w="1557"/>
        <w:gridCol w:w="2303"/>
      </w:tblGrid>
      <w:tr w:rsidR="00E70AB7" w:rsidRPr="000950A1" w:rsidTr="0094585C">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E70AB7" w:rsidRPr="000950A1" w:rsidRDefault="00F90429" w:rsidP="0057170C">
            <w:pPr>
              <w:spacing w:after="0"/>
              <w:rPr>
                <w:rFonts w:cs="Times New Roman"/>
                <w:b/>
                <w:bCs/>
                <w:i/>
                <w:iCs/>
                <w:lang w:eastAsia="en-GB"/>
              </w:rPr>
            </w:pPr>
            <w:r>
              <w:rPr>
                <w:rFonts w:cs="Times New Roman"/>
                <w:b/>
                <w:bCs/>
                <w:i/>
                <w:iCs/>
                <w:lang w:eastAsia="en-GB"/>
              </w:rPr>
              <w:t>K</w:t>
            </w:r>
            <w:r w:rsidR="0032072B">
              <w:rPr>
                <w:rFonts w:cs="Times New Roman"/>
                <w:b/>
                <w:bCs/>
                <w:i/>
                <w:iCs/>
                <w:lang w:eastAsia="en-GB"/>
              </w:rPr>
              <w:t>is-Balaton, mint komplex élőhely fenntartása a következő évtizedekben</w:t>
            </w:r>
            <w:r w:rsidR="00B56536">
              <w:rPr>
                <w:rFonts w:cs="Times New Roman"/>
                <w:b/>
                <w:bCs/>
                <w:i/>
                <w:iCs/>
                <w:lang w:eastAsia="en-GB"/>
              </w:rPr>
              <w:t xml:space="preserve"> </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E70AB7" w:rsidRPr="000950A1" w:rsidRDefault="00E70AB7" w:rsidP="004979A3">
            <w:pPr>
              <w:keepNext/>
              <w:keepLines/>
              <w:spacing w:line="256" w:lineRule="auto"/>
              <w:jc w:val="center"/>
              <w:rPr>
                <w:rFonts w:cs="Calibri"/>
                <w:b/>
              </w:rPr>
            </w:pPr>
            <w:r>
              <w:rPr>
                <w:rFonts w:cs="Calibri"/>
                <w:b/>
              </w:rPr>
              <w:t>A</w:t>
            </w:r>
            <w:r w:rsidR="001800BD">
              <w:rPr>
                <w:rFonts w:cs="Calibri"/>
                <w:b/>
              </w:rPr>
              <w:t>15</w:t>
            </w:r>
          </w:p>
        </w:tc>
      </w:tr>
      <w:tr w:rsidR="00E70AB7" w:rsidRPr="000950A1" w:rsidTr="004979A3">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E70AB7" w:rsidRPr="000950A1" w:rsidRDefault="0032072B" w:rsidP="0094585C">
            <w:pPr>
              <w:rPr>
                <w:rFonts w:cs="Times New Roman"/>
                <w:lang w:eastAsia="en-GB"/>
              </w:rPr>
            </w:pPr>
            <w:r>
              <w:rPr>
                <w:rFonts w:cs="Times New Roman"/>
                <w:lang w:eastAsia="en-GB"/>
              </w:rPr>
              <w:t xml:space="preserve">A Kis-Balaton nem csak Zala megye, hanem az egész ország egyik kiemelt jelentőségű </w:t>
            </w:r>
            <w:r w:rsidR="0094585C">
              <w:rPr>
                <w:rFonts w:cs="Times New Roman"/>
                <w:lang w:eastAsia="en-GB"/>
              </w:rPr>
              <w:t>természetközeli élőhelye, számos veszélyeztetett növény-és állatfajnak ad otthont. A klímaváltozás ugyanakkor e térség állapotára is kedvezőtlen hatást gyakorol. A feladat a már elkészült, különböző szakterületeket (vízügy, természetvédelem, klimatológia stb.) érintő tudományos felmérések</w:t>
            </w:r>
            <w:r w:rsidR="00276774">
              <w:rPr>
                <w:rFonts w:cs="Times New Roman"/>
                <w:lang w:eastAsia="en-GB"/>
              </w:rPr>
              <w:t>, tervek, programok</w:t>
            </w:r>
            <w:r w:rsidR="0094585C">
              <w:rPr>
                <w:rFonts w:cs="Times New Roman"/>
                <w:lang w:eastAsia="en-GB"/>
              </w:rPr>
              <w:t xml:space="preserve"> tapasztalatainak összegzésére, </w:t>
            </w:r>
            <w:r w:rsidR="005C63FD">
              <w:rPr>
                <w:rFonts w:cs="Times New Roman"/>
                <w:lang w:eastAsia="en-GB"/>
              </w:rPr>
              <w:t xml:space="preserve">további kutatások lefolytatására, </w:t>
            </w:r>
            <w:r w:rsidR="0094585C">
              <w:rPr>
                <w:rFonts w:cs="Times New Roman"/>
                <w:lang w:eastAsia="en-GB"/>
              </w:rPr>
              <w:t xml:space="preserve">azok alapján a Kis-Balaton hosszú távú megőrzését szolgáló beavatkozások konszenzus alapján történő azonosítására, </w:t>
            </w:r>
            <w:r w:rsidR="005C63FD">
              <w:rPr>
                <w:rFonts w:cs="Times New Roman"/>
                <w:lang w:eastAsia="en-GB"/>
              </w:rPr>
              <w:t>illetve</w:t>
            </w:r>
            <w:r w:rsidR="0094585C">
              <w:rPr>
                <w:rFonts w:cs="Times New Roman"/>
                <w:lang w:eastAsia="en-GB"/>
              </w:rPr>
              <w:t xml:space="preserve"> azok végrehajtására terjed ki. A feladat végrehajtása számos intézmény (pl. Balaton-felvidéki NPI, NYUDUVÍZIG, Balatoni Integrációs Közhasznú Nkft., Pannon Egyetem Georgikon Kar, érintett települési önkormányzatok) együttműködését feltételezi. </w:t>
            </w:r>
          </w:p>
        </w:tc>
      </w:tr>
      <w:tr w:rsidR="00E70AB7" w:rsidRPr="000950A1" w:rsidTr="0094585C">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E70AB7" w:rsidRPr="004D7859" w:rsidRDefault="00E70AB7"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E70AB7" w:rsidRPr="004D7859" w:rsidRDefault="00E70AB7"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E70AB7" w:rsidRPr="004D7859" w:rsidRDefault="00E70AB7"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E70AB7" w:rsidRPr="000950A1" w:rsidTr="0094585C">
        <w:trPr>
          <w:trHeight w:val="300"/>
        </w:trPr>
        <w:tc>
          <w:tcPr>
            <w:tcW w:w="1869" w:type="pct"/>
            <w:vMerge/>
            <w:tcBorders>
              <w:top w:val="nil"/>
              <w:left w:val="single" w:sz="8" w:space="0" w:color="auto"/>
              <w:bottom w:val="single" w:sz="4" w:space="0" w:color="000000"/>
              <w:right w:val="single" w:sz="4" w:space="0" w:color="auto"/>
            </w:tcBorders>
            <w:vAlign w:val="center"/>
            <w:hideMark/>
          </w:tcPr>
          <w:p w:rsidR="00E70AB7" w:rsidRPr="004D7859" w:rsidRDefault="00E70AB7" w:rsidP="00B56536">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E70AB7" w:rsidRPr="004D7859" w:rsidRDefault="00E70AB7" w:rsidP="00B56536">
            <w:pPr>
              <w:keepNext/>
              <w:keepLines/>
              <w:overflowPunct w:val="0"/>
              <w:adjustRightInd w:val="0"/>
              <w:spacing w:after="0" w:line="256" w:lineRule="auto"/>
              <w:textAlignment w:val="baseline"/>
              <w:rPr>
                <w:rFonts w:eastAsia="MS Mincho"/>
                <w:sz w:val="18"/>
                <w:szCs w:val="18"/>
              </w:rPr>
            </w:pP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E70AB7" w:rsidRPr="004D7859" w:rsidRDefault="006B300C" w:rsidP="00B56536">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Aá-1</w:t>
            </w: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E70AB7" w:rsidRPr="004D7859" w:rsidRDefault="00E70AB7" w:rsidP="00B56536">
            <w:pPr>
              <w:keepNext/>
              <w:keepLines/>
              <w:overflowPunct w:val="0"/>
              <w:adjustRightInd w:val="0"/>
              <w:spacing w:after="0" w:line="256" w:lineRule="auto"/>
              <w:textAlignment w:val="baseline"/>
              <w:rPr>
                <w:rFonts w:eastAsia="MS Mincho"/>
                <w:sz w:val="18"/>
                <w:szCs w:val="18"/>
              </w:rPr>
            </w:pPr>
          </w:p>
        </w:tc>
      </w:tr>
      <w:tr w:rsidR="00E70AB7" w:rsidRPr="000950A1" w:rsidTr="0057170C">
        <w:trPr>
          <w:trHeight w:val="202"/>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E70AB7" w:rsidRPr="004D7859" w:rsidRDefault="0094585C" w:rsidP="00B56536">
            <w:pPr>
              <w:keepNext/>
              <w:keepLines/>
              <w:spacing w:after="0" w:line="256" w:lineRule="auto"/>
              <w:jc w:val="center"/>
              <w:rPr>
                <w:rFonts w:cs="Calibri"/>
                <w:sz w:val="18"/>
                <w:szCs w:val="18"/>
              </w:rPr>
            </w:pPr>
            <w:r w:rsidRPr="004D7859">
              <w:rPr>
                <w:rFonts w:cs="Calibri"/>
                <w:sz w:val="18"/>
                <w:szCs w:val="18"/>
              </w:rPr>
              <w:t>folyamatos</w:t>
            </w:r>
          </w:p>
        </w:tc>
      </w:tr>
      <w:tr w:rsidR="00E70AB7" w:rsidRPr="000950A1" w:rsidTr="00E70AB7">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E70AB7" w:rsidRPr="004D7859" w:rsidRDefault="00E70AB7" w:rsidP="004329B9">
            <w:pPr>
              <w:spacing w:after="0"/>
              <w:ind w:left="364" w:firstLine="0"/>
              <w:rPr>
                <w:rFonts w:cs="Times New Roman"/>
                <w:sz w:val="18"/>
                <w:szCs w:val="18"/>
                <w:lang w:eastAsia="en-GB"/>
              </w:rPr>
            </w:pPr>
            <w:r w:rsidRPr="004D7859">
              <w:rPr>
                <w:rFonts w:cs="Times New Roman"/>
                <w:sz w:val="18"/>
                <w:szCs w:val="18"/>
                <w:lang w:eastAsia="en-GB"/>
              </w:rPr>
              <w:t>BFNPI, NYUDUVIZIG</w:t>
            </w:r>
            <w:r w:rsidR="0094585C" w:rsidRPr="004D7859">
              <w:rPr>
                <w:rFonts w:cs="Times New Roman"/>
                <w:sz w:val="18"/>
                <w:szCs w:val="18"/>
                <w:lang w:eastAsia="en-GB"/>
              </w:rPr>
              <w:t>, Balatoni Integrációs Közhasznú Nkft., települési önkormányzatok, civil szervezetek</w:t>
            </w:r>
          </w:p>
        </w:tc>
      </w:tr>
      <w:tr w:rsidR="00E70AB7" w:rsidRPr="000950A1" w:rsidTr="00E70AB7">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70AB7" w:rsidRPr="004D7859" w:rsidRDefault="00E70AB7" w:rsidP="004329B9">
            <w:pPr>
              <w:spacing w:after="0"/>
              <w:ind w:firstLine="364"/>
              <w:rPr>
                <w:rFonts w:cs="Times New Roman"/>
                <w:sz w:val="18"/>
                <w:szCs w:val="18"/>
                <w:lang w:eastAsia="en-GB"/>
              </w:rPr>
            </w:pPr>
            <w:r w:rsidRPr="004D7859">
              <w:rPr>
                <w:rFonts w:cs="Times New Roman"/>
                <w:sz w:val="18"/>
                <w:szCs w:val="18"/>
                <w:lang w:eastAsia="en-GB"/>
              </w:rPr>
              <w:t>növény- é</w:t>
            </w:r>
            <w:r w:rsidR="0094585C" w:rsidRPr="004D7859">
              <w:rPr>
                <w:rFonts w:cs="Times New Roman"/>
                <w:sz w:val="18"/>
                <w:szCs w:val="18"/>
                <w:lang w:eastAsia="en-GB"/>
              </w:rPr>
              <w:t>s állatvilág, lakosság</w:t>
            </w:r>
          </w:p>
        </w:tc>
      </w:tr>
      <w:tr w:rsidR="00E70AB7" w:rsidRPr="000950A1" w:rsidTr="00117565">
        <w:trPr>
          <w:trHeight w:val="242"/>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E70AB7" w:rsidRPr="004D7859" w:rsidRDefault="0094585C" w:rsidP="004329B9">
            <w:pPr>
              <w:spacing w:after="0"/>
              <w:ind w:firstLine="364"/>
              <w:rPr>
                <w:rFonts w:cs="Times New Roman"/>
                <w:sz w:val="18"/>
                <w:szCs w:val="18"/>
                <w:lang w:eastAsia="en-GB"/>
              </w:rPr>
            </w:pPr>
            <w:r w:rsidRPr="004D7859">
              <w:rPr>
                <w:rFonts w:cs="Times New Roman"/>
                <w:sz w:val="18"/>
                <w:szCs w:val="18"/>
                <w:lang w:eastAsia="en-GB"/>
              </w:rPr>
              <w:t>1</w:t>
            </w:r>
            <w:r w:rsidR="004329B9" w:rsidRPr="004D7859">
              <w:rPr>
                <w:rFonts w:cs="Times New Roman"/>
                <w:sz w:val="18"/>
                <w:szCs w:val="18"/>
                <w:lang w:eastAsia="en-GB"/>
              </w:rPr>
              <w:t>0</w:t>
            </w:r>
            <w:r w:rsidRPr="004D7859">
              <w:rPr>
                <w:rFonts w:cs="Times New Roman"/>
                <w:sz w:val="18"/>
                <w:szCs w:val="18"/>
                <w:lang w:eastAsia="en-GB"/>
              </w:rPr>
              <w:t xml:space="preserve"> – 600 millió</w:t>
            </w:r>
            <w:r w:rsidR="00E70AB7" w:rsidRPr="004D7859">
              <w:rPr>
                <w:rFonts w:cs="Times New Roman"/>
                <w:sz w:val="18"/>
                <w:szCs w:val="18"/>
                <w:lang w:eastAsia="en-GB"/>
              </w:rPr>
              <w:t xml:space="preserve"> Ft</w:t>
            </w:r>
          </w:p>
        </w:tc>
        <w:tc>
          <w:tcPr>
            <w:tcW w:w="1240" w:type="pct"/>
            <w:tcBorders>
              <w:top w:val="nil"/>
              <w:left w:val="nil"/>
              <w:bottom w:val="single" w:sz="4" w:space="0" w:color="auto"/>
              <w:right w:val="single" w:sz="8" w:space="0" w:color="auto"/>
            </w:tcBorders>
            <w:shd w:val="clear" w:color="auto" w:fill="auto"/>
            <w:vAlign w:val="center"/>
            <w:hideMark/>
          </w:tcPr>
          <w:p w:rsidR="00E70AB7" w:rsidRPr="004D7859" w:rsidRDefault="00E70AB7" w:rsidP="004329B9">
            <w:pPr>
              <w:spacing w:after="0"/>
              <w:ind w:firstLine="364"/>
              <w:rPr>
                <w:rFonts w:cs="Times New Roman"/>
                <w:sz w:val="18"/>
                <w:szCs w:val="18"/>
                <w:lang w:eastAsia="en-GB"/>
              </w:rPr>
            </w:pPr>
          </w:p>
        </w:tc>
      </w:tr>
      <w:tr w:rsidR="00E70AB7" w:rsidRPr="000950A1" w:rsidTr="0057170C">
        <w:trPr>
          <w:trHeight w:val="23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E70AB7" w:rsidRPr="004D7859" w:rsidRDefault="00E70AB7" w:rsidP="00B56536">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E70AB7" w:rsidRPr="004D7859" w:rsidRDefault="0036152A" w:rsidP="004329B9">
            <w:pPr>
              <w:spacing w:after="0"/>
              <w:ind w:firstLine="364"/>
              <w:rPr>
                <w:rFonts w:cs="Times New Roman"/>
                <w:sz w:val="18"/>
                <w:szCs w:val="18"/>
                <w:lang w:eastAsia="en-GB"/>
              </w:rPr>
            </w:pPr>
            <w:r w:rsidRPr="004D7859">
              <w:rPr>
                <w:rFonts w:cs="Times New Roman"/>
                <w:sz w:val="18"/>
                <w:szCs w:val="18"/>
                <w:lang w:eastAsia="en-GB"/>
              </w:rPr>
              <w:t xml:space="preserve">költségvetési </w:t>
            </w:r>
            <w:r w:rsidR="00E70AB7" w:rsidRPr="004D7859">
              <w:rPr>
                <w:rFonts w:cs="Times New Roman"/>
                <w:sz w:val="18"/>
                <w:szCs w:val="18"/>
                <w:lang w:eastAsia="en-GB"/>
              </w:rPr>
              <w:t>forrás, hazai és uniós pályázati források</w:t>
            </w:r>
          </w:p>
        </w:tc>
      </w:tr>
    </w:tbl>
    <w:p w:rsidR="0044307B" w:rsidRDefault="0044307B" w:rsidP="002E76DD"/>
    <w:tbl>
      <w:tblPr>
        <w:tblW w:w="5000" w:type="pct"/>
        <w:tblLook w:val="04A0" w:firstRow="1" w:lastRow="0" w:firstColumn="1" w:lastColumn="0" w:noHBand="0" w:noVBand="1"/>
      </w:tblPr>
      <w:tblGrid>
        <w:gridCol w:w="3472"/>
        <w:gridCol w:w="1956"/>
        <w:gridCol w:w="1557"/>
        <w:gridCol w:w="2303"/>
      </w:tblGrid>
      <w:tr w:rsidR="0044307B" w:rsidRPr="006C4E64" w:rsidTr="00BB2B31">
        <w:trPr>
          <w:trHeight w:val="574"/>
        </w:trPr>
        <w:tc>
          <w:tcPr>
            <w:tcW w:w="3760"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44307B" w:rsidRPr="006C4E64" w:rsidRDefault="0044307B" w:rsidP="00BB2B31">
            <w:pPr>
              <w:rPr>
                <w:rFonts w:cs="Times New Roman"/>
                <w:b/>
                <w:bCs/>
                <w:i/>
                <w:iCs/>
                <w:lang w:eastAsia="en-GB"/>
              </w:rPr>
            </w:pPr>
            <w:r w:rsidRPr="000F1E9B">
              <w:rPr>
                <w:rFonts w:cs="Times New Roman"/>
                <w:b/>
                <w:bCs/>
                <w:i/>
                <w:iCs/>
                <w:lang w:eastAsia="en-GB"/>
              </w:rPr>
              <w:t xml:space="preserve">A védett természeti értékek és </w:t>
            </w:r>
            <w:r>
              <w:rPr>
                <w:rFonts w:cs="Times New Roman"/>
                <w:b/>
                <w:bCs/>
                <w:i/>
                <w:iCs/>
                <w:lang w:eastAsia="en-GB"/>
              </w:rPr>
              <w:t>területek állapotának javítása</w:t>
            </w:r>
          </w:p>
        </w:tc>
        <w:tc>
          <w:tcPr>
            <w:tcW w:w="1240"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44307B" w:rsidRPr="006C4E64" w:rsidRDefault="0044307B" w:rsidP="00BB2B31">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16</w:t>
            </w:r>
          </w:p>
        </w:tc>
      </w:tr>
      <w:tr w:rsidR="0044307B" w:rsidRPr="000066BC"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44307B" w:rsidRPr="000066BC" w:rsidRDefault="0044307B" w:rsidP="00117565">
            <w:pPr>
              <w:spacing w:after="0"/>
              <w:rPr>
                <w:rFonts w:cs="Times New Roman"/>
                <w:lang w:eastAsia="en-GB"/>
              </w:rPr>
            </w:pPr>
            <w:r w:rsidRPr="00D676F0">
              <w:rPr>
                <w:rFonts w:cs="Times New Roman"/>
                <w:bCs/>
                <w:iCs/>
                <w:lang w:eastAsia="en-GB"/>
              </w:rPr>
              <w:t>Zala a határmentiségnek, a több évtizedes elzártságnak köszönhetően számos olyan természetvédelmi és élőhelyi adottsággal rendelkezik, amelyet óvni, védeni kell.</w:t>
            </w:r>
            <w:r w:rsidR="00117565">
              <w:rPr>
                <w:rFonts w:cs="Times New Roman"/>
                <w:bCs/>
                <w:iCs/>
                <w:lang w:eastAsia="en-GB"/>
              </w:rPr>
              <w:t xml:space="preserve"> </w:t>
            </w:r>
            <w:r w:rsidRPr="000F1E9B">
              <w:rPr>
                <w:rFonts w:cs="Courier New"/>
              </w:rPr>
              <w:t>A programcsomag célja Zalában a védett</w:t>
            </w:r>
            <w:r>
              <w:rPr>
                <w:rFonts w:cs="Courier New"/>
              </w:rPr>
              <w:t>,</w:t>
            </w:r>
            <w:r w:rsidRPr="000F1E9B">
              <w:rPr>
                <w:rFonts w:cs="Courier New"/>
              </w:rPr>
              <w:t xml:space="preserve"> illetve közösségi jelentőségű természeti értékek és</w:t>
            </w:r>
            <w:r>
              <w:rPr>
                <w:rFonts w:cs="Courier New"/>
              </w:rPr>
              <w:t xml:space="preserve"> </w:t>
            </w:r>
            <w:r w:rsidRPr="000F1E9B">
              <w:rPr>
                <w:rFonts w:cs="Courier New"/>
              </w:rPr>
              <w:t>területek természetvédelmi helyzetének és állapotának javítása. A célkitűzés keretében</w:t>
            </w:r>
            <w:r>
              <w:rPr>
                <w:rFonts w:cs="Courier New"/>
              </w:rPr>
              <w:t xml:space="preserve"> </w:t>
            </w:r>
            <w:r w:rsidRPr="000F1E9B">
              <w:rPr>
                <w:rFonts w:cs="Courier New"/>
              </w:rPr>
              <w:t>megvalósítandó fejlesztések a védett, illetve közösségi jelentőségű fajok, valamint a közösségi</w:t>
            </w:r>
            <w:r>
              <w:rPr>
                <w:rFonts w:cs="Courier New"/>
              </w:rPr>
              <w:t xml:space="preserve"> </w:t>
            </w:r>
            <w:r w:rsidRPr="000F1E9B">
              <w:rPr>
                <w:rFonts w:cs="Courier New"/>
              </w:rPr>
              <w:t>jelentőségű élőhely-típusok természetvédelmi helyzetének javításához szükséges ökológiai</w:t>
            </w:r>
            <w:r>
              <w:rPr>
                <w:rFonts w:cs="Courier New"/>
              </w:rPr>
              <w:t xml:space="preserve">, infrastrukturális, szervezeti </w:t>
            </w:r>
            <w:r w:rsidRPr="000F1E9B">
              <w:rPr>
                <w:rFonts w:cs="Courier New"/>
              </w:rPr>
              <w:t>feltételek megteremtését, javítását célozzák.</w:t>
            </w:r>
            <w:r w:rsidR="00117565">
              <w:rPr>
                <w:rFonts w:cs="Courier New"/>
              </w:rPr>
              <w:t xml:space="preserve"> </w:t>
            </w:r>
            <w:r w:rsidRPr="000F1E9B">
              <w:rPr>
                <w:rFonts w:cs="Courier New"/>
              </w:rPr>
              <w:t>A program keretében élőhely-fejlesztés valósul meg védett és Natura 2000 területeken,</w:t>
            </w:r>
            <w:r>
              <w:rPr>
                <w:rFonts w:cs="Courier New"/>
              </w:rPr>
              <w:t xml:space="preserve"> </w:t>
            </w:r>
            <w:r w:rsidRPr="000F1E9B">
              <w:rPr>
                <w:rFonts w:cs="Courier New"/>
              </w:rPr>
              <w:t>segítjük az</w:t>
            </w:r>
            <w:r>
              <w:rPr>
                <w:rFonts w:cs="Courier New"/>
              </w:rPr>
              <w:t xml:space="preserve"> </w:t>
            </w:r>
            <w:r w:rsidRPr="000F1E9B">
              <w:rPr>
                <w:rFonts w:cs="Courier New"/>
              </w:rPr>
              <w:t>élőhelyek közötti ökológiai kapcsolatok erősítését,</w:t>
            </w:r>
            <w:r>
              <w:rPr>
                <w:rFonts w:cs="Courier New"/>
              </w:rPr>
              <w:t xml:space="preserve"> </w:t>
            </w:r>
            <w:r w:rsidRPr="000F1E9B">
              <w:rPr>
                <w:rFonts w:cs="Courier New"/>
              </w:rPr>
              <w:t>célzott faj-megőrzési beavatkozások történnek,</w:t>
            </w:r>
            <w:r>
              <w:rPr>
                <w:rFonts w:cs="Courier New"/>
              </w:rPr>
              <w:t xml:space="preserve"> </w:t>
            </w:r>
            <w:r w:rsidRPr="000F1E9B">
              <w:rPr>
                <w:rFonts w:cs="Courier New"/>
              </w:rPr>
              <w:t>és az élettelen természeti értékek védelme is megvalósul.</w:t>
            </w:r>
            <w:r w:rsidR="00117565">
              <w:rPr>
                <w:rFonts w:cs="Courier New"/>
              </w:rPr>
              <w:t xml:space="preserve"> </w:t>
            </w:r>
            <w:r w:rsidRPr="000F1E9B">
              <w:rPr>
                <w:rFonts w:cs="Courier New"/>
              </w:rPr>
              <w:t>A természetvédelmi kezelés infrastrukturális feltételeinek javítása az érintett természetvédelmi</w:t>
            </w:r>
            <w:r>
              <w:rPr>
                <w:rFonts w:cs="Courier New"/>
              </w:rPr>
              <w:t xml:space="preserve"> </w:t>
            </w:r>
            <w:r w:rsidRPr="000F1E9B">
              <w:rPr>
                <w:rFonts w:cs="Courier New"/>
              </w:rPr>
              <w:t>szervezeteken keresztül történik, számukra infrastruktúra fejlesztést, eszközrendszer fejlesztést, a</w:t>
            </w:r>
            <w:r>
              <w:rPr>
                <w:rFonts w:cs="Courier New"/>
              </w:rPr>
              <w:t xml:space="preserve"> </w:t>
            </w:r>
            <w:r w:rsidRPr="000F1E9B">
              <w:rPr>
                <w:rFonts w:cs="Courier New"/>
              </w:rPr>
              <w:t>természetvédelmi őrszolgálat eszköz-ellátottságának javítását biztosítja a programcsomag.</w:t>
            </w:r>
          </w:p>
        </w:tc>
      </w:tr>
      <w:tr w:rsidR="0044307B" w:rsidRPr="000950A1" w:rsidTr="00BB2B31">
        <w:trPr>
          <w:trHeight w:val="300"/>
        </w:trPr>
        <w:tc>
          <w:tcPr>
            <w:tcW w:w="1869" w:type="pct"/>
            <w:vMerge w:val="restart"/>
            <w:tcBorders>
              <w:top w:val="nil"/>
              <w:left w:val="single" w:sz="8" w:space="0" w:color="auto"/>
              <w:bottom w:val="single" w:sz="4" w:space="0" w:color="000000"/>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1053" w:type="pct"/>
            <w:tcBorders>
              <w:top w:val="nil"/>
              <w:left w:val="nil"/>
              <w:bottom w:val="single" w:sz="4" w:space="0" w:color="auto"/>
              <w:right w:val="single" w:sz="4" w:space="0" w:color="auto"/>
            </w:tcBorders>
            <w:shd w:val="clear" w:color="auto" w:fill="auto"/>
            <w:vAlign w:val="center"/>
            <w:hideMark/>
          </w:tcPr>
          <w:p w:rsidR="0044307B" w:rsidRPr="004D7859" w:rsidRDefault="0044307B"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8" w:type="pct"/>
            <w:tcBorders>
              <w:top w:val="nil"/>
              <w:left w:val="nil"/>
              <w:bottom w:val="single" w:sz="4" w:space="0" w:color="auto"/>
              <w:right w:val="single" w:sz="4" w:space="0" w:color="auto"/>
            </w:tcBorders>
            <w:shd w:val="clear" w:color="auto" w:fill="auto"/>
            <w:vAlign w:val="center"/>
            <w:hideMark/>
          </w:tcPr>
          <w:p w:rsidR="0044307B" w:rsidRPr="004D7859" w:rsidRDefault="0044307B" w:rsidP="004D7859">
            <w:pPr>
              <w:spacing w:after="0"/>
              <w:ind w:hanging="27"/>
              <w:jc w:val="center"/>
              <w:rPr>
                <w:rFonts w:cs="Times New Roman"/>
                <w:b/>
                <w:sz w:val="18"/>
                <w:szCs w:val="18"/>
                <w:lang w:eastAsia="en-GB"/>
              </w:rPr>
            </w:pPr>
            <w:r w:rsidRPr="004D7859">
              <w:rPr>
                <w:rFonts w:cs="Times New Roman"/>
                <w:b/>
                <w:sz w:val="18"/>
                <w:szCs w:val="18"/>
                <w:lang w:eastAsia="en-GB"/>
              </w:rPr>
              <w:t>Adaptációs célkitűzés kódja</w:t>
            </w:r>
          </w:p>
        </w:tc>
        <w:tc>
          <w:tcPr>
            <w:tcW w:w="1240" w:type="pct"/>
            <w:tcBorders>
              <w:top w:val="nil"/>
              <w:left w:val="nil"/>
              <w:bottom w:val="single" w:sz="4" w:space="0" w:color="auto"/>
              <w:right w:val="single" w:sz="8" w:space="0" w:color="auto"/>
            </w:tcBorders>
            <w:shd w:val="clear" w:color="auto" w:fill="auto"/>
            <w:vAlign w:val="center"/>
            <w:hideMark/>
          </w:tcPr>
          <w:p w:rsidR="0044307B" w:rsidRPr="004D7859" w:rsidRDefault="0044307B" w:rsidP="004D7859">
            <w:pPr>
              <w:spacing w:after="0"/>
              <w:ind w:firstLine="17"/>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44307B" w:rsidRPr="000950A1" w:rsidTr="0057170C">
        <w:trPr>
          <w:trHeight w:val="146"/>
        </w:trPr>
        <w:tc>
          <w:tcPr>
            <w:tcW w:w="1869" w:type="pct"/>
            <w:vMerge/>
            <w:tcBorders>
              <w:top w:val="nil"/>
              <w:left w:val="single" w:sz="8" w:space="0" w:color="auto"/>
              <w:bottom w:val="single" w:sz="4" w:space="0" w:color="000000"/>
              <w:right w:val="single" w:sz="4" w:space="0" w:color="auto"/>
            </w:tcBorders>
            <w:vAlign w:val="center"/>
            <w:hideMark/>
          </w:tcPr>
          <w:p w:rsidR="0044307B" w:rsidRPr="004D7859" w:rsidRDefault="0044307B" w:rsidP="00BB2B31">
            <w:pPr>
              <w:spacing w:after="0"/>
              <w:jc w:val="right"/>
              <w:rPr>
                <w:rFonts w:cs="Times New Roman"/>
                <w:i/>
                <w:iCs/>
                <w:sz w:val="18"/>
                <w:szCs w:val="18"/>
                <w:lang w:eastAsia="en-GB"/>
              </w:rPr>
            </w:pPr>
          </w:p>
        </w:tc>
        <w:tc>
          <w:tcPr>
            <w:tcW w:w="1053" w:type="pct"/>
            <w:tcBorders>
              <w:top w:val="nil"/>
              <w:left w:val="nil"/>
              <w:bottom w:val="single" w:sz="4" w:space="0" w:color="auto"/>
              <w:right w:val="single" w:sz="4" w:space="0" w:color="auto"/>
            </w:tcBorders>
            <w:shd w:val="clear" w:color="auto" w:fill="C5E0B3" w:themeFill="accent6" w:themeFillTint="66"/>
            <w:vAlign w:val="center"/>
            <w:hideMark/>
          </w:tcPr>
          <w:p w:rsidR="0044307B" w:rsidRPr="004D7859" w:rsidRDefault="0044307B" w:rsidP="00BB2B31">
            <w:pPr>
              <w:keepNext/>
              <w:keepLines/>
              <w:overflowPunct w:val="0"/>
              <w:adjustRightInd w:val="0"/>
              <w:spacing w:after="0" w:line="256" w:lineRule="auto"/>
              <w:textAlignment w:val="baseline"/>
              <w:rPr>
                <w:rFonts w:eastAsia="MS Mincho"/>
                <w:sz w:val="18"/>
                <w:szCs w:val="18"/>
              </w:rPr>
            </w:pPr>
          </w:p>
        </w:tc>
        <w:tc>
          <w:tcPr>
            <w:tcW w:w="838" w:type="pct"/>
            <w:tcBorders>
              <w:top w:val="nil"/>
              <w:left w:val="nil"/>
              <w:bottom w:val="single" w:sz="4" w:space="0" w:color="auto"/>
              <w:right w:val="single" w:sz="4" w:space="0" w:color="auto"/>
            </w:tcBorders>
            <w:shd w:val="clear" w:color="auto" w:fill="C5E0B3" w:themeFill="accent6" w:themeFillTint="66"/>
            <w:vAlign w:val="center"/>
            <w:hideMark/>
          </w:tcPr>
          <w:p w:rsidR="0044307B" w:rsidRPr="004D7859" w:rsidRDefault="006B300C" w:rsidP="00BB2B31">
            <w:pPr>
              <w:keepNext/>
              <w:keepLines/>
              <w:overflowPunct w:val="0"/>
              <w:adjustRightInd w:val="0"/>
              <w:spacing w:after="0" w:line="256" w:lineRule="auto"/>
              <w:textAlignment w:val="baseline"/>
              <w:rPr>
                <w:rFonts w:eastAsia="MS Mincho"/>
                <w:sz w:val="18"/>
                <w:szCs w:val="18"/>
              </w:rPr>
            </w:pPr>
            <w:r w:rsidRPr="004D7859">
              <w:rPr>
                <w:rFonts w:eastAsia="MS Mincho"/>
                <w:sz w:val="18"/>
                <w:szCs w:val="18"/>
              </w:rPr>
              <w:t>Aá-1; As-1</w:t>
            </w:r>
          </w:p>
        </w:tc>
        <w:tc>
          <w:tcPr>
            <w:tcW w:w="1240" w:type="pct"/>
            <w:tcBorders>
              <w:top w:val="nil"/>
              <w:left w:val="nil"/>
              <w:bottom w:val="single" w:sz="4" w:space="0" w:color="auto"/>
              <w:right w:val="single" w:sz="8" w:space="0" w:color="auto"/>
            </w:tcBorders>
            <w:shd w:val="clear" w:color="auto" w:fill="C5E0B3" w:themeFill="accent6" w:themeFillTint="66"/>
            <w:vAlign w:val="center"/>
            <w:hideMark/>
          </w:tcPr>
          <w:p w:rsidR="0044307B" w:rsidRPr="004D7859" w:rsidRDefault="0044307B" w:rsidP="00BB2B31">
            <w:pPr>
              <w:keepNext/>
              <w:keepLines/>
              <w:overflowPunct w:val="0"/>
              <w:adjustRightInd w:val="0"/>
              <w:spacing w:after="0" w:line="256" w:lineRule="auto"/>
              <w:textAlignment w:val="baseline"/>
              <w:rPr>
                <w:rFonts w:eastAsia="MS Mincho"/>
                <w:sz w:val="18"/>
                <w:szCs w:val="18"/>
              </w:rPr>
            </w:pPr>
          </w:p>
        </w:tc>
      </w:tr>
      <w:tr w:rsidR="0044307B" w:rsidRPr="00794994" w:rsidTr="00BB2B31">
        <w:trPr>
          <w:trHeight w:val="300"/>
        </w:trPr>
        <w:tc>
          <w:tcPr>
            <w:tcW w:w="1869" w:type="pct"/>
            <w:tcBorders>
              <w:top w:val="nil"/>
              <w:left w:val="single" w:sz="8" w:space="0" w:color="auto"/>
              <w:bottom w:val="single" w:sz="4" w:space="0" w:color="000000"/>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3131" w:type="pct"/>
            <w:gridSpan w:val="3"/>
            <w:tcBorders>
              <w:top w:val="single" w:sz="4" w:space="0" w:color="auto"/>
              <w:left w:val="nil"/>
              <w:bottom w:val="single" w:sz="4" w:space="0" w:color="auto"/>
              <w:right w:val="single" w:sz="8" w:space="0" w:color="auto"/>
            </w:tcBorders>
            <w:shd w:val="clear" w:color="auto" w:fill="auto"/>
            <w:vAlign w:val="center"/>
          </w:tcPr>
          <w:p w:rsidR="0044307B" w:rsidRPr="004D7859" w:rsidRDefault="0036152A" w:rsidP="00BB2B31">
            <w:pPr>
              <w:keepNext/>
              <w:keepLines/>
              <w:spacing w:after="0" w:line="256" w:lineRule="auto"/>
              <w:jc w:val="center"/>
              <w:rPr>
                <w:rFonts w:cs="Calibri"/>
                <w:sz w:val="18"/>
                <w:szCs w:val="18"/>
              </w:rPr>
            </w:pPr>
            <w:r w:rsidRPr="004D7859">
              <w:rPr>
                <w:rFonts w:cs="Calibri"/>
                <w:sz w:val="18"/>
                <w:szCs w:val="18"/>
              </w:rPr>
              <w:t>folyamatos</w:t>
            </w:r>
          </w:p>
        </w:tc>
      </w:tr>
      <w:tr w:rsidR="0044307B" w:rsidRPr="000950A1" w:rsidTr="0057170C">
        <w:trPr>
          <w:trHeight w:val="24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44307B" w:rsidRPr="004D7859" w:rsidRDefault="0044307B" w:rsidP="00BB2B31">
            <w:pPr>
              <w:spacing w:after="0"/>
              <w:rPr>
                <w:rFonts w:cs="Times New Roman"/>
                <w:sz w:val="18"/>
                <w:szCs w:val="18"/>
                <w:lang w:eastAsia="en-GB"/>
              </w:rPr>
            </w:pPr>
            <w:r w:rsidRPr="004D7859">
              <w:rPr>
                <w:rFonts w:cs="Times New Roman"/>
                <w:sz w:val="18"/>
                <w:szCs w:val="18"/>
                <w:lang w:eastAsia="en-GB"/>
              </w:rPr>
              <w:t>BFNPI</w:t>
            </w:r>
          </w:p>
        </w:tc>
      </w:tr>
      <w:tr w:rsidR="0044307B" w:rsidRPr="006C4E64" w:rsidTr="00BB2B31">
        <w:trPr>
          <w:trHeight w:val="2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313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44307B" w:rsidRPr="004D7859" w:rsidRDefault="0044307B" w:rsidP="00BB2B31">
            <w:pPr>
              <w:spacing w:after="0"/>
              <w:rPr>
                <w:rFonts w:cs="Times New Roman"/>
                <w:sz w:val="18"/>
                <w:szCs w:val="18"/>
                <w:lang w:eastAsia="en-GB"/>
              </w:rPr>
            </w:pPr>
            <w:r w:rsidRPr="004D7859">
              <w:rPr>
                <w:rFonts w:cs="Times New Roman"/>
                <w:sz w:val="18"/>
                <w:szCs w:val="18"/>
                <w:lang w:eastAsia="en-GB"/>
              </w:rPr>
              <w:t>növény- és állatvilág, lakosság, gazdálkodók</w:t>
            </w:r>
          </w:p>
        </w:tc>
      </w:tr>
      <w:tr w:rsidR="0044307B" w:rsidRPr="006C4E64" w:rsidTr="00BB2B31">
        <w:trPr>
          <w:trHeight w:val="300"/>
        </w:trPr>
        <w:tc>
          <w:tcPr>
            <w:tcW w:w="1869" w:type="pct"/>
            <w:tcBorders>
              <w:top w:val="nil"/>
              <w:left w:val="single" w:sz="8" w:space="0" w:color="auto"/>
              <w:bottom w:val="single" w:sz="4" w:space="0" w:color="auto"/>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891" w:type="pct"/>
            <w:gridSpan w:val="2"/>
            <w:tcBorders>
              <w:top w:val="single" w:sz="4" w:space="0" w:color="auto"/>
              <w:left w:val="nil"/>
              <w:bottom w:val="single" w:sz="4" w:space="0" w:color="auto"/>
              <w:right w:val="nil"/>
            </w:tcBorders>
            <w:shd w:val="clear" w:color="auto" w:fill="FFFFFF" w:themeFill="background1"/>
            <w:vAlign w:val="center"/>
            <w:hideMark/>
          </w:tcPr>
          <w:p w:rsidR="0044307B" w:rsidRPr="004D7859" w:rsidRDefault="0036152A" w:rsidP="00BB2B31">
            <w:pPr>
              <w:spacing w:after="0"/>
              <w:rPr>
                <w:rFonts w:cs="Times New Roman"/>
                <w:sz w:val="18"/>
                <w:szCs w:val="18"/>
                <w:lang w:eastAsia="en-GB"/>
              </w:rPr>
            </w:pPr>
            <w:r w:rsidRPr="004D7859">
              <w:rPr>
                <w:rFonts w:cs="Times New Roman"/>
                <w:sz w:val="18"/>
                <w:szCs w:val="18"/>
                <w:lang w:eastAsia="en-GB"/>
              </w:rPr>
              <w:t xml:space="preserve">0,5- 3 Mrd </w:t>
            </w:r>
            <w:r w:rsidR="0044307B" w:rsidRPr="004D7859">
              <w:rPr>
                <w:rFonts w:cs="Times New Roman"/>
                <w:sz w:val="18"/>
                <w:szCs w:val="18"/>
                <w:lang w:eastAsia="en-GB"/>
              </w:rPr>
              <w:t>Ft</w:t>
            </w:r>
          </w:p>
        </w:tc>
        <w:tc>
          <w:tcPr>
            <w:tcW w:w="1240" w:type="pct"/>
            <w:tcBorders>
              <w:top w:val="nil"/>
              <w:left w:val="nil"/>
              <w:bottom w:val="single" w:sz="4" w:space="0" w:color="auto"/>
              <w:right w:val="single" w:sz="8" w:space="0" w:color="auto"/>
            </w:tcBorders>
            <w:shd w:val="clear" w:color="auto" w:fill="auto"/>
            <w:vAlign w:val="center"/>
            <w:hideMark/>
          </w:tcPr>
          <w:p w:rsidR="0044307B" w:rsidRPr="004D7859" w:rsidRDefault="0044307B" w:rsidP="00BB2B31">
            <w:pPr>
              <w:spacing w:after="0"/>
              <w:jc w:val="right"/>
              <w:rPr>
                <w:rFonts w:cs="Times New Roman"/>
                <w:sz w:val="18"/>
                <w:szCs w:val="18"/>
                <w:lang w:eastAsia="en-GB"/>
              </w:rPr>
            </w:pPr>
          </w:p>
        </w:tc>
      </w:tr>
      <w:tr w:rsidR="0044307B" w:rsidRPr="006C4E64" w:rsidTr="00BB2B31">
        <w:trPr>
          <w:trHeight w:val="315"/>
        </w:trPr>
        <w:tc>
          <w:tcPr>
            <w:tcW w:w="1869" w:type="pct"/>
            <w:tcBorders>
              <w:top w:val="nil"/>
              <w:left w:val="single" w:sz="8" w:space="0" w:color="auto"/>
              <w:bottom w:val="single" w:sz="8" w:space="0" w:color="auto"/>
              <w:right w:val="single" w:sz="4" w:space="0" w:color="auto"/>
            </w:tcBorders>
            <w:shd w:val="clear" w:color="auto" w:fill="auto"/>
            <w:vAlign w:val="center"/>
            <w:hideMark/>
          </w:tcPr>
          <w:p w:rsidR="0044307B" w:rsidRPr="004D7859" w:rsidRDefault="0044307B" w:rsidP="00BB2B31">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3131" w:type="pct"/>
            <w:gridSpan w:val="3"/>
            <w:tcBorders>
              <w:top w:val="nil"/>
              <w:left w:val="nil"/>
              <w:bottom w:val="single" w:sz="8" w:space="0" w:color="auto"/>
              <w:right w:val="single" w:sz="8" w:space="0" w:color="auto"/>
            </w:tcBorders>
            <w:shd w:val="clear" w:color="auto" w:fill="auto"/>
            <w:vAlign w:val="center"/>
            <w:hideMark/>
          </w:tcPr>
          <w:p w:rsidR="0044307B" w:rsidRPr="004D7859" w:rsidRDefault="0044307B" w:rsidP="00BB2B31">
            <w:pPr>
              <w:spacing w:after="0"/>
              <w:rPr>
                <w:rFonts w:cs="Times New Roman"/>
                <w:sz w:val="18"/>
                <w:szCs w:val="18"/>
                <w:lang w:eastAsia="en-GB"/>
              </w:rPr>
            </w:pPr>
            <w:r w:rsidRPr="004D7859">
              <w:rPr>
                <w:rFonts w:cs="Times New Roman"/>
                <w:sz w:val="18"/>
                <w:szCs w:val="18"/>
                <w:lang w:eastAsia="en-GB"/>
              </w:rPr>
              <w:t>KEHOP</w:t>
            </w:r>
            <w:r w:rsidR="0036152A" w:rsidRPr="004D7859">
              <w:rPr>
                <w:rFonts w:cs="Times New Roman"/>
                <w:sz w:val="18"/>
                <w:szCs w:val="18"/>
                <w:lang w:eastAsia="en-GB"/>
              </w:rPr>
              <w:t>, egyéb uniós és nemzetközi</w:t>
            </w:r>
            <w:r w:rsidRPr="004D7859">
              <w:rPr>
                <w:rFonts w:cs="Times New Roman"/>
                <w:sz w:val="18"/>
                <w:szCs w:val="18"/>
                <w:lang w:eastAsia="en-GB"/>
              </w:rPr>
              <w:t xml:space="preserve"> pályázati források</w:t>
            </w:r>
          </w:p>
        </w:tc>
      </w:tr>
    </w:tbl>
    <w:p w:rsidR="008E6DEE" w:rsidRDefault="005308FC" w:rsidP="00F0153A">
      <w:pPr>
        <w:pStyle w:val="Cmsor3"/>
      </w:pPr>
      <w:bookmarkStart w:id="144" w:name="_Toc497130950"/>
      <w:r w:rsidRPr="005F1E85">
        <w:t>8.2.5.</w:t>
      </w:r>
      <w:r w:rsidRPr="005F1E85">
        <w:tab/>
      </w:r>
      <w:r w:rsidR="008E6DEE" w:rsidRPr="005F1E85">
        <w:t>Turizmus</w:t>
      </w:r>
      <w:bookmarkEnd w:id="144"/>
    </w:p>
    <w:p w:rsidR="00ED3538" w:rsidRDefault="00ED3538" w:rsidP="00ED3538"/>
    <w:tbl>
      <w:tblPr>
        <w:tblW w:w="5000" w:type="pct"/>
        <w:tblLook w:val="04A0" w:firstRow="1" w:lastRow="0" w:firstColumn="1" w:lastColumn="0" w:noHBand="0" w:noVBand="1"/>
      </w:tblPr>
      <w:tblGrid>
        <w:gridCol w:w="4363"/>
        <w:gridCol w:w="1553"/>
        <w:gridCol w:w="1555"/>
        <w:gridCol w:w="1817"/>
      </w:tblGrid>
      <w:tr w:rsidR="00ED3538" w:rsidRPr="00B74309" w:rsidTr="00E70AB7">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ED3538" w:rsidRPr="00B74309" w:rsidRDefault="00E70AB7" w:rsidP="00032608">
            <w:pPr>
              <w:rPr>
                <w:rFonts w:cs="Times New Roman"/>
                <w:b/>
                <w:bCs/>
                <w:i/>
                <w:iCs/>
                <w:lang w:eastAsia="en-GB"/>
              </w:rPr>
            </w:pPr>
            <w:r>
              <w:tab/>
            </w:r>
            <w:r w:rsidR="00ED3538">
              <w:rPr>
                <w:rFonts w:cs="Times New Roman"/>
                <w:b/>
                <w:bCs/>
                <w:i/>
                <w:iCs/>
                <w:lang w:eastAsia="en-GB"/>
              </w:rPr>
              <w:t>A megyei fürdőturizmus alkalmazkodóképességének erősítése</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ED3538" w:rsidRPr="00B74309" w:rsidRDefault="00E70AB7" w:rsidP="00032608">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17</w:t>
            </w:r>
          </w:p>
        </w:tc>
      </w:tr>
      <w:tr w:rsidR="00ED3538" w:rsidRPr="00B74309" w:rsidTr="00032608">
        <w:trPr>
          <w:trHeight w:val="259"/>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142B0D" w:rsidRDefault="00ED3538" w:rsidP="00032608">
            <w:pPr>
              <w:rPr>
                <w:rFonts w:cs="Times New Roman"/>
                <w:lang w:eastAsia="en-GB"/>
              </w:rPr>
            </w:pPr>
            <w:r w:rsidRPr="00B56536">
              <w:rPr>
                <w:rFonts w:cs="Times New Roman"/>
                <w:lang w:eastAsia="en-GB"/>
              </w:rPr>
              <w:t xml:space="preserve">Zala megye turizmus szektorának zászlóshajója a fürdőturizmus: a megyében termál- és gyógyfürdők sora, számos élményfürdő és klasszikus tóparti fürdőhely található. A Nyugat-Balaton térsége Hévízzel és Zalakarossal együtt a megyei vendégérkezések túlnyomó részét koncentrálja. Bár a jelentős részben indoor szolgáltatásokat kínáló, így az időjáráshoz igazodó főszezontól függetlenebb egészségturizmus kevésbé kitett az időjárási elemek változásának, infrastrukturális elemeit ugyanúgy érinthetik a szélsőséges események okozta károk. Az extrém időjárási események valószínűségének növekedése ráadásul </w:t>
            </w:r>
            <w:r w:rsidR="00EA3E35">
              <w:rPr>
                <w:rFonts w:cs="Times New Roman"/>
                <w:lang w:eastAsia="en-GB"/>
              </w:rPr>
              <w:t>kimutatható</w:t>
            </w:r>
            <w:r w:rsidRPr="00B56536">
              <w:rPr>
                <w:rFonts w:cs="Times New Roman"/>
                <w:lang w:eastAsia="en-GB"/>
              </w:rPr>
              <w:t xml:space="preserve"> mértékben</w:t>
            </w:r>
            <w:r w:rsidR="00374364">
              <w:rPr>
                <w:rFonts w:cs="Times New Roman"/>
                <w:lang w:eastAsia="en-GB"/>
              </w:rPr>
              <w:t xml:space="preserve"> befolyásolja valamennyi</w:t>
            </w:r>
            <w:r w:rsidRPr="00B56536">
              <w:rPr>
                <w:rFonts w:cs="Times New Roman"/>
                <w:lang w:eastAsia="en-GB"/>
              </w:rPr>
              <w:t xml:space="preserve"> </w:t>
            </w:r>
            <w:r w:rsidR="00374364">
              <w:rPr>
                <w:rFonts w:cs="Times New Roman"/>
                <w:lang w:eastAsia="en-GB"/>
              </w:rPr>
              <w:t>szabadtéri, így vízparti</w:t>
            </w:r>
            <w:r w:rsidRPr="00B56536">
              <w:rPr>
                <w:rFonts w:cs="Times New Roman"/>
                <w:lang w:eastAsia="en-GB"/>
              </w:rPr>
              <w:t xml:space="preserve"> fürdőturizmust is, kedvezőtlenül hatva a vonatkozó keresletre. </w:t>
            </w:r>
            <w:r w:rsidR="00835B09">
              <w:rPr>
                <w:rFonts w:cs="Times New Roman"/>
                <w:lang w:eastAsia="en-GB"/>
              </w:rPr>
              <w:t>A Hévízi-tó</w:t>
            </w:r>
            <w:r w:rsidR="00EA3E35">
              <w:rPr>
                <w:rFonts w:cs="Times New Roman"/>
                <w:lang w:eastAsia="en-GB"/>
              </w:rPr>
              <w:t xml:space="preserve"> esetében kimutatható, hogy nagy melegben csökken a vendégek száma. </w:t>
            </w:r>
            <w:r w:rsidRPr="00B56536">
              <w:rPr>
                <w:rFonts w:cs="Times New Roman"/>
                <w:lang w:eastAsia="en-GB"/>
              </w:rPr>
              <w:t xml:space="preserve">A felmelegedéssel együtt járó vízminőség-romlás, a fokozódó algásodás is kedvezőtlen klímahatásként értékelhető. </w:t>
            </w:r>
          </w:p>
          <w:p w:rsidR="00142B0D" w:rsidRDefault="00ED3538" w:rsidP="00032608">
            <w:pPr>
              <w:rPr>
                <w:rFonts w:cs="Times New Roman"/>
                <w:lang w:eastAsia="en-GB"/>
              </w:rPr>
            </w:pPr>
            <w:r w:rsidRPr="00B56536">
              <w:rPr>
                <w:rFonts w:cs="Times New Roman"/>
                <w:lang w:eastAsia="en-GB"/>
              </w:rPr>
              <w:t xml:space="preserve">Az intézkedés keretében kockázatok beazonosítását szolgáló módszertanok kifejlesztése, hazai és nemzetközi alkalmazkodási jó gyakorlatok gyűjtése és ezek megosztása történik meg. Kiemelt hangsúlyt kap a gyógyturizmus infrastrukturális feltételeinek és nemzetközi versenyképességének erősítésén belül e beruházásokba a klímabarát, alkalmazkodási szempontok integrálása. </w:t>
            </w:r>
          </w:p>
          <w:p w:rsidR="00ED3538" w:rsidRPr="00B56536" w:rsidRDefault="00ED3538" w:rsidP="00032608">
            <w:pPr>
              <w:rPr>
                <w:rFonts w:cs="Times New Roman"/>
                <w:lang w:eastAsia="en-GB"/>
              </w:rPr>
            </w:pPr>
            <w:r w:rsidRPr="00B56536">
              <w:rPr>
                <w:rFonts w:cs="Times New Roman"/>
                <w:lang w:eastAsia="en-GB"/>
              </w:rPr>
              <w:t>A Balaton, mint vízparti desztináció kapcsán a vízminőséget javító, az eutrofizáció, a túlzott feliszapolódás, a vízszint- és vízmélység-csökkenés elleni beavatkozások</w:t>
            </w:r>
            <w:r w:rsidR="00EA3E35">
              <w:rPr>
                <w:rFonts w:cs="Times New Roman"/>
                <w:lang w:eastAsia="en-GB"/>
              </w:rPr>
              <w:t>at</w:t>
            </w:r>
            <w:r w:rsidRPr="00B56536">
              <w:rPr>
                <w:rFonts w:cs="Times New Roman"/>
                <w:lang w:eastAsia="en-GB"/>
              </w:rPr>
              <w:t>, a hosszabbodó főszezon kihasználását célzó infrastrukturális és kapacitásbővítő beruházások</w:t>
            </w:r>
            <w:r w:rsidR="00EA3E35">
              <w:rPr>
                <w:rFonts w:cs="Times New Roman"/>
                <w:lang w:eastAsia="en-GB"/>
              </w:rPr>
              <w:t xml:space="preserve">at foglalja magában </w:t>
            </w:r>
            <w:r w:rsidRPr="00B56536">
              <w:rPr>
                <w:rFonts w:cs="Times New Roman"/>
                <w:lang w:eastAsia="en-GB"/>
              </w:rPr>
              <w:t>az intézkedés</w:t>
            </w:r>
            <w:r w:rsidR="00EA3E35">
              <w:rPr>
                <w:rFonts w:cs="Times New Roman"/>
                <w:lang w:eastAsia="en-GB"/>
              </w:rPr>
              <w:t>.</w:t>
            </w:r>
            <w:r w:rsidRPr="00B56536">
              <w:rPr>
                <w:rFonts w:cs="Times New Roman"/>
                <w:lang w:eastAsia="en-GB"/>
              </w:rPr>
              <w:t xml:space="preserve"> </w:t>
            </w:r>
          </w:p>
        </w:tc>
      </w:tr>
      <w:tr w:rsidR="00ED3538" w:rsidRPr="00B74309" w:rsidTr="00E70AB7">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36" w:type="pct"/>
            <w:tcBorders>
              <w:top w:val="nil"/>
              <w:left w:val="nil"/>
              <w:bottom w:val="single" w:sz="4" w:space="0" w:color="auto"/>
              <w:right w:val="single" w:sz="4" w:space="0" w:color="auto"/>
            </w:tcBorders>
            <w:shd w:val="clear" w:color="auto" w:fill="auto"/>
            <w:vAlign w:val="center"/>
            <w:hideMark/>
          </w:tcPr>
          <w:p w:rsidR="00ED3538" w:rsidRPr="004D7859" w:rsidRDefault="00ED3538" w:rsidP="004D7859">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ED3538" w:rsidRPr="004D7859" w:rsidRDefault="00ED3538" w:rsidP="004D7859">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ED3538" w:rsidRPr="004D7859" w:rsidRDefault="00ED3538" w:rsidP="004D7859">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ED3538" w:rsidRPr="00B74309" w:rsidTr="00E70AB7">
        <w:trPr>
          <w:trHeight w:val="300"/>
        </w:trPr>
        <w:tc>
          <w:tcPr>
            <w:tcW w:w="2349" w:type="pct"/>
            <w:vMerge/>
            <w:tcBorders>
              <w:top w:val="nil"/>
              <w:left w:val="single" w:sz="8" w:space="0" w:color="auto"/>
              <w:bottom w:val="single" w:sz="4" w:space="0" w:color="000000"/>
              <w:right w:val="single" w:sz="4" w:space="0" w:color="auto"/>
            </w:tcBorders>
            <w:vAlign w:val="center"/>
            <w:hideMark/>
          </w:tcPr>
          <w:p w:rsidR="00ED3538" w:rsidRPr="004D7859" w:rsidRDefault="00ED3538" w:rsidP="0036152A">
            <w:pPr>
              <w:spacing w:after="0"/>
              <w:jc w:val="right"/>
              <w:rPr>
                <w:rFonts w:cs="Times New Roman"/>
                <w:i/>
                <w:iCs/>
                <w:sz w:val="18"/>
                <w:szCs w:val="18"/>
                <w:lang w:eastAsia="en-GB"/>
              </w:rPr>
            </w:pPr>
          </w:p>
        </w:tc>
        <w:tc>
          <w:tcPr>
            <w:tcW w:w="836" w:type="pct"/>
            <w:tcBorders>
              <w:top w:val="nil"/>
              <w:left w:val="nil"/>
              <w:bottom w:val="single" w:sz="4" w:space="0" w:color="auto"/>
              <w:right w:val="single" w:sz="4" w:space="0" w:color="auto"/>
            </w:tcBorders>
            <w:shd w:val="clear" w:color="auto" w:fill="C5E0B3" w:themeFill="accent6" w:themeFillTint="66"/>
            <w:vAlign w:val="center"/>
            <w:hideMark/>
          </w:tcPr>
          <w:p w:rsidR="00ED3538" w:rsidRPr="004D7859" w:rsidRDefault="00ED3538" w:rsidP="0036152A">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c>
          <w:tcPr>
            <w:tcW w:w="837" w:type="pct"/>
            <w:tcBorders>
              <w:top w:val="nil"/>
              <w:left w:val="nil"/>
              <w:bottom w:val="single" w:sz="4" w:space="0" w:color="auto"/>
              <w:right w:val="single" w:sz="4" w:space="0" w:color="auto"/>
            </w:tcBorders>
            <w:shd w:val="clear" w:color="auto" w:fill="C5E0B3" w:themeFill="accent6" w:themeFillTint="66"/>
            <w:vAlign w:val="center"/>
            <w:hideMark/>
          </w:tcPr>
          <w:p w:rsidR="00ED3538" w:rsidRPr="004D7859" w:rsidRDefault="006B300C" w:rsidP="0036152A">
            <w:pPr>
              <w:keepNext/>
              <w:keepLines/>
              <w:overflowPunct w:val="0"/>
              <w:autoSpaceDE w:val="0"/>
              <w:autoSpaceDN w:val="0"/>
              <w:adjustRightInd w:val="0"/>
              <w:spacing w:after="0" w:line="256" w:lineRule="auto"/>
              <w:textAlignment w:val="baseline"/>
              <w:rPr>
                <w:rFonts w:eastAsia="MS Mincho" w:cs="Arial"/>
                <w:sz w:val="18"/>
                <w:szCs w:val="18"/>
                <w:lang w:eastAsia="hu-HU"/>
              </w:rPr>
            </w:pPr>
            <w:r w:rsidRPr="004D7859">
              <w:rPr>
                <w:rFonts w:eastAsia="MS Mincho" w:cs="Arial"/>
                <w:sz w:val="18"/>
                <w:szCs w:val="18"/>
                <w:lang w:eastAsia="hu-HU"/>
              </w:rPr>
              <w:t>Aá-2</w:t>
            </w:r>
          </w:p>
        </w:tc>
        <w:tc>
          <w:tcPr>
            <w:tcW w:w="978" w:type="pct"/>
            <w:tcBorders>
              <w:top w:val="nil"/>
              <w:left w:val="nil"/>
              <w:bottom w:val="single" w:sz="4" w:space="0" w:color="auto"/>
              <w:right w:val="single" w:sz="8" w:space="0" w:color="auto"/>
            </w:tcBorders>
            <w:shd w:val="clear" w:color="auto" w:fill="C5E0B3" w:themeFill="accent6" w:themeFillTint="66"/>
            <w:vAlign w:val="center"/>
            <w:hideMark/>
          </w:tcPr>
          <w:p w:rsidR="00ED3538" w:rsidRPr="004D7859" w:rsidRDefault="00ED3538" w:rsidP="0036152A">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r>
      <w:tr w:rsidR="00ED3538" w:rsidRPr="00B74309" w:rsidTr="00E70AB7">
        <w:trPr>
          <w:trHeight w:val="250"/>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ED3538" w:rsidRPr="004D7859" w:rsidRDefault="00A40A59" w:rsidP="0036152A">
            <w:pPr>
              <w:spacing w:after="0"/>
              <w:ind w:left="172" w:firstLine="0"/>
              <w:jc w:val="center"/>
              <w:rPr>
                <w:rFonts w:ascii="Calibri" w:hAnsi="Calibri" w:cs="Times New Roman"/>
                <w:sz w:val="18"/>
                <w:szCs w:val="18"/>
                <w:lang w:eastAsia="en-GB"/>
              </w:rPr>
            </w:pPr>
            <w:r w:rsidRPr="004D7859">
              <w:rPr>
                <w:rFonts w:ascii="Calibri" w:hAnsi="Calibri" w:cs="Times New Roman"/>
                <w:sz w:val="18"/>
                <w:szCs w:val="18"/>
                <w:lang w:eastAsia="en-GB"/>
              </w:rPr>
              <w:t>2018-</w:t>
            </w:r>
            <w:r w:rsidR="00ED3538" w:rsidRPr="004D7859">
              <w:rPr>
                <w:rFonts w:ascii="Calibri" w:hAnsi="Calibri" w:cs="Times New Roman"/>
                <w:sz w:val="18"/>
                <w:szCs w:val="18"/>
                <w:lang w:eastAsia="en-GB"/>
              </w:rPr>
              <w:t>2025</w:t>
            </w:r>
          </w:p>
        </w:tc>
      </w:tr>
      <w:tr w:rsidR="00ED3538" w:rsidRPr="00B74309" w:rsidTr="00E70AB7">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36152A">
            <w:pPr>
              <w:spacing w:after="0"/>
              <w:ind w:left="172" w:firstLine="0"/>
              <w:jc w:val="left"/>
              <w:rPr>
                <w:rFonts w:ascii="Calibri" w:hAnsi="Calibri" w:cs="Times New Roman"/>
                <w:sz w:val="18"/>
                <w:szCs w:val="18"/>
                <w:lang w:eastAsia="en-GB"/>
              </w:rPr>
            </w:pPr>
            <w:r w:rsidRPr="004D7859">
              <w:rPr>
                <w:rFonts w:ascii="Calibri" w:hAnsi="Calibri" w:cs="Times New Roman"/>
                <w:sz w:val="18"/>
                <w:szCs w:val="18"/>
                <w:lang w:eastAsia="en-GB"/>
              </w:rPr>
              <w:t>helyi önkormányzatok, TDM szervezetek, turisztikai szolgáltatók, attrakció tulajdonosok/üzemeltetők</w:t>
            </w:r>
          </w:p>
        </w:tc>
      </w:tr>
      <w:tr w:rsidR="00ED3538" w:rsidRPr="00B74309" w:rsidTr="00E70AB7">
        <w:trPr>
          <w:trHeight w:val="6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36152A">
            <w:pPr>
              <w:spacing w:after="0"/>
              <w:ind w:left="172" w:firstLine="0"/>
              <w:rPr>
                <w:rFonts w:ascii="Calibri" w:hAnsi="Calibri" w:cs="Times New Roman"/>
                <w:sz w:val="18"/>
                <w:szCs w:val="18"/>
                <w:lang w:eastAsia="en-GB"/>
              </w:rPr>
            </w:pPr>
            <w:r w:rsidRPr="004D7859">
              <w:rPr>
                <w:rFonts w:ascii="Calibri" w:hAnsi="Calibri" w:cs="Times New Roman"/>
                <w:sz w:val="18"/>
                <w:szCs w:val="18"/>
                <w:lang w:eastAsia="en-GB"/>
              </w:rPr>
              <w:t>turisztikai szolgáltatók, turisták, helyi lakosság</w:t>
            </w:r>
          </w:p>
        </w:tc>
      </w:tr>
      <w:tr w:rsidR="00ED3538" w:rsidRPr="00B74309" w:rsidTr="0057170C">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673" w:type="pct"/>
            <w:gridSpan w:val="2"/>
            <w:tcBorders>
              <w:top w:val="single" w:sz="4" w:space="0" w:color="auto"/>
              <w:left w:val="nil"/>
              <w:bottom w:val="single" w:sz="4" w:space="0" w:color="auto"/>
              <w:right w:val="nil"/>
            </w:tcBorders>
            <w:shd w:val="clear" w:color="auto" w:fill="FFFFFF" w:themeFill="background1"/>
            <w:vAlign w:val="center"/>
          </w:tcPr>
          <w:p w:rsidR="00ED3538" w:rsidRPr="004D7859" w:rsidRDefault="0036152A" w:rsidP="0036152A">
            <w:pPr>
              <w:spacing w:after="0"/>
              <w:ind w:left="172" w:firstLine="0"/>
              <w:jc w:val="left"/>
              <w:rPr>
                <w:rFonts w:ascii="Calibri" w:hAnsi="Calibri" w:cs="Times New Roman"/>
                <w:sz w:val="18"/>
                <w:szCs w:val="18"/>
                <w:lang w:eastAsia="en-GB"/>
              </w:rPr>
            </w:pPr>
            <w:r w:rsidRPr="004D7859">
              <w:rPr>
                <w:rFonts w:ascii="Calibri" w:hAnsi="Calibri" w:cs="Times New Roman"/>
                <w:sz w:val="18"/>
                <w:szCs w:val="18"/>
                <w:lang w:eastAsia="en-GB"/>
              </w:rPr>
              <w:t>100-300 millió Ft</w:t>
            </w:r>
          </w:p>
        </w:tc>
        <w:tc>
          <w:tcPr>
            <w:tcW w:w="978" w:type="pct"/>
            <w:tcBorders>
              <w:top w:val="nil"/>
              <w:left w:val="nil"/>
              <w:bottom w:val="single" w:sz="4" w:space="0" w:color="auto"/>
              <w:right w:val="single" w:sz="8" w:space="0" w:color="auto"/>
            </w:tcBorders>
            <w:shd w:val="clear" w:color="auto" w:fill="auto"/>
            <w:vAlign w:val="center"/>
          </w:tcPr>
          <w:p w:rsidR="00ED3538" w:rsidRPr="004D7859" w:rsidRDefault="00ED3538" w:rsidP="0036152A">
            <w:pPr>
              <w:spacing w:after="0"/>
              <w:ind w:left="172" w:firstLine="0"/>
              <w:rPr>
                <w:rFonts w:ascii="Calibri" w:hAnsi="Calibri" w:cs="Times New Roman"/>
                <w:sz w:val="18"/>
                <w:szCs w:val="18"/>
                <w:lang w:eastAsia="en-GB"/>
              </w:rPr>
            </w:pPr>
          </w:p>
        </w:tc>
      </w:tr>
      <w:tr w:rsidR="00ED3538" w:rsidRPr="00B74309" w:rsidTr="0057170C">
        <w:trPr>
          <w:trHeight w:val="315"/>
        </w:trPr>
        <w:tc>
          <w:tcPr>
            <w:tcW w:w="2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D3538" w:rsidRPr="004D7859" w:rsidRDefault="00ED3538" w:rsidP="0036152A">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5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ED3538" w:rsidRPr="004D7859" w:rsidRDefault="0036152A" w:rsidP="0036152A">
            <w:pPr>
              <w:spacing w:after="0"/>
              <w:ind w:left="172" w:firstLine="0"/>
              <w:rPr>
                <w:rFonts w:ascii="Calibri" w:hAnsi="Calibri" w:cs="Times New Roman"/>
                <w:sz w:val="18"/>
                <w:szCs w:val="18"/>
                <w:lang w:eastAsia="en-GB"/>
              </w:rPr>
            </w:pPr>
            <w:r w:rsidRPr="004D7859">
              <w:rPr>
                <w:rFonts w:ascii="Calibri" w:hAnsi="Calibri" w:cs="Times New Roman"/>
                <w:sz w:val="18"/>
                <w:szCs w:val="18"/>
                <w:lang w:eastAsia="en-GB"/>
              </w:rPr>
              <w:t>TOP, VP, saját források</w:t>
            </w:r>
          </w:p>
        </w:tc>
      </w:tr>
    </w:tbl>
    <w:p w:rsidR="00ED3538" w:rsidRDefault="00ED3538" w:rsidP="00ED3538"/>
    <w:tbl>
      <w:tblPr>
        <w:tblW w:w="5000" w:type="pct"/>
        <w:tblLook w:val="04A0" w:firstRow="1" w:lastRow="0" w:firstColumn="1" w:lastColumn="0" w:noHBand="0" w:noVBand="1"/>
      </w:tblPr>
      <w:tblGrid>
        <w:gridCol w:w="4426"/>
        <w:gridCol w:w="1616"/>
        <w:gridCol w:w="1616"/>
        <w:gridCol w:w="1630"/>
      </w:tblGrid>
      <w:tr w:rsidR="00ED3538" w:rsidRPr="00B74309" w:rsidTr="00ED3538">
        <w:trPr>
          <w:trHeight w:val="574"/>
        </w:trPr>
        <w:tc>
          <w:tcPr>
            <w:tcW w:w="412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ED3538" w:rsidRPr="00B74309" w:rsidRDefault="00ED3538" w:rsidP="00032608">
            <w:pPr>
              <w:rPr>
                <w:rFonts w:cs="Times New Roman"/>
                <w:b/>
                <w:bCs/>
                <w:i/>
                <w:iCs/>
                <w:lang w:eastAsia="en-GB"/>
              </w:rPr>
            </w:pPr>
            <w:r>
              <w:rPr>
                <w:rFonts w:cs="Times New Roman"/>
                <w:b/>
                <w:bCs/>
                <w:i/>
                <w:iCs/>
                <w:lang w:eastAsia="en-GB"/>
              </w:rPr>
              <w:t>Szabadtéri turizmustípusok veszélyeztetettségének csökkentése a megyében</w:t>
            </w:r>
          </w:p>
        </w:tc>
        <w:tc>
          <w:tcPr>
            <w:tcW w:w="87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ED3538" w:rsidRPr="00B74309" w:rsidRDefault="00E70AB7" w:rsidP="00032608">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18</w:t>
            </w:r>
          </w:p>
        </w:tc>
      </w:tr>
      <w:tr w:rsidR="00ED3538" w:rsidRPr="00B74309" w:rsidTr="00032608">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142B0D" w:rsidRDefault="00142B0D" w:rsidP="00032608">
            <w:pPr>
              <w:rPr>
                <w:rFonts w:cs="Times New Roman"/>
                <w:lang w:eastAsia="en-GB"/>
              </w:rPr>
            </w:pPr>
            <w:r>
              <w:rPr>
                <w:rFonts w:cs="Times New Roman"/>
                <w:lang w:eastAsia="en-GB"/>
              </w:rPr>
              <w:t xml:space="preserve">A </w:t>
            </w:r>
            <w:r w:rsidR="00ED3538" w:rsidRPr="00B56536">
              <w:rPr>
                <w:rFonts w:cs="Times New Roman"/>
                <w:lang w:eastAsia="en-GB"/>
              </w:rPr>
              <w:t xml:space="preserve">gyógy- és fürdőturizmus </w:t>
            </w:r>
            <w:r>
              <w:rPr>
                <w:rFonts w:cs="Times New Roman"/>
                <w:lang w:eastAsia="en-GB"/>
              </w:rPr>
              <w:t>mellett</w:t>
            </w:r>
            <w:r w:rsidR="00ED3538" w:rsidRPr="00B56536">
              <w:rPr>
                <w:rFonts w:cs="Times New Roman"/>
                <w:lang w:eastAsia="en-GB"/>
              </w:rPr>
              <w:t xml:space="preserve"> a megye termékfejlesztési elképzeléseiben komoly szerepet kap az öko- és az aktív turizmus is, kiemelten építkezve a megye dombvidékeire, védett természeti területeire, az erdős területekre, a kiépült túraútvonalakra, az aktív turisztikai helyszínekre, falusi vendéglátásra. A konkrét termékek közül a kerékpáros turizmus; a természetjárás és –megfigyelés, a vadászturizmus, a horgász- és lovasturizmus emelhetők ki, mely szabadtéri elemek az extrém időjárási eseményeknek, főleg ezek gyakoriság- és intenzitásnövekedésének különösen kitettek. </w:t>
            </w:r>
          </w:p>
          <w:p w:rsidR="00ED3538" w:rsidRPr="00B56536" w:rsidRDefault="00ED3538" w:rsidP="00032608">
            <w:pPr>
              <w:rPr>
                <w:rFonts w:cs="Times New Roman"/>
                <w:lang w:eastAsia="en-GB"/>
              </w:rPr>
            </w:pPr>
            <w:r w:rsidRPr="00B56536">
              <w:rPr>
                <w:rFonts w:cs="Times New Roman"/>
                <w:lang w:eastAsia="en-GB"/>
              </w:rPr>
              <w:t xml:space="preserve">Az intézkedés keretében a szabadtéri termékek kapcsán terméktípus-specifikus kockázatelemzés és kockázati térképezés, terméktípusokra vetített sérülékenység-vizsgálatok lefolytatása jelenti az alapot, </w:t>
            </w:r>
            <w:r w:rsidR="00142B0D">
              <w:rPr>
                <w:rFonts w:cs="Times New Roman"/>
                <w:lang w:eastAsia="en-GB"/>
              </w:rPr>
              <w:t>a</w:t>
            </w:r>
            <w:r w:rsidRPr="00B56536">
              <w:rPr>
                <w:rFonts w:cs="Times New Roman"/>
                <w:lang w:eastAsia="en-GB"/>
              </w:rPr>
              <w:t>melyre építkezve a konkrét attrakciófejlesztések klímabarát lábait megvalósítják. Az épített örökségi értékek kapcsán a klímaváltozás előrehaladásával az épületek állagfelmérése, megőrzése és javítása, klímabiztossá tétele, a műemlékvédelemmel kapcsolatos cselekvési tervek kidolgozása és végrehajtása emelhető ki. A kulturális rendezvények kapcsán az alkalmazkodási feladatok (hőhullámok elleni védekezés, árnyékolás, vízosztások, egészségügyi ellátás fejlesztése; extrém esőzések, viharok elleni védelem fedett helyszínek biztosításával, menekülőutak pontos kijelölésével) tervezésbe való beépítése és kapcsolódó fejlesztések megvalósítása támogatható. A Kis-Balaton területén a klímahatásokra való reagálás kapcsán az érzékeny vizes élőhelyek fokozott védelme jelenik meg az intézkedésben.</w:t>
            </w:r>
          </w:p>
        </w:tc>
      </w:tr>
      <w:tr w:rsidR="00ED3538" w:rsidRPr="00B74309" w:rsidTr="00032608">
        <w:trPr>
          <w:trHeight w:val="300"/>
        </w:trPr>
        <w:tc>
          <w:tcPr>
            <w:tcW w:w="2385" w:type="pct"/>
            <w:vMerge w:val="restart"/>
            <w:tcBorders>
              <w:top w:val="nil"/>
              <w:left w:val="single" w:sz="8" w:space="0" w:color="auto"/>
              <w:bottom w:val="single" w:sz="4" w:space="0" w:color="000000"/>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ED3538" w:rsidRPr="004D7859" w:rsidRDefault="00ED3538" w:rsidP="00317A8C">
            <w:pPr>
              <w:spacing w:after="0"/>
              <w:ind w:firstLine="0"/>
              <w:jc w:val="center"/>
              <w:rPr>
                <w:rFonts w:cs="Times New Roman"/>
                <w:b/>
                <w:sz w:val="18"/>
                <w:szCs w:val="18"/>
                <w:lang w:eastAsia="en-GB"/>
              </w:rPr>
            </w:pPr>
            <w:r w:rsidRPr="004D7859">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ED3538" w:rsidRPr="004D7859" w:rsidRDefault="00ED3538" w:rsidP="00317A8C">
            <w:pPr>
              <w:spacing w:after="0"/>
              <w:ind w:firstLine="0"/>
              <w:jc w:val="center"/>
              <w:rPr>
                <w:rFonts w:cs="Times New Roman"/>
                <w:b/>
                <w:sz w:val="18"/>
                <w:szCs w:val="18"/>
                <w:lang w:eastAsia="en-GB"/>
              </w:rPr>
            </w:pPr>
            <w:r w:rsidRPr="004D7859">
              <w:rPr>
                <w:rFonts w:cs="Times New Roman"/>
                <w:b/>
                <w:sz w:val="18"/>
                <w:szCs w:val="18"/>
                <w:lang w:eastAsia="en-GB"/>
              </w:rPr>
              <w:t>Adaptációs célkitűzés kódja</w:t>
            </w:r>
          </w:p>
        </w:tc>
        <w:tc>
          <w:tcPr>
            <w:tcW w:w="871" w:type="pct"/>
            <w:tcBorders>
              <w:top w:val="nil"/>
              <w:left w:val="nil"/>
              <w:bottom w:val="single" w:sz="4" w:space="0" w:color="auto"/>
              <w:right w:val="single" w:sz="8" w:space="0" w:color="auto"/>
            </w:tcBorders>
            <w:shd w:val="clear" w:color="auto" w:fill="auto"/>
            <w:vAlign w:val="center"/>
            <w:hideMark/>
          </w:tcPr>
          <w:p w:rsidR="00ED3538" w:rsidRPr="004D7859" w:rsidRDefault="00ED3538" w:rsidP="00A40A59">
            <w:pPr>
              <w:spacing w:after="0"/>
              <w:ind w:hanging="14"/>
              <w:jc w:val="center"/>
              <w:rPr>
                <w:rFonts w:cs="Times New Roman"/>
                <w:b/>
                <w:sz w:val="18"/>
                <w:szCs w:val="18"/>
                <w:lang w:eastAsia="en-GB"/>
              </w:rPr>
            </w:pPr>
            <w:r w:rsidRPr="004D7859">
              <w:rPr>
                <w:rFonts w:cs="Times New Roman"/>
                <w:b/>
                <w:sz w:val="18"/>
                <w:szCs w:val="18"/>
                <w:lang w:eastAsia="en-GB"/>
              </w:rPr>
              <w:t>Szemléletformálási célkitűzés kódja</w:t>
            </w:r>
          </w:p>
        </w:tc>
      </w:tr>
      <w:tr w:rsidR="00ED3538" w:rsidRPr="00B74309" w:rsidTr="00ED3538">
        <w:trPr>
          <w:trHeight w:val="300"/>
        </w:trPr>
        <w:tc>
          <w:tcPr>
            <w:tcW w:w="2385" w:type="pct"/>
            <w:vMerge/>
            <w:tcBorders>
              <w:top w:val="nil"/>
              <w:left w:val="single" w:sz="8" w:space="0" w:color="auto"/>
              <w:bottom w:val="single" w:sz="4" w:space="0" w:color="000000"/>
              <w:right w:val="single" w:sz="4" w:space="0" w:color="auto"/>
            </w:tcBorders>
            <w:vAlign w:val="center"/>
            <w:hideMark/>
          </w:tcPr>
          <w:p w:rsidR="00ED3538" w:rsidRPr="004D7859" w:rsidRDefault="00ED3538" w:rsidP="00A40A59">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ED3538" w:rsidRPr="004D7859" w:rsidRDefault="00ED3538" w:rsidP="00A40A59">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ED3538" w:rsidRPr="004D7859" w:rsidRDefault="006B300C" w:rsidP="00A40A59">
            <w:pPr>
              <w:keepNext/>
              <w:keepLines/>
              <w:overflowPunct w:val="0"/>
              <w:autoSpaceDE w:val="0"/>
              <w:autoSpaceDN w:val="0"/>
              <w:adjustRightInd w:val="0"/>
              <w:spacing w:after="0" w:line="256" w:lineRule="auto"/>
              <w:textAlignment w:val="baseline"/>
              <w:rPr>
                <w:rFonts w:eastAsia="MS Mincho" w:cs="Arial"/>
                <w:sz w:val="18"/>
                <w:szCs w:val="18"/>
                <w:highlight w:val="yellow"/>
                <w:lang w:eastAsia="hu-HU"/>
              </w:rPr>
            </w:pPr>
            <w:r w:rsidRPr="004D7859">
              <w:rPr>
                <w:rFonts w:eastAsia="MS Mincho" w:cs="Arial"/>
                <w:sz w:val="18"/>
                <w:szCs w:val="18"/>
                <w:lang w:eastAsia="hu-HU"/>
              </w:rPr>
              <w:t>Aá-2</w:t>
            </w:r>
          </w:p>
        </w:tc>
        <w:tc>
          <w:tcPr>
            <w:tcW w:w="871" w:type="pct"/>
            <w:tcBorders>
              <w:top w:val="nil"/>
              <w:left w:val="nil"/>
              <w:bottom w:val="single" w:sz="4" w:space="0" w:color="auto"/>
              <w:right w:val="single" w:sz="8" w:space="0" w:color="auto"/>
            </w:tcBorders>
            <w:shd w:val="clear" w:color="auto" w:fill="C5E0B3" w:themeFill="accent6" w:themeFillTint="66"/>
            <w:vAlign w:val="center"/>
            <w:hideMark/>
          </w:tcPr>
          <w:p w:rsidR="00ED3538" w:rsidRPr="004D7859" w:rsidRDefault="00ED3538" w:rsidP="00A40A59">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r>
      <w:tr w:rsidR="00ED3538" w:rsidRPr="00B74309" w:rsidTr="00032608">
        <w:trPr>
          <w:trHeight w:val="300"/>
        </w:trPr>
        <w:tc>
          <w:tcPr>
            <w:tcW w:w="2385" w:type="pct"/>
            <w:tcBorders>
              <w:top w:val="nil"/>
              <w:left w:val="single" w:sz="8" w:space="0" w:color="auto"/>
              <w:bottom w:val="single" w:sz="4" w:space="0" w:color="000000"/>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Időtáv:</w:t>
            </w:r>
          </w:p>
        </w:tc>
        <w:tc>
          <w:tcPr>
            <w:tcW w:w="2615" w:type="pct"/>
            <w:gridSpan w:val="3"/>
            <w:tcBorders>
              <w:top w:val="single" w:sz="4" w:space="0" w:color="auto"/>
              <w:left w:val="nil"/>
              <w:bottom w:val="single" w:sz="4" w:space="0" w:color="auto"/>
              <w:right w:val="single" w:sz="8" w:space="0" w:color="auto"/>
            </w:tcBorders>
            <w:shd w:val="clear" w:color="auto" w:fill="auto"/>
            <w:vAlign w:val="center"/>
          </w:tcPr>
          <w:p w:rsidR="00ED3538" w:rsidRPr="004D7859" w:rsidRDefault="00A40A59" w:rsidP="00A40A59">
            <w:pPr>
              <w:spacing w:after="0"/>
              <w:ind w:left="112" w:firstLine="0"/>
              <w:jc w:val="center"/>
              <w:rPr>
                <w:rFonts w:ascii="Calibri" w:hAnsi="Calibri" w:cs="Times New Roman"/>
                <w:sz w:val="18"/>
                <w:szCs w:val="18"/>
                <w:lang w:eastAsia="en-GB"/>
              </w:rPr>
            </w:pPr>
            <w:r w:rsidRPr="004D7859">
              <w:rPr>
                <w:rFonts w:ascii="Calibri" w:hAnsi="Calibri" w:cs="Times New Roman"/>
                <w:sz w:val="18"/>
                <w:szCs w:val="18"/>
                <w:lang w:eastAsia="en-GB"/>
              </w:rPr>
              <w:t>2018-</w:t>
            </w:r>
            <w:r w:rsidR="00ED3538" w:rsidRPr="004D7859">
              <w:rPr>
                <w:rFonts w:ascii="Calibri" w:hAnsi="Calibri" w:cs="Times New Roman"/>
                <w:sz w:val="18"/>
                <w:szCs w:val="18"/>
                <w:lang w:eastAsia="en-GB"/>
              </w:rPr>
              <w:t>2025</w:t>
            </w:r>
          </w:p>
        </w:tc>
      </w:tr>
      <w:tr w:rsidR="00ED3538" w:rsidRPr="00B74309" w:rsidTr="00032608">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Felelős:</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Megyei Önkormányzat, települési önkormányzatok, TDM-ek</w:t>
            </w:r>
          </w:p>
        </w:tc>
      </w:tr>
      <w:tr w:rsidR="00ED3538" w:rsidRPr="00B74309" w:rsidTr="00032608">
        <w:trPr>
          <w:trHeight w:val="300"/>
        </w:trPr>
        <w:tc>
          <w:tcPr>
            <w:tcW w:w="2385" w:type="pct"/>
            <w:tcBorders>
              <w:top w:val="nil"/>
              <w:left w:val="single" w:sz="8" w:space="0" w:color="auto"/>
              <w:bottom w:val="single" w:sz="4" w:space="0" w:color="auto"/>
              <w:right w:val="single" w:sz="4" w:space="0" w:color="auto"/>
            </w:tcBorders>
            <w:shd w:val="clear" w:color="auto" w:fill="auto"/>
            <w:vAlign w:val="center"/>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Közreműködő szervezet(ek)</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Magyar Turisztikai Ügynökség, MTDMSz</w:t>
            </w:r>
          </w:p>
        </w:tc>
      </w:tr>
      <w:tr w:rsidR="00ED3538" w:rsidRPr="00B74309" w:rsidTr="00032608">
        <w:trPr>
          <w:trHeight w:val="6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Célcsoport</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ED3538" w:rsidRPr="004D7859" w:rsidRDefault="00ED3538"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turisták, turizmusban dolgozók, turisztikai vállalkozók, helyi lakosok</w:t>
            </w:r>
          </w:p>
        </w:tc>
      </w:tr>
      <w:tr w:rsidR="00ED3538" w:rsidRPr="00B74309" w:rsidTr="00032608">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tcPr>
          <w:p w:rsidR="00ED3538" w:rsidRPr="004D7859" w:rsidRDefault="00A40A59"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50 millió Ft</w:t>
            </w:r>
          </w:p>
        </w:tc>
        <w:tc>
          <w:tcPr>
            <w:tcW w:w="871" w:type="pct"/>
            <w:tcBorders>
              <w:top w:val="nil"/>
              <w:left w:val="nil"/>
              <w:bottom w:val="single" w:sz="4" w:space="0" w:color="auto"/>
              <w:right w:val="single" w:sz="8" w:space="0" w:color="auto"/>
            </w:tcBorders>
            <w:shd w:val="clear" w:color="auto" w:fill="auto"/>
            <w:vAlign w:val="center"/>
          </w:tcPr>
          <w:p w:rsidR="00ED3538" w:rsidRPr="004D7859" w:rsidRDefault="00ED3538" w:rsidP="00A40A59">
            <w:pPr>
              <w:spacing w:after="0"/>
              <w:ind w:left="112" w:firstLine="0"/>
              <w:jc w:val="right"/>
              <w:rPr>
                <w:rFonts w:ascii="Calibri" w:hAnsi="Calibri" w:cs="Times New Roman"/>
                <w:sz w:val="18"/>
                <w:szCs w:val="18"/>
                <w:lang w:eastAsia="en-GB"/>
              </w:rPr>
            </w:pPr>
          </w:p>
        </w:tc>
      </w:tr>
      <w:tr w:rsidR="00ED3538" w:rsidRPr="00B74309" w:rsidTr="00032608">
        <w:trPr>
          <w:trHeight w:val="315"/>
        </w:trPr>
        <w:tc>
          <w:tcPr>
            <w:tcW w:w="2385" w:type="pct"/>
            <w:tcBorders>
              <w:top w:val="nil"/>
              <w:left w:val="single" w:sz="8" w:space="0" w:color="auto"/>
              <w:bottom w:val="single" w:sz="8" w:space="0" w:color="auto"/>
              <w:right w:val="single" w:sz="4" w:space="0" w:color="auto"/>
            </w:tcBorders>
            <w:shd w:val="clear" w:color="auto" w:fill="auto"/>
            <w:vAlign w:val="center"/>
            <w:hideMark/>
          </w:tcPr>
          <w:p w:rsidR="00ED3538" w:rsidRPr="004D7859" w:rsidRDefault="00ED3538" w:rsidP="00A40A59">
            <w:pPr>
              <w:spacing w:after="0"/>
              <w:jc w:val="right"/>
              <w:rPr>
                <w:rFonts w:cs="Times New Roman"/>
                <w:i/>
                <w:iCs/>
                <w:sz w:val="18"/>
                <w:szCs w:val="18"/>
                <w:lang w:eastAsia="en-GB"/>
              </w:rPr>
            </w:pPr>
            <w:r w:rsidRPr="004D7859">
              <w:rPr>
                <w:rFonts w:cs="Times New Roman"/>
                <w:i/>
                <w:iCs/>
                <w:sz w:val="18"/>
                <w:szCs w:val="18"/>
                <w:lang w:eastAsia="en-GB"/>
              </w:rPr>
              <w:t>Lehetséges forrás</w:t>
            </w:r>
          </w:p>
        </w:tc>
        <w:tc>
          <w:tcPr>
            <w:tcW w:w="2615" w:type="pct"/>
            <w:gridSpan w:val="3"/>
            <w:tcBorders>
              <w:top w:val="nil"/>
              <w:left w:val="nil"/>
              <w:bottom w:val="single" w:sz="8" w:space="0" w:color="auto"/>
              <w:right w:val="single" w:sz="8" w:space="0" w:color="auto"/>
            </w:tcBorders>
            <w:shd w:val="clear" w:color="auto" w:fill="auto"/>
            <w:vAlign w:val="center"/>
          </w:tcPr>
          <w:p w:rsidR="00ED3538" w:rsidRPr="004D7859" w:rsidRDefault="00A40A59" w:rsidP="00A40A59">
            <w:pPr>
              <w:spacing w:after="0"/>
              <w:ind w:left="112" w:firstLine="0"/>
              <w:rPr>
                <w:rFonts w:ascii="Calibri" w:hAnsi="Calibri" w:cs="Times New Roman"/>
                <w:sz w:val="18"/>
                <w:szCs w:val="18"/>
                <w:lang w:eastAsia="en-GB"/>
              </w:rPr>
            </w:pPr>
            <w:r w:rsidRPr="004D7859">
              <w:rPr>
                <w:rFonts w:ascii="Calibri" w:hAnsi="Calibri" w:cs="Times New Roman"/>
                <w:sz w:val="18"/>
                <w:szCs w:val="18"/>
                <w:lang w:eastAsia="en-GB"/>
              </w:rPr>
              <w:t>TOP, VP</w:t>
            </w:r>
          </w:p>
        </w:tc>
      </w:tr>
    </w:tbl>
    <w:p w:rsidR="00ED3538" w:rsidRDefault="00ED3538" w:rsidP="00ED3538"/>
    <w:tbl>
      <w:tblPr>
        <w:tblW w:w="5000" w:type="pct"/>
        <w:tblLook w:val="04A0" w:firstRow="1" w:lastRow="0" w:firstColumn="1" w:lastColumn="0" w:noHBand="0" w:noVBand="1"/>
      </w:tblPr>
      <w:tblGrid>
        <w:gridCol w:w="4426"/>
        <w:gridCol w:w="1616"/>
        <w:gridCol w:w="1616"/>
        <w:gridCol w:w="1630"/>
      </w:tblGrid>
      <w:tr w:rsidR="005C63FD" w:rsidRPr="00B74309" w:rsidTr="00093437">
        <w:trPr>
          <w:trHeight w:val="574"/>
        </w:trPr>
        <w:tc>
          <w:tcPr>
            <w:tcW w:w="412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5C63FD" w:rsidRPr="00B74309" w:rsidRDefault="005C63FD" w:rsidP="00093437">
            <w:pPr>
              <w:rPr>
                <w:rFonts w:cs="Times New Roman"/>
                <w:b/>
                <w:bCs/>
                <w:i/>
                <w:iCs/>
                <w:lang w:eastAsia="en-GB"/>
              </w:rPr>
            </w:pPr>
            <w:r>
              <w:rPr>
                <w:rFonts w:cs="Times New Roman"/>
                <w:b/>
                <w:bCs/>
                <w:i/>
                <w:iCs/>
                <w:lang w:eastAsia="en-GB"/>
              </w:rPr>
              <w:t>A Balaton térségében a tó kö</w:t>
            </w:r>
            <w:r w:rsidR="00A25A95">
              <w:rPr>
                <w:rFonts w:cs="Times New Roman"/>
                <w:b/>
                <w:bCs/>
                <w:i/>
                <w:iCs/>
                <w:lang w:eastAsia="en-GB"/>
              </w:rPr>
              <w:t xml:space="preserve">zvetlen használatától független </w:t>
            </w:r>
            <w:r>
              <w:rPr>
                <w:rFonts w:cs="Times New Roman"/>
                <w:b/>
                <w:bCs/>
                <w:i/>
                <w:iCs/>
                <w:lang w:eastAsia="en-GB"/>
              </w:rPr>
              <w:t>szabadidős tevékenységek ösztönzése</w:t>
            </w:r>
          </w:p>
        </w:tc>
        <w:tc>
          <w:tcPr>
            <w:tcW w:w="87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5C63FD" w:rsidRPr="00B74309" w:rsidRDefault="005C63FD" w:rsidP="00093437">
            <w:pPr>
              <w:keepNext/>
              <w:keepLines/>
              <w:spacing w:line="256" w:lineRule="auto"/>
              <w:jc w:val="center"/>
              <w:rPr>
                <w:rFonts w:cs="Calibri"/>
                <w:b/>
                <w:sz w:val="24"/>
                <w:szCs w:val="24"/>
              </w:rPr>
            </w:pPr>
            <w:r>
              <w:rPr>
                <w:rFonts w:cs="Calibri"/>
                <w:b/>
                <w:sz w:val="24"/>
                <w:szCs w:val="24"/>
              </w:rPr>
              <w:t>A</w:t>
            </w:r>
            <w:r w:rsidR="001800BD">
              <w:rPr>
                <w:rFonts w:cs="Calibri"/>
                <w:b/>
                <w:sz w:val="24"/>
                <w:szCs w:val="24"/>
              </w:rPr>
              <w:t>19</w:t>
            </w:r>
          </w:p>
        </w:tc>
      </w:tr>
      <w:tr w:rsidR="005C63FD" w:rsidRPr="00B74309" w:rsidTr="00093437">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5C63FD" w:rsidRPr="00B56536" w:rsidRDefault="005C63FD" w:rsidP="00416E9A">
            <w:pPr>
              <w:rPr>
                <w:rFonts w:cs="Times New Roman"/>
                <w:lang w:eastAsia="en-GB"/>
              </w:rPr>
            </w:pPr>
            <w:r>
              <w:rPr>
                <w:rFonts w:cs="Times New Roman"/>
                <w:lang w:eastAsia="en-GB"/>
              </w:rPr>
              <w:t>A Balaton, mint sekély tó különösen veszélyeztetettnek minősül a klímaváltoz</w:t>
            </w:r>
            <w:r w:rsidR="00CE7EFB">
              <w:rPr>
                <w:rFonts w:cs="Times New Roman"/>
                <w:lang w:eastAsia="en-GB"/>
              </w:rPr>
              <w:t>ás hatásaival szemben, az arra épülő fürdőturizmus ugyanakkor a térség gazdaságának alapját</w:t>
            </w:r>
            <w:r w:rsidR="000450CA">
              <w:rPr>
                <w:rFonts w:cs="Times New Roman"/>
                <w:lang w:eastAsia="en-GB"/>
              </w:rPr>
              <w:t xml:space="preserve"> képezi. Ennél fogva a Balaton-mellék, azon belül a Zala megyéhez tartozó Keszthelyi-öböl jövőjének szempontjából is kulcsfontosságú, hogy a kiépült turisztikai infrastruktúra hasznosítása ne függjön túlságosan egyoldalúan a Balaton aktuális mennyiségi jellemzőitől, továbbá a következő évtizedekben az idegenforgalom ne eredményezzen magára a tóra nézve túlzott ökológiai terhelést. E célok elérése érdekében a következő évtizedekben tovább kell erősíteni Keszthely térségében is a kerékpáros, gyalogos és </w:t>
            </w:r>
            <w:r w:rsidR="00A25A95">
              <w:rPr>
                <w:rFonts w:cs="Times New Roman"/>
                <w:lang w:eastAsia="en-GB"/>
              </w:rPr>
              <w:t xml:space="preserve">– teherbíró képességet figyelembe véve – a </w:t>
            </w:r>
            <w:r w:rsidR="000450CA">
              <w:rPr>
                <w:rFonts w:cs="Times New Roman"/>
                <w:lang w:eastAsia="en-GB"/>
              </w:rPr>
              <w:t>barlangi turizmust, a kulturális értékek megismerésére irányuló szabadidő-eltöltési formákat</w:t>
            </w:r>
            <w:r w:rsidR="00416E9A">
              <w:rPr>
                <w:rFonts w:cs="Times New Roman"/>
                <w:lang w:eastAsia="en-GB"/>
              </w:rPr>
              <w:t>.</w:t>
            </w:r>
          </w:p>
        </w:tc>
      </w:tr>
      <w:tr w:rsidR="005C63FD" w:rsidRPr="00B74309" w:rsidTr="00093437">
        <w:trPr>
          <w:trHeight w:val="300"/>
        </w:trPr>
        <w:tc>
          <w:tcPr>
            <w:tcW w:w="2385" w:type="pct"/>
            <w:vMerge w:val="restart"/>
            <w:tcBorders>
              <w:top w:val="nil"/>
              <w:left w:val="single" w:sz="8" w:space="0" w:color="auto"/>
              <w:bottom w:val="single" w:sz="4" w:space="0" w:color="000000"/>
              <w:right w:val="single" w:sz="4" w:space="0" w:color="auto"/>
            </w:tcBorders>
            <w:shd w:val="clear" w:color="auto" w:fill="auto"/>
            <w:vAlign w:val="center"/>
            <w:hideMark/>
          </w:tcPr>
          <w:p w:rsidR="005C63FD" w:rsidRPr="00317A8C" w:rsidRDefault="005C63FD" w:rsidP="00093437">
            <w:pPr>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5C63FD" w:rsidRPr="00317A8C" w:rsidRDefault="005C63FD" w:rsidP="00317A8C">
            <w:pPr>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5C63FD" w:rsidRPr="00317A8C" w:rsidRDefault="005C63FD" w:rsidP="00317A8C">
            <w:pPr>
              <w:ind w:firstLine="0"/>
              <w:jc w:val="center"/>
              <w:rPr>
                <w:rFonts w:cs="Times New Roman"/>
                <w:b/>
                <w:sz w:val="18"/>
                <w:szCs w:val="18"/>
                <w:lang w:eastAsia="en-GB"/>
              </w:rPr>
            </w:pPr>
            <w:r w:rsidRPr="00317A8C">
              <w:rPr>
                <w:rFonts w:cs="Times New Roman"/>
                <w:b/>
                <w:sz w:val="18"/>
                <w:szCs w:val="18"/>
                <w:lang w:eastAsia="en-GB"/>
              </w:rPr>
              <w:t>Adaptációs célkitűzés kódja</w:t>
            </w:r>
          </w:p>
        </w:tc>
        <w:tc>
          <w:tcPr>
            <w:tcW w:w="871" w:type="pct"/>
            <w:tcBorders>
              <w:top w:val="nil"/>
              <w:left w:val="nil"/>
              <w:bottom w:val="single" w:sz="4" w:space="0" w:color="auto"/>
              <w:right w:val="single" w:sz="8" w:space="0" w:color="auto"/>
            </w:tcBorders>
            <w:shd w:val="clear" w:color="auto" w:fill="auto"/>
            <w:vAlign w:val="center"/>
            <w:hideMark/>
          </w:tcPr>
          <w:p w:rsidR="005C63FD" w:rsidRPr="00317A8C" w:rsidRDefault="005C63FD" w:rsidP="00317A8C">
            <w:pPr>
              <w:ind w:hanging="14"/>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5C63FD" w:rsidRPr="00B74309" w:rsidTr="00093437">
        <w:trPr>
          <w:trHeight w:val="300"/>
        </w:trPr>
        <w:tc>
          <w:tcPr>
            <w:tcW w:w="2385" w:type="pct"/>
            <w:vMerge/>
            <w:tcBorders>
              <w:top w:val="nil"/>
              <w:left w:val="single" w:sz="8" w:space="0" w:color="auto"/>
              <w:bottom w:val="single" w:sz="4" w:space="0" w:color="000000"/>
              <w:right w:val="single" w:sz="4" w:space="0" w:color="auto"/>
            </w:tcBorders>
            <w:vAlign w:val="center"/>
            <w:hideMark/>
          </w:tcPr>
          <w:p w:rsidR="005C63FD" w:rsidRPr="00317A8C" w:rsidRDefault="005C63FD" w:rsidP="00093437">
            <w:pPr>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5C63FD" w:rsidRPr="00317A8C" w:rsidRDefault="005C63FD" w:rsidP="00A40A59">
            <w:pPr>
              <w:keepNext/>
              <w:keepLines/>
              <w:overflowPunct w:val="0"/>
              <w:autoSpaceDE w:val="0"/>
              <w:autoSpaceDN w:val="0"/>
              <w:adjustRightInd w:val="0"/>
              <w:spacing w:line="256" w:lineRule="auto"/>
              <w:ind w:left="112" w:firstLine="0"/>
              <w:textAlignment w:val="baseline"/>
              <w:rPr>
                <w:rFonts w:eastAsia="MS Mincho" w:cs="Arial"/>
                <w:sz w:val="18"/>
                <w:szCs w:val="18"/>
                <w:lang w:eastAsia="hu-HU"/>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5C63FD" w:rsidRPr="00317A8C" w:rsidRDefault="006B300C" w:rsidP="00093437">
            <w:pPr>
              <w:keepNext/>
              <w:keepLines/>
              <w:overflowPunct w:val="0"/>
              <w:autoSpaceDE w:val="0"/>
              <w:autoSpaceDN w:val="0"/>
              <w:adjustRightInd w:val="0"/>
              <w:spacing w:line="256" w:lineRule="auto"/>
              <w:textAlignment w:val="baseline"/>
              <w:rPr>
                <w:rFonts w:eastAsia="MS Mincho" w:cs="Arial"/>
                <w:sz w:val="18"/>
                <w:szCs w:val="18"/>
                <w:highlight w:val="yellow"/>
                <w:lang w:eastAsia="hu-HU"/>
              </w:rPr>
            </w:pPr>
            <w:r w:rsidRPr="00317A8C">
              <w:rPr>
                <w:rFonts w:eastAsia="MS Mincho" w:cs="Arial"/>
                <w:sz w:val="18"/>
                <w:szCs w:val="18"/>
                <w:lang w:eastAsia="hu-HU"/>
              </w:rPr>
              <w:t>Aá-2</w:t>
            </w:r>
          </w:p>
        </w:tc>
        <w:tc>
          <w:tcPr>
            <w:tcW w:w="871" w:type="pct"/>
            <w:tcBorders>
              <w:top w:val="nil"/>
              <w:left w:val="nil"/>
              <w:bottom w:val="single" w:sz="4" w:space="0" w:color="auto"/>
              <w:right w:val="single" w:sz="8" w:space="0" w:color="auto"/>
            </w:tcBorders>
            <w:shd w:val="clear" w:color="auto" w:fill="C5E0B3" w:themeFill="accent6" w:themeFillTint="66"/>
            <w:vAlign w:val="center"/>
            <w:hideMark/>
          </w:tcPr>
          <w:p w:rsidR="005C63FD" w:rsidRPr="00317A8C" w:rsidRDefault="005C63FD" w:rsidP="00093437">
            <w:pPr>
              <w:keepNext/>
              <w:keepLines/>
              <w:overflowPunct w:val="0"/>
              <w:autoSpaceDE w:val="0"/>
              <w:autoSpaceDN w:val="0"/>
              <w:adjustRightInd w:val="0"/>
              <w:spacing w:line="256" w:lineRule="auto"/>
              <w:textAlignment w:val="baseline"/>
              <w:rPr>
                <w:rFonts w:eastAsia="MS Mincho" w:cs="Arial"/>
                <w:sz w:val="18"/>
                <w:szCs w:val="18"/>
                <w:lang w:eastAsia="hu-HU"/>
              </w:rPr>
            </w:pPr>
          </w:p>
        </w:tc>
      </w:tr>
      <w:tr w:rsidR="005C63FD" w:rsidRPr="00B74309" w:rsidTr="00093437">
        <w:trPr>
          <w:trHeight w:val="300"/>
        </w:trPr>
        <w:tc>
          <w:tcPr>
            <w:tcW w:w="2385" w:type="pct"/>
            <w:tcBorders>
              <w:top w:val="nil"/>
              <w:left w:val="single" w:sz="8" w:space="0" w:color="auto"/>
              <w:bottom w:val="single" w:sz="4" w:space="0" w:color="000000"/>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15" w:type="pct"/>
            <w:gridSpan w:val="3"/>
            <w:tcBorders>
              <w:top w:val="single" w:sz="4" w:space="0" w:color="auto"/>
              <w:left w:val="nil"/>
              <w:bottom w:val="single" w:sz="4" w:space="0" w:color="auto"/>
              <w:right w:val="single" w:sz="8" w:space="0" w:color="auto"/>
            </w:tcBorders>
            <w:shd w:val="clear" w:color="auto" w:fill="auto"/>
            <w:vAlign w:val="center"/>
          </w:tcPr>
          <w:p w:rsidR="005C63FD" w:rsidRPr="00317A8C" w:rsidRDefault="005C63FD" w:rsidP="00A40A59">
            <w:pPr>
              <w:spacing w:after="0"/>
              <w:ind w:left="112" w:firstLine="0"/>
              <w:jc w:val="center"/>
              <w:rPr>
                <w:rFonts w:ascii="Calibri" w:hAnsi="Calibri" w:cs="Times New Roman"/>
                <w:sz w:val="18"/>
                <w:szCs w:val="18"/>
                <w:lang w:eastAsia="en-GB"/>
              </w:rPr>
            </w:pPr>
            <w:r w:rsidRPr="00317A8C">
              <w:rPr>
                <w:rFonts w:ascii="Calibri" w:hAnsi="Calibri" w:cs="Times New Roman"/>
                <w:sz w:val="18"/>
                <w:szCs w:val="18"/>
                <w:lang w:eastAsia="en-GB"/>
              </w:rPr>
              <w:t>2025</w:t>
            </w:r>
          </w:p>
        </w:tc>
      </w:tr>
      <w:tr w:rsidR="005C63FD" w:rsidRPr="00B74309" w:rsidTr="00093437">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Felelős:</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5C63FD" w:rsidRPr="00317A8C" w:rsidRDefault="00416E9A"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 xml:space="preserve">Balatoni Integrációs Közhasznú Nkft., </w:t>
            </w:r>
            <w:r w:rsidR="005C63FD" w:rsidRPr="00317A8C">
              <w:rPr>
                <w:rFonts w:ascii="Calibri" w:hAnsi="Calibri" w:cs="Times New Roman"/>
                <w:sz w:val="18"/>
                <w:szCs w:val="18"/>
                <w:lang w:eastAsia="en-GB"/>
              </w:rPr>
              <w:t>települési önkormányzatok, TDM-ek</w:t>
            </w:r>
          </w:p>
        </w:tc>
      </w:tr>
      <w:tr w:rsidR="005C63FD" w:rsidRPr="00B74309" w:rsidTr="00093437">
        <w:trPr>
          <w:trHeight w:val="300"/>
        </w:trPr>
        <w:tc>
          <w:tcPr>
            <w:tcW w:w="2385" w:type="pct"/>
            <w:tcBorders>
              <w:top w:val="nil"/>
              <w:left w:val="single" w:sz="8" w:space="0" w:color="auto"/>
              <w:bottom w:val="single" w:sz="4" w:space="0" w:color="auto"/>
              <w:right w:val="single" w:sz="4" w:space="0" w:color="auto"/>
            </w:tcBorders>
            <w:shd w:val="clear" w:color="auto" w:fill="auto"/>
            <w:vAlign w:val="center"/>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Közreműködő szervezet(ek)</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5C63FD" w:rsidRPr="00317A8C" w:rsidRDefault="005C63FD"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Magyar Turisztikai Ügynökség, MTDMSz</w:t>
            </w:r>
          </w:p>
        </w:tc>
      </w:tr>
      <w:tr w:rsidR="005C63FD" w:rsidRPr="00B74309" w:rsidTr="00093437">
        <w:trPr>
          <w:trHeight w:val="6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5C63FD" w:rsidRPr="00317A8C" w:rsidRDefault="005C63FD"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turisták, turizmusban dolgozók, turisztikai vállalkozók, helyi lakosok</w:t>
            </w:r>
          </w:p>
        </w:tc>
      </w:tr>
      <w:tr w:rsidR="005C63FD" w:rsidRPr="00B74309" w:rsidTr="00093437">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tcPr>
          <w:p w:rsidR="005C63FD" w:rsidRPr="00317A8C" w:rsidRDefault="00D82EDA"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50</w:t>
            </w:r>
            <w:r w:rsidR="00A40A59" w:rsidRPr="00317A8C">
              <w:rPr>
                <w:rFonts w:ascii="Calibri" w:hAnsi="Calibri" w:cs="Times New Roman"/>
                <w:sz w:val="18"/>
                <w:szCs w:val="18"/>
                <w:lang w:eastAsia="en-GB"/>
              </w:rPr>
              <w:t xml:space="preserve"> - 500</w:t>
            </w:r>
            <w:r w:rsidRPr="00317A8C">
              <w:rPr>
                <w:rFonts w:ascii="Calibri" w:hAnsi="Calibri" w:cs="Times New Roman"/>
                <w:sz w:val="18"/>
                <w:szCs w:val="18"/>
                <w:lang w:eastAsia="en-GB"/>
              </w:rPr>
              <w:t xml:space="preserve"> millió Ft</w:t>
            </w:r>
          </w:p>
        </w:tc>
        <w:tc>
          <w:tcPr>
            <w:tcW w:w="871" w:type="pct"/>
            <w:tcBorders>
              <w:top w:val="nil"/>
              <w:left w:val="nil"/>
              <w:bottom w:val="single" w:sz="4" w:space="0" w:color="auto"/>
              <w:right w:val="single" w:sz="8" w:space="0" w:color="auto"/>
            </w:tcBorders>
            <w:shd w:val="clear" w:color="auto" w:fill="auto"/>
            <w:vAlign w:val="center"/>
          </w:tcPr>
          <w:p w:rsidR="005C63FD" w:rsidRPr="00317A8C" w:rsidRDefault="005C63FD" w:rsidP="0044307B">
            <w:pPr>
              <w:spacing w:after="0"/>
              <w:jc w:val="right"/>
              <w:rPr>
                <w:rFonts w:ascii="Calibri" w:hAnsi="Calibri" w:cs="Times New Roman"/>
                <w:sz w:val="18"/>
                <w:szCs w:val="18"/>
                <w:lang w:eastAsia="en-GB"/>
              </w:rPr>
            </w:pPr>
          </w:p>
        </w:tc>
      </w:tr>
      <w:tr w:rsidR="005C63FD" w:rsidRPr="00B74309" w:rsidTr="00093437">
        <w:trPr>
          <w:trHeight w:val="315"/>
        </w:trPr>
        <w:tc>
          <w:tcPr>
            <w:tcW w:w="2385" w:type="pct"/>
            <w:tcBorders>
              <w:top w:val="nil"/>
              <w:left w:val="single" w:sz="8" w:space="0" w:color="auto"/>
              <w:bottom w:val="single" w:sz="8" w:space="0" w:color="auto"/>
              <w:right w:val="single" w:sz="4" w:space="0" w:color="auto"/>
            </w:tcBorders>
            <w:shd w:val="clear" w:color="auto" w:fill="auto"/>
            <w:vAlign w:val="center"/>
            <w:hideMark/>
          </w:tcPr>
          <w:p w:rsidR="005C63FD" w:rsidRPr="00317A8C" w:rsidRDefault="005C63FD" w:rsidP="0044307B">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15" w:type="pct"/>
            <w:gridSpan w:val="3"/>
            <w:tcBorders>
              <w:top w:val="nil"/>
              <w:left w:val="nil"/>
              <w:bottom w:val="single" w:sz="8" w:space="0" w:color="auto"/>
              <w:right w:val="single" w:sz="8" w:space="0" w:color="auto"/>
            </w:tcBorders>
            <w:shd w:val="clear" w:color="auto" w:fill="auto"/>
            <w:vAlign w:val="center"/>
          </w:tcPr>
          <w:p w:rsidR="005C63FD" w:rsidRPr="00317A8C" w:rsidRDefault="00A40A59" w:rsidP="00A40A59">
            <w:pPr>
              <w:spacing w:after="0"/>
              <w:ind w:left="112" w:firstLine="0"/>
              <w:rPr>
                <w:rFonts w:ascii="Calibri" w:hAnsi="Calibri" w:cs="Times New Roman"/>
                <w:sz w:val="18"/>
                <w:szCs w:val="18"/>
                <w:lang w:eastAsia="en-GB"/>
              </w:rPr>
            </w:pPr>
            <w:r w:rsidRPr="00317A8C">
              <w:rPr>
                <w:rFonts w:ascii="Calibri" w:hAnsi="Calibri" w:cs="Times New Roman"/>
                <w:sz w:val="18"/>
                <w:szCs w:val="18"/>
                <w:lang w:eastAsia="en-GB"/>
              </w:rPr>
              <w:t>TOP, VP, egyéb</w:t>
            </w:r>
            <w:r w:rsidR="00D82EDA" w:rsidRPr="00317A8C">
              <w:rPr>
                <w:rFonts w:ascii="Calibri" w:hAnsi="Calibri" w:cs="Times New Roman"/>
                <w:sz w:val="18"/>
                <w:szCs w:val="18"/>
                <w:lang w:eastAsia="en-GB"/>
              </w:rPr>
              <w:t xml:space="preserve"> hazai és uniós pályázati források, saját források</w:t>
            </w:r>
          </w:p>
        </w:tc>
      </w:tr>
    </w:tbl>
    <w:p w:rsidR="004958FE" w:rsidRDefault="004958FE" w:rsidP="004958FE">
      <w:pPr>
        <w:pStyle w:val="1txtbody"/>
      </w:pPr>
    </w:p>
    <w:p w:rsidR="0057170C" w:rsidRPr="004958FE" w:rsidRDefault="0057170C" w:rsidP="004958FE">
      <w:pPr>
        <w:pStyle w:val="1txtbody"/>
      </w:pPr>
    </w:p>
    <w:p w:rsidR="008E6DEE" w:rsidRDefault="005308FC" w:rsidP="00F0153A">
      <w:pPr>
        <w:pStyle w:val="Cmsor3"/>
      </w:pPr>
      <w:bookmarkStart w:id="145" w:name="_Toc497130951"/>
      <w:r w:rsidRPr="005F1E85">
        <w:t>8.2.6.</w:t>
      </w:r>
      <w:r w:rsidRPr="005F1E85">
        <w:tab/>
      </w:r>
      <w:r w:rsidR="008E6DEE" w:rsidRPr="005F1E85">
        <w:t>Épített környezet</w:t>
      </w:r>
      <w:bookmarkEnd w:id="145"/>
    </w:p>
    <w:p w:rsidR="00F0153A" w:rsidRDefault="00F0153A" w:rsidP="00F0153A"/>
    <w:tbl>
      <w:tblPr>
        <w:tblW w:w="5000" w:type="pct"/>
        <w:tblLook w:val="04A0" w:firstRow="1" w:lastRow="0" w:firstColumn="1" w:lastColumn="0" w:noHBand="0" w:noVBand="1"/>
      </w:tblPr>
      <w:tblGrid>
        <w:gridCol w:w="4421"/>
        <w:gridCol w:w="1611"/>
        <w:gridCol w:w="1612"/>
        <w:gridCol w:w="1644"/>
      </w:tblGrid>
      <w:tr w:rsidR="00850DFE" w:rsidRPr="00B74309" w:rsidTr="006F2D76">
        <w:trPr>
          <w:trHeight w:val="510"/>
        </w:trPr>
        <w:tc>
          <w:tcPr>
            <w:tcW w:w="4115"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850DFE" w:rsidRPr="00B74309" w:rsidRDefault="00850DFE" w:rsidP="00BB2B31">
            <w:pPr>
              <w:rPr>
                <w:rFonts w:cs="Times New Roman"/>
                <w:b/>
                <w:bCs/>
                <w:i/>
                <w:iCs/>
                <w:lang w:eastAsia="en-GB"/>
              </w:rPr>
            </w:pPr>
            <w:r w:rsidRPr="00D840EB">
              <w:rPr>
                <w:rFonts w:cs="Times New Roman"/>
                <w:b/>
                <w:bCs/>
                <w:i/>
                <w:iCs/>
                <w:lang w:eastAsia="en-GB"/>
              </w:rPr>
              <w:t xml:space="preserve">Településfejlesztési és </w:t>
            </w:r>
            <w:r>
              <w:rPr>
                <w:rFonts w:cs="Times New Roman"/>
                <w:b/>
                <w:bCs/>
                <w:i/>
                <w:iCs/>
                <w:lang w:eastAsia="en-GB"/>
              </w:rPr>
              <w:t>csapadékvíz-kezelési</w:t>
            </w:r>
            <w:r w:rsidRPr="00D840EB">
              <w:rPr>
                <w:rFonts w:cs="Times New Roman"/>
                <w:b/>
                <w:bCs/>
                <w:i/>
                <w:iCs/>
                <w:lang w:eastAsia="en-GB"/>
              </w:rPr>
              <w:t xml:space="preserve"> útmutató a </w:t>
            </w:r>
            <w:r>
              <w:rPr>
                <w:rFonts w:cs="Times New Roman"/>
                <w:b/>
                <w:bCs/>
                <w:i/>
                <w:iCs/>
                <w:lang w:eastAsia="en-GB"/>
              </w:rPr>
              <w:t>települések alkalmazkodóképesség</w:t>
            </w:r>
            <w:r w:rsidR="00D53EA1">
              <w:rPr>
                <w:rFonts w:cs="Times New Roman"/>
                <w:b/>
                <w:bCs/>
                <w:i/>
                <w:iCs/>
                <w:lang w:eastAsia="en-GB"/>
              </w:rPr>
              <w:t>ének</w:t>
            </w:r>
            <w:r>
              <w:rPr>
                <w:rFonts w:cs="Times New Roman"/>
                <w:b/>
                <w:bCs/>
                <w:i/>
                <w:iCs/>
                <w:lang w:eastAsia="en-GB"/>
              </w:rPr>
              <w:t xml:space="preserve"> erősítése érdekében</w:t>
            </w:r>
          </w:p>
        </w:tc>
        <w:tc>
          <w:tcPr>
            <w:tcW w:w="885"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850DFE" w:rsidRPr="00B74309" w:rsidRDefault="00D53EA1" w:rsidP="00BB2B31">
            <w:pPr>
              <w:keepNext/>
              <w:keepLines/>
              <w:spacing w:line="256" w:lineRule="auto"/>
              <w:ind w:firstLine="0"/>
              <w:jc w:val="center"/>
              <w:rPr>
                <w:rFonts w:cs="Calibri"/>
                <w:b/>
                <w:sz w:val="24"/>
                <w:szCs w:val="24"/>
              </w:rPr>
            </w:pPr>
            <w:r>
              <w:rPr>
                <w:rFonts w:cs="Calibri"/>
                <w:b/>
                <w:sz w:val="24"/>
                <w:szCs w:val="24"/>
              </w:rPr>
              <w:t>A</w:t>
            </w:r>
            <w:r w:rsidR="006F2D76">
              <w:rPr>
                <w:rFonts w:cs="Calibri"/>
                <w:b/>
                <w:sz w:val="24"/>
                <w:szCs w:val="24"/>
              </w:rPr>
              <w:t>20</w:t>
            </w:r>
          </w:p>
        </w:tc>
      </w:tr>
      <w:tr w:rsidR="00850DFE" w:rsidRPr="00B74309"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6C5CCE" w:rsidRDefault="00850DFE" w:rsidP="006C5CCE">
            <w:pPr>
              <w:rPr>
                <w:rFonts w:cs="Times New Roman"/>
                <w:lang w:eastAsia="en-GB"/>
              </w:rPr>
            </w:pPr>
            <w:r w:rsidRPr="003C577F">
              <w:rPr>
                <w:rFonts w:cs="Times New Roman"/>
                <w:lang w:eastAsia="en-GB"/>
              </w:rPr>
              <w:t xml:space="preserve">A településszerkezet kialakítása nagyban befolyásolja a klímaváltozáshoz kapcsolódó hatások intenzitását. Zala megye településszerkezeti sajátosságaiból fakadóan kevésbé jellemző a jelentős hőszigetek kialakulása, a városok rossz nyári átszellőzése. Ezzel szemben a téli félévben a völgyekben elhelyezkedő településeken a rossz átszellőzés következtében szmog alakulhat ki. </w:t>
            </w:r>
          </w:p>
          <w:p w:rsidR="006C5CCE" w:rsidRPr="003C577F" w:rsidRDefault="006C5CCE" w:rsidP="006C5CCE">
            <w:pPr>
              <w:rPr>
                <w:rFonts w:cs="Times New Roman"/>
                <w:lang w:eastAsia="en-GB"/>
              </w:rPr>
            </w:pPr>
            <w:r>
              <w:rPr>
                <w:rFonts w:cs="Times New Roman"/>
                <w:lang w:eastAsia="en-GB"/>
              </w:rPr>
              <w:t>A módosuló éghajlati feltételekhez való alkalmazkodást a leghatékonyabban a települési zöldfelületek (a közparkok, játszóterek, útmenti fasorok, zöldhomlokzatok stb.) létesítése és fenntartása szolgálja. E tekintetben hangsúlyt kell szentelni a települési zöldfelületek jövőbeli klimatikus feltételekhez való illeszkedésének fontosságára (pl. viharoknak minél inkább ellenálló törzs-és ágszerkezetű díszfák, belterületi mikroklímát javító kúszónövények telepítése).</w:t>
            </w:r>
          </w:p>
          <w:p w:rsidR="00850DFE" w:rsidRDefault="00850DFE" w:rsidP="00BB2B31">
            <w:pPr>
              <w:rPr>
                <w:rFonts w:cs="Times New Roman"/>
                <w:lang w:eastAsia="en-GB"/>
              </w:rPr>
            </w:pPr>
            <w:r w:rsidRPr="003C577F">
              <w:rPr>
                <w:rFonts w:cs="Times New Roman"/>
                <w:lang w:eastAsia="en-GB"/>
              </w:rPr>
              <w:t>A megye dombvidéki elhelyezkedéséből fakadóan ugyanakkor számos területen problémát jelentenek a hirtelen lezúduló csapadékesemények következtében kialakuló belterületi elöntések. Ezek az események jelentős károkat okozhatnak az épületállományban és a település vonalas infrastruktúrájában egyaránt. A csapadékvízrendezés kapcsán kiemelt figyelmet kell ugyanakkor fordítani a vízmegtartó vízgazdálkodás szempontjaira. A vízvisszatartás révén csökkenthető a tal</w:t>
            </w:r>
            <w:r w:rsidR="00D53EA1" w:rsidRPr="003C577F">
              <w:rPr>
                <w:rFonts w:cs="Times New Roman"/>
                <w:lang w:eastAsia="en-GB"/>
              </w:rPr>
              <w:t>a</w:t>
            </w:r>
            <w:r w:rsidRPr="003C577F">
              <w:rPr>
                <w:rFonts w:cs="Times New Roman"/>
                <w:lang w:eastAsia="en-GB"/>
              </w:rPr>
              <w:t>jvízszint csökkenésének veszélye</w:t>
            </w:r>
            <w:r w:rsidR="00D53EA1" w:rsidRPr="003C577F">
              <w:rPr>
                <w:rFonts w:cs="Times New Roman"/>
                <w:lang w:eastAsia="en-GB"/>
              </w:rPr>
              <w:t>,</w:t>
            </w:r>
            <w:r w:rsidRPr="003C577F">
              <w:rPr>
                <w:rFonts w:cs="Times New Roman"/>
                <w:lang w:eastAsia="en-GB"/>
              </w:rPr>
              <w:t xml:space="preserve"> valamint öntözővíz nyerhető. </w:t>
            </w:r>
          </w:p>
          <w:p w:rsidR="00850DFE" w:rsidRPr="00B74309" w:rsidRDefault="00850DFE" w:rsidP="00AE06AA">
            <w:pPr>
              <w:spacing w:after="0"/>
              <w:rPr>
                <w:rFonts w:cs="Times New Roman"/>
                <w:sz w:val="20"/>
                <w:szCs w:val="20"/>
                <w:lang w:eastAsia="en-GB"/>
              </w:rPr>
            </w:pPr>
            <w:r w:rsidRPr="003C577F">
              <w:rPr>
                <w:rFonts w:cs="Times New Roman"/>
                <w:lang w:eastAsia="en-GB"/>
              </w:rPr>
              <w:t xml:space="preserve">Az intézkedés keretében útmutató készül a települési önkormányzatok számára a </w:t>
            </w:r>
            <w:r w:rsidR="00D53EA1" w:rsidRPr="003C577F">
              <w:rPr>
                <w:rFonts w:cs="Times New Roman"/>
                <w:lang w:eastAsia="en-GB"/>
              </w:rPr>
              <w:t>településszerkezettel</w:t>
            </w:r>
            <w:r w:rsidRPr="003C577F">
              <w:rPr>
                <w:rFonts w:cs="Times New Roman"/>
                <w:lang w:eastAsia="en-GB"/>
              </w:rPr>
              <w:t xml:space="preserve"> összefüggő, helyi alkalmazkodóképességet erősítő beavatkozási</w:t>
            </w:r>
            <w:r w:rsidR="00AE06AA">
              <w:rPr>
                <w:rFonts w:cs="Times New Roman"/>
                <w:lang w:eastAsia="en-GB"/>
              </w:rPr>
              <w:t xml:space="preserve">, szabályozási </w:t>
            </w:r>
            <w:r w:rsidRPr="003C577F">
              <w:rPr>
                <w:rFonts w:cs="Times New Roman"/>
                <w:lang w:eastAsia="en-GB"/>
              </w:rPr>
              <w:t>lehetőségekről a településszerkezet alakítása</w:t>
            </w:r>
            <w:r w:rsidR="00AE06AA">
              <w:rPr>
                <w:rFonts w:cs="Times New Roman"/>
                <w:lang w:eastAsia="en-GB"/>
              </w:rPr>
              <w:t>, az épületállomány védelme</w:t>
            </w:r>
            <w:r w:rsidRPr="003C577F">
              <w:rPr>
                <w:rFonts w:cs="Times New Roman"/>
                <w:lang w:eastAsia="en-GB"/>
              </w:rPr>
              <w:t xml:space="preserve"> és a belterületi csapadékvízelvezetés</w:t>
            </w:r>
            <w:r w:rsidR="00D53EA1" w:rsidRPr="003C577F">
              <w:rPr>
                <w:rFonts w:cs="Times New Roman"/>
                <w:lang w:eastAsia="en-GB"/>
              </w:rPr>
              <w:t xml:space="preserve"> és -visszatartás</w:t>
            </w:r>
            <w:r w:rsidRPr="003C577F">
              <w:rPr>
                <w:rFonts w:cs="Times New Roman"/>
                <w:lang w:eastAsia="en-GB"/>
              </w:rPr>
              <w:t xml:space="preserve"> témakörében.</w:t>
            </w:r>
          </w:p>
        </w:tc>
      </w:tr>
      <w:tr w:rsidR="00850DFE" w:rsidRPr="00B74309" w:rsidTr="006F2D76">
        <w:trPr>
          <w:trHeight w:val="300"/>
        </w:trPr>
        <w:tc>
          <w:tcPr>
            <w:tcW w:w="2380" w:type="pct"/>
            <w:vMerge w:val="restart"/>
            <w:tcBorders>
              <w:top w:val="nil"/>
              <w:left w:val="single" w:sz="8" w:space="0" w:color="auto"/>
              <w:bottom w:val="single" w:sz="4" w:space="0" w:color="000000"/>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67" w:type="pct"/>
            <w:tcBorders>
              <w:top w:val="nil"/>
              <w:left w:val="nil"/>
              <w:bottom w:val="single" w:sz="4" w:space="0" w:color="auto"/>
              <w:right w:val="single" w:sz="4" w:space="0" w:color="auto"/>
            </w:tcBorders>
            <w:shd w:val="clear" w:color="auto" w:fill="auto"/>
            <w:vAlign w:val="center"/>
            <w:hideMark/>
          </w:tcPr>
          <w:p w:rsidR="00850DFE" w:rsidRPr="00317A8C" w:rsidRDefault="00850DFE" w:rsidP="00317A8C">
            <w:pPr>
              <w:spacing w:after="0"/>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68" w:type="pct"/>
            <w:tcBorders>
              <w:top w:val="nil"/>
              <w:left w:val="nil"/>
              <w:bottom w:val="single" w:sz="4" w:space="0" w:color="auto"/>
              <w:right w:val="single" w:sz="4" w:space="0" w:color="auto"/>
            </w:tcBorders>
            <w:shd w:val="clear" w:color="auto" w:fill="auto"/>
            <w:vAlign w:val="center"/>
            <w:hideMark/>
          </w:tcPr>
          <w:p w:rsidR="00850DFE" w:rsidRPr="00317A8C" w:rsidRDefault="00850DFE" w:rsidP="00317A8C">
            <w:pPr>
              <w:spacing w:after="0"/>
              <w:ind w:firstLine="0"/>
              <w:jc w:val="center"/>
              <w:rPr>
                <w:rFonts w:cs="Times New Roman"/>
                <w:b/>
                <w:sz w:val="18"/>
                <w:szCs w:val="18"/>
                <w:lang w:eastAsia="en-GB"/>
              </w:rPr>
            </w:pPr>
            <w:r w:rsidRPr="00317A8C">
              <w:rPr>
                <w:rFonts w:cs="Times New Roman"/>
                <w:b/>
                <w:sz w:val="18"/>
                <w:szCs w:val="18"/>
                <w:lang w:eastAsia="en-GB"/>
              </w:rPr>
              <w:t>Adaptációs célkitűzés kódja</w:t>
            </w:r>
          </w:p>
        </w:tc>
        <w:tc>
          <w:tcPr>
            <w:tcW w:w="885" w:type="pct"/>
            <w:tcBorders>
              <w:top w:val="nil"/>
              <w:left w:val="nil"/>
              <w:bottom w:val="single" w:sz="4" w:space="0" w:color="auto"/>
              <w:right w:val="single" w:sz="8" w:space="0" w:color="auto"/>
            </w:tcBorders>
            <w:shd w:val="clear" w:color="auto" w:fill="auto"/>
            <w:vAlign w:val="center"/>
            <w:hideMark/>
          </w:tcPr>
          <w:p w:rsidR="00850DFE" w:rsidRPr="00317A8C" w:rsidRDefault="00850DFE" w:rsidP="00850DFE">
            <w:pPr>
              <w:spacing w:after="0"/>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850DFE" w:rsidRPr="00B74309" w:rsidTr="006F2D76">
        <w:trPr>
          <w:trHeight w:val="300"/>
        </w:trPr>
        <w:tc>
          <w:tcPr>
            <w:tcW w:w="2380" w:type="pct"/>
            <w:vMerge/>
            <w:tcBorders>
              <w:top w:val="nil"/>
              <w:left w:val="single" w:sz="8" w:space="0" w:color="auto"/>
              <w:bottom w:val="single" w:sz="4" w:space="0" w:color="000000"/>
              <w:right w:val="single" w:sz="4" w:space="0" w:color="auto"/>
            </w:tcBorders>
            <w:vAlign w:val="center"/>
            <w:hideMark/>
          </w:tcPr>
          <w:p w:rsidR="00850DFE" w:rsidRPr="00317A8C" w:rsidRDefault="00850DFE" w:rsidP="00850DFE">
            <w:pPr>
              <w:spacing w:after="0"/>
              <w:jc w:val="right"/>
              <w:rPr>
                <w:rFonts w:cs="Times New Roman"/>
                <w:i/>
                <w:iCs/>
                <w:sz w:val="18"/>
                <w:szCs w:val="18"/>
                <w:lang w:eastAsia="en-GB"/>
              </w:rPr>
            </w:pPr>
          </w:p>
        </w:tc>
        <w:tc>
          <w:tcPr>
            <w:tcW w:w="867" w:type="pct"/>
            <w:tcBorders>
              <w:top w:val="nil"/>
              <w:left w:val="nil"/>
              <w:bottom w:val="single" w:sz="4" w:space="0" w:color="auto"/>
              <w:right w:val="single" w:sz="4" w:space="0" w:color="auto"/>
            </w:tcBorders>
            <w:shd w:val="clear" w:color="auto" w:fill="C5E0B3" w:themeFill="accent6" w:themeFillTint="66"/>
            <w:vAlign w:val="center"/>
            <w:hideMark/>
          </w:tcPr>
          <w:p w:rsidR="00850DFE" w:rsidRPr="00317A8C" w:rsidRDefault="00850DFE" w:rsidP="00850DFE">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c>
          <w:tcPr>
            <w:tcW w:w="868" w:type="pct"/>
            <w:tcBorders>
              <w:top w:val="nil"/>
              <w:left w:val="nil"/>
              <w:bottom w:val="single" w:sz="4" w:space="0" w:color="auto"/>
              <w:right w:val="single" w:sz="4" w:space="0" w:color="auto"/>
            </w:tcBorders>
            <w:shd w:val="clear" w:color="auto" w:fill="C5E0B3" w:themeFill="accent6" w:themeFillTint="66"/>
            <w:vAlign w:val="center"/>
            <w:hideMark/>
          </w:tcPr>
          <w:p w:rsidR="00850DFE" w:rsidRPr="00317A8C" w:rsidRDefault="006B300C" w:rsidP="00850DFE">
            <w:pPr>
              <w:keepNext/>
              <w:keepLines/>
              <w:overflowPunct w:val="0"/>
              <w:autoSpaceDE w:val="0"/>
              <w:autoSpaceDN w:val="0"/>
              <w:adjustRightInd w:val="0"/>
              <w:spacing w:after="0" w:line="256" w:lineRule="auto"/>
              <w:textAlignment w:val="baseline"/>
              <w:rPr>
                <w:rFonts w:eastAsia="MS Mincho" w:cs="Arial"/>
                <w:sz w:val="18"/>
                <w:szCs w:val="18"/>
                <w:lang w:eastAsia="hu-HU"/>
              </w:rPr>
            </w:pPr>
            <w:r w:rsidRPr="00317A8C">
              <w:rPr>
                <w:rFonts w:eastAsia="MS Mincho" w:cs="Arial"/>
                <w:sz w:val="18"/>
                <w:szCs w:val="18"/>
                <w:lang w:eastAsia="hu-HU"/>
              </w:rPr>
              <w:t>Aá-5; As-2</w:t>
            </w:r>
          </w:p>
        </w:tc>
        <w:tc>
          <w:tcPr>
            <w:tcW w:w="885" w:type="pct"/>
            <w:tcBorders>
              <w:top w:val="nil"/>
              <w:left w:val="nil"/>
              <w:bottom w:val="single" w:sz="4" w:space="0" w:color="auto"/>
              <w:right w:val="single" w:sz="8" w:space="0" w:color="auto"/>
            </w:tcBorders>
            <w:shd w:val="clear" w:color="auto" w:fill="C5E0B3" w:themeFill="accent6" w:themeFillTint="66"/>
            <w:vAlign w:val="center"/>
            <w:hideMark/>
          </w:tcPr>
          <w:p w:rsidR="00850DFE" w:rsidRPr="00317A8C" w:rsidRDefault="006B300C" w:rsidP="00850DFE">
            <w:pPr>
              <w:keepNext/>
              <w:keepLines/>
              <w:overflowPunct w:val="0"/>
              <w:autoSpaceDE w:val="0"/>
              <w:autoSpaceDN w:val="0"/>
              <w:adjustRightInd w:val="0"/>
              <w:spacing w:after="0" w:line="256" w:lineRule="auto"/>
              <w:textAlignment w:val="baseline"/>
              <w:rPr>
                <w:rFonts w:eastAsia="MS Mincho" w:cs="Arial"/>
                <w:sz w:val="18"/>
                <w:szCs w:val="18"/>
                <w:lang w:eastAsia="hu-HU"/>
              </w:rPr>
            </w:pPr>
            <w:r w:rsidRPr="00317A8C">
              <w:rPr>
                <w:rFonts w:eastAsia="MS Mincho" w:cs="Arial"/>
                <w:sz w:val="18"/>
                <w:szCs w:val="18"/>
                <w:lang w:eastAsia="hu-HU"/>
              </w:rPr>
              <w:t>Szá-1</w:t>
            </w:r>
          </w:p>
        </w:tc>
      </w:tr>
      <w:tr w:rsidR="00850DFE" w:rsidRPr="00B74309" w:rsidTr="006F2D76">
        <w:trPr>
          <w:trHeight w:val="300"/>
        </w:trPr>
        <w:tc>
          <w:tcPr>
            <w:tcW w:w="2380" w:type="pct"/>
            <w:tcBorders>
              <w:top w:val="nil"/>
              <w:left w:val="single" w:sz="8" w:space="0" w:color="auto"/>
              <w:bottom w:val="single" w:sz="4" w:space="0" w:color="000000"/>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20" w:type="pct"/>
            <w:gridSpan w:val="3"/>
            <w:tcBorders>
              <w:top w:val="single" w:sz="4" w:space="0" w:color="auto"/>
              <w:left w:val="nil"/>
              <w:bottom w:val="single" w:sz="4" w:space="0" w:color="auto"/>
              <w:right w:val="single" w:sz="8" w:space="0" w:color="auto"/>
            </w:tcBorders>
            <w:shd w:val="clear" w:color="auto" w:fill="auto"/>
            <w:vAlign w:val="center"/>
          </w:tcPr>
          <w:p w:rsidR="00850DFE" w:rsidRPr="00317A8C" w:rsidRDefault="003C577F" w:rsidP="003C577F">
            <w:pPr>
              <w:spacing w:after="0"/>
              <w:jc w:val="center"/>
              <w:rPr>
                <w:rFonts w:ascii="Calibri" w:hAnsi="Calibri" w:cs="Times New Roman"/>
                <w:sz w:val="18"/>
                <w:szCs w:val="18"/>
                <w:lang w:eastAsia="en-GB"/>
              </w:rPr>
            </w:pPr>
            <w:r w:rsidRPr="00317A8C">
              <w:rPr>
                <w:rFonts w:ascii="Calibri" w:hAnsi="Calibri" w:cs="Times New Roman"/>
                <w:sz w:val="18"/>
                <w:szCs w:val="18"/>
                <w:lang w:eastAsia="en-GB"/>
              </w:rPr>
              <w:t>2018-2023</w:t>
            </w:r>
          </w:p>
        </w:tc>
      </w:tr>
      <w:tr w:rsidR="00850DFE" w:rsidRPr="00B74309" w:rsidTr="006F2D76">
        <w:trPr>
          <w:trHeight w:val="300"/>
        </w:trPr>
        <w:tc>
          <w:tcPr>
            <w:tcW w:w="2380" w:type="pct"/>
            <w:tcBorders>
              <w:top w:val="nil"/>
              <w:left w:val="single" w:sz="8" w:space="0" w:color="auto"/>
              <w:bottom w:val="single" w:sz="4" w:space="0" w:color="auto"/>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Felelős:</w:t>
            </w:r>
          </w:p>
        </w:tc>
        <w:tc>
          <w:tcPr>
            <w:tcW w:w="2620"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850DFE" w:rsidRPr="00317A8C" w:rsidRDefault="00850DFE" w:rsidP="003C577F">
            <w:pPr>
              <w:spacing w:after="0"/>
              <w:ind w:left="254" w:firstLine="30"/>
              <w:rPr>
                <w:rFonts w:ascii="Calibri" w:hAnsi="Calibri" w:cs="Times New Roman"/>
                <w:sz w:val="18"/>
                <w:szCs w:val="18"/>
                <w:lang w:eastAsia="en-GB"/>
              </w:rPr>
            </w:pPr>
            <w:r w:rsidRPr="00317A8C">
              <w:rPr>
                <w:rFonts w:ascii="Calibri" w:hAnsi="Calibri" w:cs="Times New Roman"/>
                <w:sz w:val="18"/>
                <w:szCs w:val="18"/>
                <w:lang w:eastAsia="en-GB"/>
              </w:rPr>
              <w:t>Zala Megyei Önkormányzat</w:t>
            </w:r>
            <w:r w:rsidR="003C577F" w:rsidRPr="00317A8C">
              <w:rPr>
                <w:rFonts w:ascii="Calibri" w:hAnsi="Calibri" w:cs="Times New Roman"/>
                <w:sz w:val="18"/>
                <w:szCs w:val="18"/>
                <w:lang w:eastAsia="en-GB"/>
              </w:rPr>
              <w:t>, Megyei Építészkamara</w:t>
            </w:r>
          </w:p>
        </w:tc>
      </w:tr>
      <w:tr w:rsidR="00850DFE" w:rsidRPr="00B74309" w:rsidTr="006F2D76">
        <w:trPr>
          <w:trHeight w:val="300"/>
        </w:trPr>
        <w:tc>
          <w:tcPr>
            <w:tcW w:w="2380" w:type="pct"/>
            <w:tcBorders>
              <w:top w:val="nil"/>
              <w:left w:val="single" w:sz="8" w:space="0" w:color="auto"/>
              <w:bottom w:val="single" w:sz="4" w:space="0" w:color="auto"/>
              <w:right w:val="single" w:sz="4" w:space="0" w:color="auto"/>
            </w:tcBorders>
            <w:shd w:val="clear" w:color="auto" w:fill="auto"/>
            <w:vAlign w:val="center"/>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Közreműködő szervezet(ek)</w:t>
            </w:r>
          </w:p>
        </w:tc>
        <w:tc>
          <w:tcPr>
            <w:tcW w:w="2620"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850DFE" w:rsidRPr="00317A8C" w:rsidRDefault="00850DFE" w:rsidP="00850DFE">
            <w:pPr>
              <w:spacing w:after="0"/>
              <w:rPr>
                <w:rFonts w:ascii="Calibri" w:hAnsi="Calibri" w:cs="Times New Roman"/>
                <w:sz w:val="18"/>
                <w:szCs w:val="18"/>
                <w:lang w:eastAsia="en-GB"/>
              </w:rPr>
            </w:pPr>
            <w:r w:rsidRPr="00317A8C">
              <w:rPr>
                <w:rFonts w:ascii="Calibri" w:hAnsi="Calibri" w:cs="Times New Roman"/>
                <w:sz w:val="18"/>
                <w:szCs w:val="18"/>
                <w:lang w:eastAsia="en-GB"/>
              </w:rPr>
              <w:t>MBFSZ Nemzeti Alkalmazkodási Központ</w:t>
            </w:r>
          </w:p>
          <w:p w:rsidR="00850DFE" w:rsidRPr="00317A8C" w:rsidRDefault="00850DFE" w:rsidP="003C577F">
            <w:pPr>
              <w:spacing w:after="0"/>
              <w:ind w:left="254" w:firstLine="30"/>
              <w:jc w:val="left"/>
              <w:rPr>
                <w:rFonts w:ascii="Calibri" w:hAnsi="Calibri" w:cs="Times New Roman"/>
                <w:sz w:val="18"/>
                <w:szCs w:val="18"/>
                <w:lang w:eastAsia="en-GB"/>
              </w:rPr>
            </w:pPr>
            <w:r w:rsidRPr="00317A8C">
              <w:rPr>
                <w:rFonts w:ascii="Calibri" w:hAnsi="Calibri" w:cs="Times New Roman"/>
                <w:sz w:val="18"/>
                <w:szCs w:val="18"/>
                <w:lang w:eastAsia="en-GB"/>
              </w:rPr>
              <w:t>szakmai szervezetek (vízgazdálkodás, településfejlesztés és -rendezés)</w:t>
            </w:r>
          </w:p>
        </w:tc>
      </w:tr>
      <w:tr w:rsidR="00850DFE" w:rsidRPr="00B74309" w:rsidTr="006F2D76">
        <w:trPr>
          <w:trHeight w:val="232"/>
        </w:trPr>
        <w:tc>
          <w:tcPr>
            <w:tcW w:w="2380" w:type="pct"/>
            <w:tcBorders>
              <w:top w:val="nil"/>
              <w:left w:val="single" w:sz="8" w:space="0" w:color="auto"/>
              <w:bottom w:val="single" w:sz="4" w:space="0" w:color="auto"/>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20"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850DFE" w:rsidRPr="00317A8C" w:rsidRDefault="00850DFE" w:rsidP="00850DFE">
            <w:pPr>
              <w:spacing w:after="0"/>
              <w:rPr>
                <w:rFonts w:ascii="Calibri" w:hAnsi="Calibri" w:cs="Times New Roman"/>
                <w:sz w:val="18"/>
                <w:szCs w:val="18"/>
                <w:lang w:eastAsia="en-GB"/>
              </w:rPr>
            </w:pPr>
            <w:r w:rsidRPr="00317A8C">
              <w:rPr>
                <w:rFonts w:ascii="Calibri" w:hAnsi="Calibri" w:cs="Times New Roman"/>
                <w:sz w:val="18"/>
                <w:szCs w:val="18"/>
                <w:lang w:eastAsia="en-GB"/>
              </w:rPr>
              <w:t>Települési önkormányzatok</w:t>
            </w:r>
          </w:p>
        </w:tc>
      </w:tr>
      <w:tr w:rsidR="00850DFE" w:rsidRPr="00B74309" w:rsidTr="006F2D76">
        <w:trPr>
          <w:trHeight w:val="300"/>
        </w:trPr>
        <w:tc>
          <w:tcPr>
            <w:tcW w:w="2380" w:type="pct"/>
            <w:tcBorders>
              <w:top w:val="nil"/>
              <w:left w:val="single" w:sz="8" w:space="0" w:color="auto"/>
              <w:bottom w:val="single" w:sz="4" w:space="0" w:color="auto"/>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735" w:type="pct"/>
            <w:gridSpan w:val="2"/>
            <w:tcBorders>
              <w:top w:val="single" w:sz="4" w:space="0" w:color="auto"/>
              <w:left w:val="nil"/>
              <w:bottom w:val="single" w:sz="4" w:space="0" w:color="auto"/>
              <w:right w:val="nil"/>
            </w:tcBorders>
            <w:shd w:val="clear" w:color="auto" w:fill="FFFFFF" w:themeFill="background1"/>
            <w:vAlign w:val="center"/>
          </w:tcPr>
          <w:p w:rsidR="00850DFE" w:rsidRPr="00317A8C" w:rsidRDefault="003C577F" w:rsidP="00850DFE">
            <w:pPr>
              <w:spacing w:after="0"/>
              <w:rPr>
                <w:rFonts w:ascii="Calibri" w:hAnsi="Calibri" w:cs="Times New Roman"/>
                <w:sz w:val="18"/>
                <w:szCs w:val="18"/>
                <w:lang w:eastAsia="en-GB"/>
              </w:rPr>
            </w:pPr>
            <w:r w:rsidRPr="00317A8C">
              <w:rPr>
                <w:rFonts w:ascii="Calibri" w:hAnsi="Calibri" w:cs="Times New Roman"/>
                <w:sz w:val="18"/>
                <w:szCs w:val="18"/>
                <w:lang w:eastAsia="en-GB"/>
              </w:rPr>
              <w:t>1,5-3</w:t>
            </w:r>
            <w:r w:rsidR="00850DFE" w:rsidRPr="00317A8C">
              <w:rPr>
                <w:rFonts w:ascii="Calibri" w:hAnsi="Calibri" w:cs="Times New Roman"/>
                <w:sz w:val="18"/>
                <w:szCs w:val="18"/>
                <w:lang w:eastAsia="en-GB"/>
              </w:rPr>
              <w:t xml:space="preserve"> millió</w:t>
            </w:r>
            <w:r w:rsidRPr="00317A8C">
              <w:rPr>
                <w:rFonts w:ascii="Calibri" w:hAnsi="Calibri" w:cs="Times New Roman"/>
                <w:sz w:val="18"/>
                <w:szCs w:val="18"/>
                <w:lang w:eastAsia="en-GB"/>
              </w:rPr>
              <w:t xml:space="preserve"> Ft</w:t>
            </w:r>
          </w:p>
        </w:tc>
        <w:tc>
          <w:tcPr>
            <w:tcW w:w="885" w:type="pct"/>
            <w:tcBorders>
              <w:top w:val="nil"/>
              <w:left w:val="nil"/>
              <w:bottom w:val="single" w:sz="4" w:space="0" w:color="auto"/>
              <w:right w:val="single" w:sz="8" w:space="0" w:color="auto"/>
            </w:tcBorders>
            <w:shd w:val="clear" w:color="auto" w:fill="auto"/>
            <w:vAlign w:val="center"/>
          </w:tcPr>
          <w:p w:rsidR="00850DFE" w:rsidRPr="00317A8C" w:rsidRDefault="00850DFE" w:rsidP="00850DFE">
            <w:pPr>
              <w:spacing w:after="0"/>
              <w:rPr>
                <w:rFonts w:ascii="Calibri" w:hAnsi="Calibri" w:cs="Times New Roman"/>
                <w:sz w:val="18"/>
                <w:szCs w:val="18"/>
                <w:lang w:eastAsia="en-GB"/>
              </w:rPr>
            </w:pPr>
          </w:p>
        </w:tc>
      </w:tr>
      <w:tr w:rsidR="00850DFE" w:rsidRPr="00B74309" w:rsidTr="006F2D76">
        <w:trPr>
          <w:trHeight w:val="315"/>
        </w:trPr>
        <w:tc>
          <w:tcPr>
            <w:tcW w:w="2380" w:type="pct"/>
            <w:tcBorders>
              <w:top w:val="nil"/>
              <w:left w:val="single" w:sz="8" w:space="0" w:color="auto"/>
              <w:bottom w:val="single" w:sz="8" w:space="0" w:color="auto"/>
              <w:right w:val="single" w:sz="4" w:space="0" w:color="auto"/>
            </w:tcBorders>
            <w:shd w:val="clear" w:color="auto" w:fill="auto"/>
            <w:vAlign w:val="center"/>
            <w:hideMark/>
          </w:tcPr>
          <w:p w:rsidR="00850DFE" w:rsidRPr="00317A8C" w:rsidRDefault="00850DFE" w:rsidP="00850DFE">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20" w:type="pct"/>
            <w:gridSpan w:val="3"/>
            <w:tcBorders>
              <w:top w:val="nil"/>
              <w:left w:val="nil"/>
              <w:bottom w:val="single" w:sz="8" w:space="0" w:color="auto"/>
              <w:right w:val="single" w:sz="8" w:space="0" w:color="auto"/>
            </w:tcBorders>
            <w:shd w:val="clear" w:color="auto" w:fill="auto"/>
            <w:vAlign w:val="center"/>
          </w:tcPr>
          <w:p w:rsidR="00850DFE" w:rsidRPr="00317A8C" w:rsidRDefault="00CA345C" w:rsidP="003C577F">
            <w:pPr>
              <w:spacing w:after="0"/>
              <w:ind w:left="254" w:firstLine="30"/>
              <w:rPr>
                <w:rFonts w:ascii="Calibri" w:hAnsi="Calibri" w:cs="Times New Roman"/>
                <w:sz w:val="18"/>
                <w:szCs w:val="18"/>
                <w:lang w:eastAsia="en-GB"/>
              </w:rPr>
            </w:pPr>
            <w:r w:rsidRPr="006F2D76">
              <w:rPr>
                <w:rFonts w:ascii="Calibri" w:hAnsi="Calibri" w:cs="Times New Roman"/>
                <w:sz w:val="18"/>
                <w:szCs w:val="18"/>
                <w:lang w:eastAsia="en-GB"/>
              </w:rPr>
              <w:t>Zala M</w:t>
            </w:r>
            <w:r w:rsidR="00850DFE" w:rsidRPr="006F2D76">
              <w:rPr>
                <w:rFonts w:ascii="Calibri" w:hAnsi="Calibri" w:cs="Times New Roman"/>
                <w:sz w:val="18"/>
                <w:szCs w:val="18"/>
                <w:lang w:eastAsia="en-GB"/>
              </w:rPr>
              <w:t>egyei Önkormányzat saját költségvetése</w:t>
            </w:r>
            <w:r w:rsidR="003C577F" w:rsidRPr="00317A8C">
              <w:rPr>
                <w:rFonts w:ascii="Calibri" w:hAnsi="Calibri" w:cs="Times New Roman"/>
                <w:sz w:val="18"/>
                <w:szCs w:val="18"/>
                <w:lang w:eastAsia="en-GB"/>
              </w:rPr>
              <w:t>, települések saját forrásai, uniós és hazai pályázati források</w:t>
            </w:r>
          </w:p>
        </w:tc>
      </w:tr>
    </w:tbl>
    <w:p w:rsidR="00850DFE" w:rsidRDefault="00850DFE" w:rsidP="00850DFE"/>
    <w:tbl>
      <w:tblPr>
        <w:tblW w:w="5000" w:type="pct"/>
        <w:tblLook w:val="04A0" w:firstRow="1" w:lastRow="0" w:firstColumn="1" w:lastColumn="0" w:noHBand="0" w:noVBand="1"/>
      </w:tblPr>
      <w:tblGrid>
        <w:gridCol w:w="4421"/>
        <w:gridCol w:w="1611"/>
        <w:gridCol w:w="1612"/>
        <w:gridCol w:w="1644"/>
      </w:tblGrid>
      <w:tr w:rsidR="00D53EA1" w:rsidRPr="00B74309" w:rsidTr="00BB2B31">
        <w:trPr>
          <w:trHeight w:val="574"/>
        </w:trPr>
        <w:tc>
          <w:tcPr>
            <w:tcW w:w="4129"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53EA1" w:rsidRPr="00B74309" w:rsidRDefault="00A4796E" w:rsidP="006F2D76">
            <w:pPr>
              <w:spacing w:after="0"/>
              <w:rPr>
                <w:rFonts w:cs="Times New Roman"/>
                <w:b/>
                <w:bCs/>
                <w:i/>
                <w:iCs/>
                <w:lang w:eastAsia="en-GB"/>
              </w:rPr>
            </w:pPr>
            <w:r>
              <w:rPr>
                <w:rFonts w:cs="Times New Roman"/>
                <w:b/>
                <w:bCs/>
                <w:i/>
                <w:iCs/>
                <w:lang w:eastAsia="en-GB"/>
              </w:rPr>
              <w:t>Műemlékek, n</w:t>
            </w:r>
            <w:r w:rsidR="00D53EA1">
              <w:rPr>
                <w:rFonts w:cs="Times New Roman"/>
                <w:b/>
                <w:bCs/>
                <w:i/>
                <w:iCs/>
                <w:lang w:eastAsia="en-GB"/>
              </w:rPr>
              <w:t>épi építészeti emlékek – különösen tájházak, fa-haranglábak – állagának megóvása</w:t>
            </w:r>
          </w:p>
        </w:tc>
        <w:tc>
          <w:tcPr>
            <w:tcW w:w="871"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53EA1" w:rsidRPr="00B74309" w:rsidRDefault="00D53EA1" w:rsidP="00BB2B31">
            <w:pPr>
              <w:keepNext/>
              <w:keepLines/>
              <w:spacing w:line="256" w:lineRule="auto"/>
              <w:ind w:firstLine="0"/>
              <w:jc w:val="center"/>
              <w:rPr>
                <w:rFonts w:cs="Calibri"/>
                <w:b/>
                <w:sz w:val="24"/>
                <w:szCs w:val="24"/>
              </w:rPr>
            </w:pPr>
            <w:r>
              <w:rPr>
                <w:rFonts w:cs="Calibri"/>
                <w:b/>
                <w:sz w:val="24"/>
                <w:szCs w:val="24"/>
              </w:rPr>
              <w:t>A</w:t>
            </w:r>
            <w:r w:rsidR="006F2D76">
              <w:rPr>
                <w:rFonts w:cs="Calibri"/>
                <w:b/>
                <w:sz w:val="24"/>
                <w:szCs w:val="24"/>
              </w:rPr>
              <w:t>21</w:t>
            </w:r>
          </w:p>
        </w:tc>
      </w:tr>
      <w:tr w:rsidR="00D53EA1" w:rsidRPr="00B74309" w:rsidTr="00BB2B31">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53EA1" w:rsidRPr="003C577F" w:rsidRDefault="00A4796E" w:rsidP="006F2D76">
            <w:pPr>
              <w:spacing w:after="0"/>
              <w:rPr>
                <w:rFonts w:cs="Times New Roman"/>
                <w:lang w:eastAsia="en-GB"/>
              </w:rPr>
            </w:pPr>
            <w:r w:rsidRPr="003C577F">
              <w:rPr>
                <w:rFonts w:cs="Times New Roman"/>
                <w:lang w:eastAsia="en-GB"/>
              </w:rPr>
              <w:t xml:space="preserve">Zala megye éghajlatváltozás által veszélyeztetett </w:t>
            </w:r>
            <w:r w:rsidR="00BE008D" w:rsidRPr="003C577F">
              <w:rPr>
                <w:rFonts w:cs="Times New Roman"/>
                <w:lang w:eastAsia="en-GB"/>
              </w:rPr>
              <w:t>egyedi értékei, valamint a megyében nagy számban megtalálható műemlékek fokozott védelmet igényelnek az</w:t>
            </w:r>
            <w:r w:rsidR="00835B09">
              <w:rPr>
                <w:rFonts w:cs="Times New Roman"/>
                <w:lang w:eastAsia="en-GB"/>
              </w:rPr>
              <w:t xml:space="preserve"> </w:t>
            </w:r>
            <w:r w:rsidR="00BE008D" w:rsidRPr="003C577F">
              <w:rPr>
                <w:rFonts w:cs="Times New Roman"/>
                <w:lang w:eastAsia="en-GB"/>
              </w:rPr>
              <w:t xml:space="preserve">egyre szélsőségesebbé váló időjárás viszontagságai ellen. Az intézkedés az építmények állagának felmérését, a szükséges karbantartási munkák azonosítását, és azok elvégzését foglalja magában. </w:t>
            </w:r>
          </w:p>
        </w:tc>
      </w:tr>
      <w:tr w:rsidR="00D53EA1" w:rsidRPr="00B74309" w:rsidTr="00BB2B31">
        <w:trPr>
          <w:trHeight w:val="300"/>
        </w:trPr>
        <w:tc>
          <w:tcPr>
            <w:tcW w:w="2385" w:type="pct"/>
            <w:vMerge w:val="restart"/>
            <w:tcBorders>
              <w:top w:val="nil"/>
              <w:left w:val="single" w:sz="8" w:space="0" w:color="auto"/>
              <w:bottom w:val="single" w:sz="4" w:space="0" w:color="000000"/>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72" w:type="pct"/>
            <w:tcBorders>
              <w:top w:val="nil"/>
              <w:left w:val="nil"/>
              <w:bottom w:val="single" w:sz="4" w:space="0" w:color="auto"/>
              <w:right w:val="single" w:sz="4" w:space="0" w:color="auto"/>
            </w:tcBorders>
            <w:shd w:val="clear" w:color="auto" w:fill="auto"/>
            <w:vAlign w:val="center"/>
            <w:hideMark/>
          </w:tcPr>
          <w:p w:rsidR="00D53EA1" w:rsidRPr="00317A8C" w:rsidRDefault="00D53EA1" w:rsidP="00317A8C">
            <w:pPr>
              <w:spacing w:after="0"/>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72" w:type="pct"/>
            <w:tcBorders>
              <w:top w:val="nil"/>
              <w:left w:val="nil"/>
              <w:bottom w:val="single" w:sz="4" w:space="0" w:color="auto"/>
              <w:right w:val="single" w:sz="4" w:space="0" w:color="auto"/>
            </w:tcBorders>
            <w:shd w:val="clear" w:color="auto" w:fill="auto"/>
            <w:vAlign w:val="center"/>
            <w:hideMark/>
          </w:tcPr>
          <w:p w:rsidR="00D53EA1" w:rsidRPr="00317A8C" w:rsidRDefault="00D53EA1" w:rsidP="00317A8C">
            <w:pPr>
              <w:spacing w:after="0"/>
              <w:ind w:firstLine="0"/>
              <w:jc w:val="center"/>
              <w:rPr>
                <w:rFonts w:cs="Times New Roman"/>
                <w:b/>
                <w:sz w:val="18"/>
                <w:szCs w:val="18"/>
                <w:lang w:eastAsia="en-GB"/>
              </w:rPr>
            </w:pPr>
            <w:r w:rsidRPr="00317A8C">
              <w:rPr>
                <w:rFonts w:cs="Times New Roman"/>
                <w:b/>
                <w:sz w:val="18"/>
                <w:szCs w:val="18"/>
                <w:lang w:eastAsia="en-GB"/>
              </w:rPr>
              <w:t>Adaptációs célkitűzés kódja</w:t>
            </w:r>
          </w:p>
        </w:tc>
        <w:tc>
          <w:tcPr>
            <w:tcW w:w="871" w:type="pct"/>
            <w:tcBorders>
              <w:top w:val="nil"/>
              <w:left w:val="nil"/>
              <w:bottom w:val="single" w:sz="4" w:space="0" w:color="auto"/>
              <w:right w:val="single" w:sz="8" w:space="0" w:color="auto"/>
            </w:tcBorders>
            <w:shd w:val="clear" w:color="auto" w:fill="auto"/>
            <w:vAlign w:val="center"/>
            <w:hideMark/>
          </w:tcPr>
          <w:p w:rsidR="00D53EA1" w:rsidRPr="00317A8C" w:rsidRDefault="00D53EA1" w:rsidP="00317A8C">
            <w:pPr>
              <w:spacing w:after="0"/>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53EA1" w:rsidRPr="00B74309" w:rsidTr="00BB2B31">
        <w:trPr>
          <w:trHeight w:val="300"/>
        </w:trPr>
        <w:tc>
          <w:tcPr>
            <w:tcW w:w="2385" w:type="pct"/>
            <w:vMerge/>
            <w:tcBorders>
              <w:top w:val="nil"/>
              <w:left w:val="single" w:sz="8" w:space="0" w:color="auto"/>
              <w:bottom w:val="single" w:sz="4" w:space="0" w:color="000000"/>
              <w:right w:val="single" w:sz="4" w:space="0" w:color="auto"/>
            </w:tcBorders>
            <w:vAlign w:val="center"/>
            <w:hideMark/>
          </w:tcPr>
          <w:p w:rsidR="00D53EA1" w:rsidRPr="00317A8C" w:rsidRDefault="00D53EA1" w:rsidP="00BB2B31">
            <w:pPr>
              <w:spacing w:after="0"/>
              <w:jc w:val="right"/>
              <w:rPr>
                <w:rFonts w:cs="Times New Roman"/>
                <w:i/>
                <w:iCs/>
                <w:sz w:val="18"/>
                <w:szCs w:val="18"/>
                <w:lang w:eastAsia="en-GB"/>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D53EA1" w:rsidRPr="00317A8C" w:rsidRDefault="00D53EA1" w:rsidP="00BB2B31">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c>
          <w:tcPr>
            <w:tcW w:w="872" w:type="pct"/>
            <w:tcBorders>
              <w:top w:val="nil"/>
              <w:left w:val="nil"/>
              <w:bottom w:val="single" w:sz="4" w:space="0" w:color="auto"/>
              <w:right w:val="single" w:sz="4" w:space="0" w:color="auto"/>
            </w:tcBorders>
            <w:shd w:val="clear" w:color="auto" w:fill="C5E0B3" w:themeFill="accent6" w:themeFillTint="66"/>
            <w:vAlign w:val="center"/>
            <w:hideMark/>
          </w:tcPr>
          <w:p w:rsidR="00D53EA1" w:rsidRPr="00317A8C" w:rsidRDefault="006B300C" w:rsidP="00BB2B31">
            <w:pPr>
              <w:keepNext/>
              <w:keepLines/>
              <w:overflowPunct w:val="0"/>
              <w:autoSpaceDE w:val="0"/>
              <w:autoSpaceDN w:val="0"/>
              <w:adjustRightInd w:val="0"/>
              <w:spacing w:after="0" w:line="256" w:lineRule="auto"/>
              <w:textAlignment w:val="baseline"/>
              <w:rPr>
                <w:rFonts w:eastAsia="MS Mincho" w:cs="Arial"/>
                <w:sz w:val="18"/>
                <w:szCs w:val="18"/>
                <w:highlight w:val="yellow"/>
                <w:lang w:eastAsia="hu-HU"/>
              </w:rPr>
            </w:pPr>
            <w:r w:rsidRPr="00317A8C">
              <w:rPr>
                <w:rFonts w:eastAsia="MS Mincho" w:cs="Arial"/>
                <w:sz w:val="18"/>
                <w:szCs w:val="18"/>
                <w:lang w:eastAsia="hu-HU"/>
              </w:rPr>
              <w:t>As-2</w:t>
            </w:r>
          </w:p>
        </w:tc>
        <w:tc>
          <w:tcPr>
            <w:tcW w:w="871" w:type="pct"/>
            <w:tcBorders>
              <w:top w:val="nil"/>
              <w:left w:val="nil"/>
              <w:bottom w:val="single" w:sz="4" w:space="0" w:color="auto"/>
              <w:right w:val="single" w:sz="8" w:space="0" w:color="auto"/>
            </w:tcBorders>
            <w:shd w:val="clear" w:color="auto" w:fill="C5E0B3" w:themeFill="accent6" w:themeFillTint="66"/>
            <w:vAlign w:val="center"/>
            <w:hideMark/>
          </w:tcPr>
          <w:p w:rsidR="00D53EA1" w:rsidRPr="00317A8C" w:rsidRDefault="00D53EA1" w:rsidP="00BB2B31">
            <w:pPr>
              <w:keepNext/>
              <w:keepLines/>
              <w:overflowPunct w:val="0"/>
              <w:autoSpaceDE w:val="0"/>
              <w:autoSpaceDN w:val="0"/>
              <w:adjustRightInd w:val="0"/>
              <w:spacing w:after="0" w:line="256" w:lineRule="auto"/>
              <w:textAlignment w:val="baseline"/>
              <w:rPr>
                <w:rFonts w:eastAsia="MS Mincho" w:cs="Arial"/>
                <w:sz w:val="18"/>
                <w:szCs w:val="18"/>
                <w:lang w:eastAsia="hu-HU"/>
              </w:rPr>
            </w:pPr>
          </w:p>
        </w:tc>
      </w:tr>
      <w:tr w:rsidR="00D53EA1" w:rsidRPr="00B74309" w:rsidTr="00BB2B31">
        <w:trPr>
          <w:trHeight w:val="300"/>
        </w:trPr>
        <w:tc>
          <w:tcPr>
            <w:tcW w:w="2385" w:type="pct"/>
            <w:tcBorders>
              <w:top w:val="nil"/>
              <w:left w:val="single" w:sz="8" w:space="0" w:color="auto"/>
              <w:bottom w:val="single" w:sz="4" w:space="0" w:color="000000"/>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15" w:type="pct"/>
            <w:gridSpan w:val="3"/>
            <w:tcBorders>
              <w:top w:val="single" w:sz="4" w:space="0" w:color="auto"/>
              <w:left w:val="nil"/>
              <w:bottom w:val="single" w:sz="4" w:space="0" w:color="auto"/>
              <w:right w:val="single" w:sz="8" w:space="0" w:color="auto"/>
            </w:tcBorders>
            <w:shd w:val="clear" w:color="auto" w:fill="auto"/>
            <w:vAlign w:val="center"/>
          </w:tcPr>
          <w:p w:rsidR="00D53EA1" w:rsidRPr="00317A8C" w:rsidRDefault="00BE008D"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felmérés: 2022; karbantartás: folyamatos</w:t>
            </w:r>
          </w:p>
        </w:tc>
      </w:tr>
      <w:tr w:rsidR="00D53EA1" w:rsidRPr="00B74309" w:rsidTr="00BB2B31">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Felelős:</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53EA1" w:rsidRPr="00317A8C" w:rsidRDefault="00D53EA1"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Zala Megyei Önkormányzat</w:t>
            </w:r>
            <w:r w:rsidR="00BE008D" w:rsidRPr="00317A8C">
              <w:rPr>
                <w:rFonts w:ascii="Calibri" w:hAnsi="Calibri" w:cs="Times New Roman"/>
                <w:sz w:val="18"/>
                <w:szCs w:val="18"/>
                <w:lang w:eastAsia="en-GB"/>
              </w:rPr>
              <w:t>, települési önkormányzatok, Miniszterelnökség</w:t>
            </w:r>
          </w:p>
        </w:tc>
      </w:tr>
      <w:tr w:rsidR="00D53EA1" w:rsidRPr="00B74309" w:rsidTr="00BB2B31">
        <w:trPr>
          <w:trHeight w:val="300"/>
        </w:trPr>
        <w:tc>
          <w:tcPr>
            <w:tcW w:w="2385" w:type="pct"/>
            <w:tcBorders>
              <w:top w:val="nil"/>
              <w:left w:val="single" w:sz="8" w:space="0" w:color="auto"/>
              <w:bottom w:val="single" w:sz="4" w:space="0" w:color="auto"/>
              <w:right w:val="single" w:sz="4" w:space="0" w:color="auto"/>
            </w:tcBorders>
            <w:shd w:val="clear" w:color="auto" w:fill="auto"/>
            <w:vAlign w:val="center"/>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Közreműködő szervezet(ek)</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53EA1" w:rsidRPr="00317A8C" w:rsidRDefault="003C577F"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Megyei Építészkamara, civil szervezetek</w:t>
            </w:r>
          </w:p>
        </w:tc>
      </w:tr>
      <w:tr w:rsidR="00D53EA1" w:rsidRPr="00B74309" w:rsidTr="00BB2B31">
        <w:trPr>
          <w:trHeight w:val="232"/>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15"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53EA1" w:rsidRPr="00317A8C" w:rsidRDefault="003C577F"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lakosság, turisták</w:t>
            </w:r>
          </w:p>
        </w:tc>
      </w:tr>
      <w:tr w:rsidR="00D53EA1" w:rsidRPr="00B74309" w:rsidTr="00BB2B31">
        <w:trPr>
          <w:trHeight w:val="300"/>
        </w:trPr>
        <w:tc>
          <w:tcPr>
            <w:tcW w:w="2385" w:type="pct"/>
            <w:tcBorders>
              <w:top w:val="nil"/>
              <w:left w:val="single" w:sz="8" w:space="0" w:color="auto"/>
              <w:bottom w:val="single" w:sz="4" w:space="0" w:color="auto"/>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744" w:type="pct"/>
            <w:gridSpan w:val="2"/>
            <w:tcBorders>
              <w:top w:val="single" w:sz="4" w:space="0" w:color="auto"/>
              <w:left w:val="nil"/>
              <w:bottom w:val="single" w:sz="4" w:space="0" w:color="auto"/>
              <w:right w:val="nil"/>
            </w:tcBorders>
            <w:shd w:val="clear" w:color="auto" w:fill="FFFFFF" w:themeFill="background1"/>
            <w:vAlign w:val="center"/>
          </w:tcPr>
          <w:p w:rsidR="00D53EA1" w:rsidRPr="00317A8C" w:rsidRDefault="003C577F"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1-200</w:t>
            </w:r>
            <w:r w:rsidR="00D53EA1" w:rsidRPr="00317A8C">
              <w:rPr>
                <w:rFonts w:ascii="Calibri" w:hAnsi="Calibri" w:cs="Times New Roman"/>
                <w:sz w:val="18"/>
                <w:szCs w:val="18"/>
                <w:lang w:eastAsia="en-GB"/>
              </w:rPr>
              <w:t xml:space="preserve"> millió</w:t>
            </w:r>
            <w:r w:rsidRPr="00317A8C">
              <w:rPr>
                <w:rFonts w:ascii="Calibri" w:hAnsi="Calibri" w:cs="Times New Roman"/>
                <w:sz w:val="18"/>
                <w:szCs w:val="18"/>
                <w:lang w:eastAsia="en-GB"/>
              </w:rPr>
              <w:t xml:space="preserve"> Ft</w:t>
            </w:r>
          </w:p>
        </w:tc>
        <w:tc>
          <w:tcPr>
            <w:tcW w:w="871" w:type="pct"/>
            <w:tcBorders>
              <w:top w:val="nil"/>
              <w:left w:val="nil"/>
              <w:bottom w:val="single" w:sz="4" w:space="0" w:color="auto"/>
              <w:right w:val="single" w:sz="8" w:space="0" w:color="auto"/>
            </w:tcBorders>
            <w:shd w:val="clear" w:color="auto" w:fill="auto"/>
            <w:vAlign w:val="center"/>
          </w:tcPr>
          <w:p w:rsidR="00D53EA1" w:rsidRPr="00317A8C" w:rsidRDefault="00D53EA1" w:rsidP="00A56409">
            <w:pPr>
              <w:spacing w:after="0"/>
              <w:ind w:left="254" w:firstLine="0"/>
              <w:rPr>
                <w:rFonts w:ascii="Calibri" w:hAnsi="Calibri" w:cs="Times New Roman"/>
                <w:sz w:val="18"/>
                <w:szCs w:val="18"/>
                <w:lang w:eastAsia="en-GB"/>
              </w:rPr>
            </w:pPr>
          </w:p>
        </w:tc>
      </w:tr>
      <w:tr w:rsidR="00D53EA1" w:rsidRPr="00B74309" w:rsidTr="00BB2B31">
        <w:trPr>
          <w:trHeight w:val="315"/>
        </w:trPr>
        <w:tc>
          <w:tcPr>
            <w:tcW w:w="2385" w:type="pct"/>
            <w:tcBorders>
              <w:top w:val="nil"/>
              <w:left w:val="single" w:sz="8" w:space="0" w:color="auto"/>
              <w:bottom w:val="single" w:sz="8" w:space="0" w:color="auto"/>
              <w:right w:val="single" w:sz="4" w:space="0" w:color="auto"/>
            </w:tcBorders>
            <w:shd w:val="clear" w:color="auto" w:fill="auto"/>
            <w:vAlign w:val="center"/>
            <w:hideMark/>
          </w:tcPr>
          <w:p w:rsidR="00D53EA1" w:rsidRPr="00317A8C" w:rsidRDefault="00D53EA1" w:rsidP="00BB2B31">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15" w:type="pct"/>
            <w:gridSpan w:val="3"/>
            <w:tcBorders>
              <w:top w:val="nil"/>
              <w:left w:val="nil"/>
              <w:bottom w:val="single" w:sz="8" w:space="0" w:color="auto"/>
              <w:right w:val="single" w:sz="8" w:space="0" w:color="auto"/>
            </w:tcBorders>
            <w:shd w:val="clear" w:color="auto" w:fill="auto"/>
            <w:vAlign w:val="center"/>
          </w:tcPr>
          <w:p w:rsidR="00D53EA1" w:rsidRPr="00317A8C" w:rsidRDefault="003C577F" w:rsidP="00A56409">
            <w:pPr>
              <w:spacing w:after="0"/>
              <w:ind w:left="254" w:firstLine="0"/>
              <w:rPr>
                <w:rFonts w:ascii="Calibri" w:hAnsi="Calibri" w:cs="Times New Roman"/>
                <w:sz w:val="18"/>
                <w:szCs w:val="18"/>
                <w:lang w:eastAsia="en-GB"/>
              </w:rPr>
            </w:pPr>
            <w:r w:rsidRPr="00317A8C">
              <w:rPr>
                <w:rFonts w:ascii="Calibri" w:hAnsi="Calibri" w:cs="Times New Roman"/>
                <w:sz w:val="18"/>
                <w:szCs w:val="18"/>
                <w:lang w:eastAsia="en-GB"/>
              </w:rPr>
              <w:t>költségvetési forrás, önkormányzatok saját forrásai</w:t>
            </w:r>
          </w:p>
        </w:tc>
      </w:tr>
    </w:tbl>
    <w:p w:rsidR="006C5CCE" w:rsidRDefault="006C5CCE" w:rsidP="006C5CCE">
      <w:pPr>
        <w:pStyle w:val="Cmsor2"/>
        <w:ind w:left="723"/>
      </w:pPr>
      <w:bookmarkStart w:id="146" w:name="_Toc497130952"/>
    </w:p>
    <w:p w:rsidR="000B68BE" w:rsidRDefault="00D66AD9" w:rsidP="00931018">
      <w:pPr>
        <w:pStyle w:val="Cmsor2"/>
        <w:numPr>
          <w:ilvl w:val="1"/>
          <w:numId w:val="14"/>
        </w:numPr>
      </w:pPr>
      <w:r>
        <w:t>Komplex s</w:t>
      </w:r>
      <w:r w:rsidR="000B68BE" w:rsidRPr="005F1E85">
        <w:t>z</w:t>
      </w:r>
      <w:r w:rsidR="005308FC" w:rsidRPr="005F1E85">
        <w:t>emléletformálási intézkedések</w:t>
      </w:r>
      <w:bookmarkEnd w:id="146"/>
    </w:p>
    <w:p w:rsidR="00F0153A" w:rsidRDefault="00F0153A" w:rsidP="00F0153A"/>
    <w:tbl>
      <w:tblPr>
        <w:tblW w:w="5000" w:type="pct"/>
        <w:tblLook w:val="04A0" w:firstRow="1" w:lastRow="0" w:firstColumn="1" w:lastColumn="0" w:noHBand="0" w:noVBand="1"/>
      </w:tblPr>
      <w:tblGrid>
        <w:gridCol w:w="4332"/>
        <w:gridCol w:w="1490"/>
        <w:gridCol w:w="1490"/>
        <w:gridCol w:w="1976"/>
      </w:tblGrid>
      <w:tr w:rsidR="00D66AD9" w:rsidRPr="006C4E64" w:rsidTr="00373B0E">
        <w:trPr>
          <w:trHeight w:val="574"/>
        </w:trPr>
        <w:tc>
          <w:tcPr>
            <w:tcW w:w="3935"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57170C">
            <w:pPr>
              <w:spacing w:after="0"/>
              <w:rPr>
                <w:rFonts w:cs="Times New Roman"/>
                <w:b/>
                <w:bCs/>
                <w:i/>
                <w:iCs/>
                <w:lang w:eastAsia="en-GB"/>
              </w:rPr>
            </w:pPr>
            <w:r>
              <w:rPr>
                <w:rFonts w:cs="Times New Roman"/>
                <w:b/>
                <w:bCs/>
                <w:i/>
                <w:iCs/>
                <w:lang w:eastAsia="en-GB"/>
              </w:rPr>
              <w:t>Zala megyei települési önkormányzatok klímaváltozással összefüggő ismereteinek bővítése aktív szemléletformálási tevékenységek révén</w:t>
            </w:r>
          </w:p>
        </w:tc>
        <w:tc>
          <w:tcPr>
            <w:tcW w:w="1065"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jc w:val="center"/>
              <w:rPr>
                <w:rFonts w:cs="Calibri"/>
                <w:b/>
                <w:sz w:val="24"/>
                <w:szCs w:val="24"/>
              </w:rPr>
            </w:pPr>
            <w:r>
              <w:rPr>
                <w:rFonts w:cs="Calibri"/>
                <w:b/>
                <w:sz w:val="24"/>
                <w:szCs w:val="24"/>
              </w:rPr>
              <w:t>SZ</w:t>
            </w:r>
            <w:r w:rsidR="001800BD">
              <w:rPr>
                <w:rFonts w:cs="Calibri"/>
                <w:b/>
                <w:sz w:val="24"/>
                <w:szCs w:val="24"/>
              </w:rPr>
              <w:t>1</w:t>
            </w:r>
          </w:p>
        </w:tc>
      </w:tr>
      <w:tr w:rsidR="00D66AD9" w:rsidRPr="006C4E64" w:rsidTr="00B56536">
        <w:trPr>
          <w:trHeight w:val="273"/>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57170C">
            <w:pPr>
              <w:spacing w:after="0"/>
              <w:rPr>
                <w:rFonts w:cs="Times New Roman"/>
                <w:lang w:eastAsia="en-GB"/>
              </w:rPr>
            </w:pPr>
            <w:r>
              <w:rPr>
                <w:rFonts w:cs="Times New Roman"/>
                <w:lang w:eastAsia="en-GB"/>
              </w:rPr>
              <w:t>Az intézkedés az alábbi feladatokra terjed ki: célzott megkeresések e-mail, hírlevél, kiadványok eljuttatásának formájában a klímaváltozással kapcsolatos érzékenyítés érdekében; műhelybeszélgetések szervezése a klímaváltozás mérséklését és ahhoz való alkalmazkodást szolgáló tevékenységek, fejlesztések megismertetése, illetve az ezek ösztönzésében betöltött önkormányzati feladatok, szerepek, pályázati lehetőségek azonosítása érdekében; települési klímastratégiák kidolgozásához nyújtott szakmai tanácsadás; klímavédelmi verseny szervezése megyei települések számára.</w:t>
            </w:r>
          </w:p>
        </w:tc>
      </w:tr>
      <w:tr w:rsidR="00D66AD9" w:rsidRPr="006C4E64" w:rsidTr="00373B0E">
        <w:trPr>
          <w:trHeight w:val="300"/>
        </w:trPr>
        <w:tc>
          <w:tcPr>
            <w:tcW w:w="2332"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02"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spacing w:after="0"/>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01"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spacing w:after="0"/>
              <w:ind w:firstLine="23"/>
              <w:jc w:val="center"/>
              <w:rPr>
                <w:rFonts w:cs="Times New Roman"/>
                <w:b/>
                <w:sz w:val="18"/>
                <w:szCs w:val="18"/>
                <w:lang w:eastAsia="en-GB"/>
              </w:rPr>
            </w:pPr>
            <w:r w:rsidRPr="00317A8C">
              <w:rPr>
                <w:rFonts w:cs="Times New Roman"/>
                <w:b/>
                <w:sz w:val="18"/>
                <w:szCs w:val="18"/>
                <w:lang w:eastAsia="en-GB"/>
              </w:rPr>
              <w:t>Adaptációs célkitűzés kódja</w:t>
            </w:r>
          </w:p>
        </w:tc>
        <w:tc>
          <w:tcPr>
            <w:tcW w:w="1065"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66AD9" w:rsidRPr="006C4E64" w:rsidTr="00373B0E">
        <w:trPr>
          <w:trHeight w:val="300"/>
        </w:trPr>
        <w:tc>
          <w:tcPr>
            <w:tcW w:w="2332" w:type="pct"/>
            <w:vMerge/>
            <w:tcBorders>
              <w:top w:val="nil"/>
              <w:left w:val="single" w:sz="8" w:space="0" w:color="auto"/>
              <w:bottom w:val="single" w:sz="4" w:space="0" w:color="000000"/>
              <w:right w:val="single" w:sz="4" w:space="0" w:color="auto"/>
            </w:tcBorders>
            <w:vAlign w:val="center"/>
            <w:hideMark/>
          </w:tcPr>
          <w:p w:rsidR="00D66AD9" w:rsidRPr="00317A8C" w:rsidRDefault="00D66AD9" w:rsidP="00A56409">
            <w:pPr>
              <w:spacing w:after="0"/>
              <w:jc w:val="right"/>
              <w:rPr>
                <w:rFonts w:cs="Times New Roman"/>
                <w:i/>
                <w:iCs/>
                <w:sz w:val="18"/>
                <w:szCs w:val="18"/>
                <w:lang w:eastAsia="en-GB"/>
              </w:rPr>
            </w:pPr>
          </w:p>
        </w:tc>
        <w:tc>
          <w:tcPr>
            <w:tcW w:w="802"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A56409">
            <w:pPr>
              <w:keepNext/>
              <w:keepLines/>
              <w:overflowPunct w:val="0"/>
              <w:adjustRightInd w:val="0"/>
              <w:spacing w:after="0" w:line="256" w:lineRule="auto"/>
              <w:textAlignment w:val="baseline"/>
              <w:rPr>
                <w:rFonts w:eastAsia="MS Mincho"/>
                <w:sz w:val="18"/>
                <w:szCs w:val="18"/>
              </w:rPr>
            </w:pPr>
          </w:p>
        </w:tc>
        <w:tc>
          <w:tcPr>
            <w:tcW w:w="801"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A56409">
            <w:pPr>
              <w:keepNext/>
              <w:keepLines/>
              <w:overflowPunct w:val="0"/>
              <w:adjustRightInd w:val="0"/>
              <w:spacing w:after="0" w:line="256" w:lineRule="auto"/>
              <w:textAlignment w:val="baseline"/>
              <w:rPr>
                <w:rFonts w:eastAsia="MS Mincho"/>
                <w:sz w:val="18"/>
                <w:szCs w:val="18"/>
              </w:rPr>
            </w:pPr>
          </w:p>
        </w:tc>
        <w:tc>
          <w:tcPr>
            <w:tcW w:w="1065" w:type="pct"/>
            <w:tcBorders>
              <w:top w:val="nil"/>
              <w:left w:val="nil"/>
              <w:bottom w:val="single" w:sz="4" w:space="0" w:color="auto"/>
              <w:right w:val="single" w:sz="8" w:space="0" w:color="auto"/>
            </w:tcBorders>
            <w:shd w:val="clear" w:color="auto" w:fill="C5E0B3" w:themeFill="accent6" w:themeFillTint="66"/>
            <w:vAlign w:val="center"/>
          </w:tcPr>
          <w:p w:rsidR="00D66AD9" w:rsidRPr="00317A8C" w:rsidRDefault="006B300C" w:rsidP="00A56409">
            <w:pPr>
              <w:keepNext/>
              <w:keepLines/>
              <w:overflowPunct w:val="0"/>
              <w:adjustRightInd w:val="0"/>
              <w:spacing w:after="0" w:line="256" w:lineRule="auto"/>
              <w:textAlignment w:val="baseline"/>
              <w:rPr>
                <w:rFonts w:eastAsia="MS Mincho"/>
                <w:sz w:val="18"/>
                <w:szCs w:val="18"/>
              </w:rPr>
            </w:pPr>
            <w:r w:rsidRPr="00317A8C">
              <w:rPr>
                <w:rFonts w:eastAsia="MS Mincho"/>
                <w:sz w:val="18"/>
                <w:szCs w:val="18"/>
              </w:rPr>
              <w:t>Szá-1</w:t>
            </w:r>
          </w:p>
        </w:tc>
      </w:tr>
      <w:tr w:rsidR="00D66AD9" w:rsidRPr="00E1522A" w:rsidTr="00373B0E">
        <w:trPr>
          <w:trHeight w:val="300"/>
        </w:trPr>
        <w:tc>
          <w:tcPr>
            <w:tcW w:w="2332" w:type="pc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68" w:type="pct"/>
            <w:gridSpan w:val="3"/>
            <w:tcBorders>
              <w:top w:val="single" w:sz="4" w:space="0" w:color="auto"/>
              <w:left w:val="nil"/>
              <w:bottom w:val="single" w:sz="4" w:space="0" w:color="auto"/>
              <w:right w:val="single" w:sz="8" w:space="0" w:color="auto"/>
            </w:tcBorders>
            <w:shd w:val="clear" w:color="auto" w:fill="auto"/>
            <w:vAlign w:val="center"/>
          </w:tcPr>
          <w:p w:rsidR="00D66AD9" w:rsidRPr="00317A8C" w:rsidRDefault="00D66AD9" w:rsidP="00A56409">
            <w:pPr>
              <w:keepNext/>
              <w:keepLines/>
              <w:spacing w:after="0" w:line="256" w:lineRule="auto"/>
              <w:ind w:left="202" w:firstLine="0"/>
              <w:jc w:val="center"/>
              <w:rPr>
                <w:rFonts w:cs="Calibri"/>
                <w:sz w:val="18"/>
                <w:szCs w:val="18"/>
              </w:rPr>
            </w:pPr>
            <w:r w:rsidRPr="00317A8C">
              <w:rPr>
                <w:rFonts w:cs="Calibri"/>
                <w:sz w:val="18"/>
                <w:szCs w:val="18"/>
              </w:rPr>
              <w:t>folyamatos</w:t>
            </w:r>
          </w:p>
        </w:tc>
      </w:tr>
      <w:tr w:rsidR="00D66AD9" w:rsidRPr="006C4E64" w:rsidTr="00373B0E">
        <w:trPr>
          <w:trHeight w:val="300"/>
        </w:trPr>
        <w:tc>
          <w:tcPr>
            <w:tcW w:w="2332"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Felelős:</w:t>
            </w:r>
          </w:p>
        </w:tc>
        <w:tc>
          <w:tcPr>
            <w:tcW w:w="2668"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D66AD9" w:rsidP="00A56409">
            <w:pPr>
              <w:spacing w:after="0"/>
              <w:ind w:left="202" w:firstLine="0"/>
              <w:rPr>
                <w:rFonts w:cs="Times New Roman"/>
                <w:sz w:val="18"/>
                <w:szCs w:val="18"/>
                <w:lang w:eastAsia="en-GB"/>
              </w:rPr>
            </w:pPr>
            <w:r w:rsidRPr="00317A8C">
              <w:rPr>
                <w:rFonts w:cs="Times New Roman"/>
                <w:sz w:val="18"/>
                <w:szCs w:val="18"/>
                <w:lang w:eastAsia="en-GB"/>
              </w:rPr>
              <w:t>Megyei Önkormányzat</w:t>
            </w:r>
          </w:p>
        </w:tc>
      </w:tr>
      <w:tr w:rsidR="00D66AD9" w:rsidRPr="006C4E64" w:rsidTr="00E70AB7">
        <w:trPr>
          <w:trHeight w:val="382"/>
        </w:trPr>
        <w:tc>
          <w:tcPr>
            <w:tcW w:w="2332"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68"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D66AD9" w:rsidP="00A56409">
            <w:pPr>
              <w:spacing w:after="0"/>
              <w:ind w:left="202" w:firstLine="0"/>
              <w:rPr>
                <w:rFonts w:cs="Times New Roman"/>
                <w:sz w:val="18"/>
                <w:szCs w:val="18"/>
                <w:lang w:eastAsia="en-GB"/>
              </w:rPr>
            </w:pPr>
            <w:r w:rsidRPr="00317A8C">
              <w:rPr>
                <w:rFonts w:cs="Times New Roman"/>
                <w:sz w:val="18"/>
                <w:szCs w:val="18"/>
                <w:lang w:eastAsia="en-GB"/>
              </w:rPr>
              <w:t>települési önkormányzatok</w:t>
            </w:r>
          </w:p>
        </w:tc>
      </w:tr>
      <w:tr w:rsidR="00D66AD9" w:rsidRPr="006C4E64" w:rsidTr="00373B0E">
        <w:trPr>
          <w:trHeight w:val="300"/>
        </w:trPr>
        <w:tc>
          <w:tcPr>
            <w:tcW w:w="2332"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604"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317A8C" w:rsidRDefault="00D66AD9" w:rsidP="00A56409">
            <w:pPr>
              <w:spacing w:after="0"/>
              <w:ind w:left="202" w:firstLine="0"/>
              <w:rPr>
                <w:rFonts w:cs="Times New Roman"/>
                <w:sz w:val="18"/>
                <w:szCs w:val="18"/>
                <w:lang w:eastAsia="en-GB"/>
              </w:rPr>
            </w:pPr>
            <w:r w:rsidRPr="00317A8C">
              <w:rPr>
                <w:rFonts w:cs="Times New Roman"/>
                <w:sz w:val="18"/>
                <w:szCs w:val="18"/>
                <w:lang w:eastAsia="en-GB"/>
              </w:rPr>
              <w:t>2-4 millió Ft/év</w:t>
            </w:r>
          </w:p>
        </w:tc>
        <w:tc>
          <w:tcPr>
            <w:tcW w:w="1065"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left="202" w:firstLine="0"/>
              <w:jc w:val="right"/>
              <w:rPr>
                <w:rFonts w:cs="Times New Roman"/>
                <w:sz w:val="18"/>
                <w:szCs w:val="18"/>
                <w:lang w:eastAsia="en-GB"/>
              </w:rPr>
            </w:pPr>
          </w:p>
        </w:tc>
      </w:tr>
      <w:tr w:rsidR="00D66AD9" w:rsidRPr="006C4E64" w:rsidTr="00373B0E">
        <w:trPr>
          <w:trHeight w:val="315"/>
        </w:trPr>
        <w:tc>
          <w:tcPr>
            <w:tcW w:w="2332" w:type="pct"/>
            <w:tcBorders>
              <w:top w:val="nil"/>
              <w:left w:val="single" w:sz="8" w:space="0" w:color="auto"/>
              <w:bottom w:val="single" w:sz="8" w:space="0" w:color="auto"/>
              <w:right w:val="single" w:sz="4" w:space="0" w:color="auto"/>
            </w:tcBorders>
            <w:shd w:val="clear" w:color="auto" w:fill="auto"/>
            <w:vAlign w:val="center"/>
            <w:hideMark/>
          </w:tcPr>
          <w:p w:rsidR="00D66AD9" w:rsidRPr="00317A8C" w:rsidRDefault="00D66AD9" w:rsidP="00A56409">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68" w:type="pct"/>
            <w:gridSpan w:val="3"/>
            <w:tcBorders>
              <w:top w:val="nil"/>
              <w:left w:val="nil"/>
              <w:bottom w:val="single" w:sz="8" w:space="0" w:color="auto"/>
              <w:right w:val="single" w:sz="8" w:space="0" w:color="auto"/>
            </w:tcBorders>
            <w:shd w:val="clear" w:color="auto" w:fill="auto"/>
            <w:vAlign w:val="center"/>
            <w:hideMark/>
          </w:tcPr>
          <w:p w:rsidR="00D66AD9" w:rsidRPr="00317A8C" w:rsidRDefault="00D66AD9" w:rsidP="00A56409">
            <w:pPr>
              <w:spacing w:after="0"/>
              <w:ind w:left="202" w:firstLine="0"/>
              <w:rPr>
                <w:rFonts w:cs="Times New Roman"/>
                <w:sz w:val="18"/>
                <w:szCs w:val="18"/>
                <w:lang w:eastAsia="en-GB"/>
              </w:rPr>
            </w:pPr>
            <w:r w:rsidRPr="00317A8C">
              <w:rPr>
                <w:rFonts w:cs="Times New Roman"/>
                <w:sz w:val="18"/>
                <w:szCs w:val="18"/>
                <w:lang w:eastAsia="en-GB"/>
              </w:rPr>
              <w:t>KEHOP, TOP, VP, egyéb hazai és uniós fejlesztési források</w:t>
            </w:r>
          </w:p>
        </w:tc>
      </w:tr>
    </w:tbl>
    <w:p w:rsidR="00743E4E" w:rsidRDefault="00743E4E" w:rsidP="00F0153A"/>
    <w:tbl>
      <w:tblPr>
        <w:tblW w:w="5000" w:type="pct"/>
        <w:tblLook w:val="04A0" w:firstRow="1" w:lastRow="0" w:firstColumn="1" w:lastColumn="0" w:noHBand="0" w:noVBand="1"/>
      </w:tblPr>
      <w:tblGrid>
        <w:gridCol w:w="4379"/>
        <w:gridCol w:w="1546"/>
        <w:gridCol w:w="1546"/>
        <w:gridCol w:w="1817"/>
      </w:tblGrid>
      <w:tr w:rsidR="00D66AD9" w:rsidRPr="006C4E64" w:rsidTr="00D66AD9">
        <w:trPr>
          <w:trHeight w:val="574"/>
        </w:trPr>
        <w:tc>
          <w:tcPr>
            <w:tcW w:w="4022"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57170C">
            <w:pPr>
              <w:spacing w:after="0"/>
              <w:rPr>
                <w:rFonts w:cs="Times New Roman"/>
                <w:b/>
                <w:bCs/>
                <w:i/>
                <w:iCs/>
                <w:lang w:eastAsia="en-GB"/>
              </w:rPr>
            </w:pPr>
            <w:r w:rsidRPr="006C4E64">
              <w:rPr>
                <w:rFonts w:cs="Times New Roman"/>
                <w:b/>
                <w:bCs/>
                <w:i/>
                <w:iCs/>
                <w:lang w:eastAsia="en-GB"/>
              </w:rPr>
              <w:t>A klímaváltozás mérséklésé</w:t>
            </w:r>
            <w:r>
              <w:rPr>
                <w:rFonts w:cs="Times New Roman"/>
                <w:b/>
                <w:bCs/>
                <w:i/>
                <w:iCs/>
                <w:lang w:eastAsia="en-GB"/>
              </w:rPr>
              <w:t>vel</w:t>
            </w:r>
            <w:r w:rsidRPr="006C4E64">
              <w:rPr>
                <w:rFonts w:cs="Times New Roman"/>
                <w:b/>
                <w:bCs/>
                <w:i/>
                <w:iCs/>
                <w:lang w:eastAsia="en-GB"/>
              </w:rPr>
              <w:t xml:space="preserve"> és az ahhoz va</w:t>
            </w:r>
            <w:r>
              <w:rPr>
                <w:rFonts w:cs="Times New Roman"/>
                <w:b/>
                <w:bCs/>
                <w:i/>
                <w:iCs/>
                <w:lang w:eastAsia="en-GB"/>
              </w:rPr>
              <w:t>ló alkalmazkodással kapcsolatos ismeretek átadása a közoktatásban résztvevő gyermekek és fiatalok számára</w:t>
            </w:r>
          </w:p>
        </w:tc>
        <w:tc>
          <w:tcPr>
            <w:tcW w:w="978"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jc w:val="center"/>
              <w:rPr>
                <w:rFonts w:cs="Calibri"/>
                <w:b/>
                <w:sz w:val="24"/>
                <w:szCs w:val="24"/>
              </w:rPr>
            </w:pPr>
            <w:r>
              <w:rPr>
                <w:rFonts w:cs="Calibri"/>
                <w:b/>
                <w:sz w:val="24"/>
                <w:szCs w:val="24"/>
              </w:rPr>
              <w:t>SZ</w:t>
            </w:r>
            <w:r w:rsidR="001800BD">
              <w:rPr>
                <w:rFonts w:cs="Calibri"/>
                <w:b/>
                <w:sz w:val="24"/>
                <w:szCs w:val="24"/>
              </w:rPr>
              <w:t>2</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57170C">
            <w:pPr>
              <w:spacing w:after="0"/>
              <w:rPr>
                <w:rFonts w:cs="Times New Roman"/>
                <w:lang w:eastAsia="en-GB"/>
              </w:rPr>
            </w:pPr>
            <w:r>
              <w:rPr>
                <w:rFonts w:cs="Times New Roman"/>
                <w:lang w:eastAsia="en-GB"/>
              </w:rPr>
              <w:t>Az intézkedés a következő típusú feladatokat foglalja magában: klímaváltozás mérséklésére és az ahhoz való alkalmazkodásra irányuló ismeretek integrálásának ösztönzése</w:t>
            </w:r>
            <w:r w:rsidRPr="006C4E64">
              <w:rPr>
                <w:rFonts w:cs="Times New Roman"/>
                <w:lang w:eastAsia="en-GB"/>
              </w:rPr>
              <w:t xml:space="preserve"> a </w:t>
            </w:r>
            <w:r w:rsidR="009F76D7">
              <w:rPr>
                <w:rFonts w:cs="Times New Roman"/>
                <w:lang w:eastAsia="en-GB"/>
              </w:rPr>
              <w:t>megyei</w:t>
            </w:r>
            <w:r w:rsidRPr="006C4E64">
              <w:rPr>
                <w:rFonts w:cs="Times New Roman"/>
                <w:lang w:eastAsia="en-GB"/>
              </w:rPr>
              <w:t xml:space="preserve"> oktatási intézmények pedagógiai programjaiba; ilyen tematikájú táborok</w:t>
            </w:r>
            <w:r>
              <w:rPr>
                <w:rFonts w:cs="Times New Roman"/>
                <w:lang w:eastAsia="en-GB"/>
              </w:rPr>
              <w:t>, tanulmányi és művészeti versenyek</w:t>
            </w:r>
            <w:r w:rsidR="009F76D7">
              <w:rPr>
                <w:rFonts w:cs="Times New Roman"/>
                <w:lang w:eastAsia="en-GB"/>
              </w:rPr>
              <w:t>, tanulmányutak</w:t>
            </w:r>
            <w:r>
              <w:rPr>
                <w:rFonts w:cs="Times New Roman"/>
                <w:lang w:eastAsia="en-GB"/>
              </w:rPr>
              <w:t xml:space="preserve"> </w:t>
            </w:r>
            <w:r w:rsidRPr="006C4E64">
              <w:rPr>
                <w:rFonts w:cs="Times New Roman"/>
                <w:lang w:eastAsia="en-GB"/>
              </w:rPr>
              <w:t>szervezése</w:t>
            </w:r>
            <w:r>
              <w:rPr>
                <w:rFonts w:cs="Times New Roman"/>
                <w:lang w:eastAsia="en-GB"/>
              </w:rPr>
              <w:t xml:space="preserve"> a közoktatásb</w:t>
            </w:r>
            <w:r w:rsidR="009F76D7">
              <w:rPr>
                <w:rFonts w:cs="Times New Roman"/>
                <w:lang w:eastAsia="en-GB"/>
              </w:rPr>
              <w:t xml:space="preserve">an részt vevő gyerekek számára. </w:t>
            </w:r>
          </w:p>
        </w:tc>
      </w:tr>
      <w:tr w:rsidR="00D66AD9" w:rsidRPr="006C4E64" w:rsidTr="00D66AD9">
        <w:trPr>
          <w:trHeight w:val="300"/>
        </w:trPr>
        <w:tc>
          <w:tcPr>
            <w:tcW w:w="2358"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373B0E">
            <w:pPr>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32"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32"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ind w:firstLine="23"/>
              <w:jc w:val="center"/>
              <w:rPr>
                <w:rFonts w:cs="Times New Roman"/>
                <w:b/>
                <w:sz w:val="18"/>
                <w:szCs w:val="18"/>
                <w:lang w:eastAsia="en-GB"/>
              </w:rPr>
            </w:pPr>
            <w:r w:rsidRPr="00317A8C">
              <w:rPr>
                <w:rFonts w:cs="Times New Roman"/>
                <w:b/>
                <w:sz w:val="18"/>
                <w:szCs w:val="18"/>
                <w:lang w:eastAsia="en-GB"/>
              </w:rPr>
              <w:t>Adaptációs célkitűzés kódja</w:t>
            </w:r>
          </w:p>
        </w:tc>
        <w:tc>
          <w:tcPr>
            <w:tcW w:w="978"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317A8C">
            <w:pPr>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66AD9" w:rsidRPr="006C4E64" w:rsidTr="00D66AD9">
        <w:trPr>
          <w:trHeight w:val="300"/>
        </w:trPr>
        <w:tc>
          <w:tcPr>
            <w:tcW w:w="2358" w:type="pct"/>
            <w:vMerge/>
            <w:tcBorders>
              <w:top w:val="nil"/>
              <w:left w:val="single" w:sz="8" w:space="0" w:color="auto"/>
              <w:bottom w:val="single" w:sz="4" w:space="0" w:color="000000"/>
              <w:right w:val="single" w:sz="4" w:space="0" w:color="auto"/>
            </w:tcBorders>
            <w:vAlign w:val="center"/>
            <w:hideMark/>
          </w:tcPr>
          <w:p w:rsidR="00D66AD9" w:rsidRPr="00317A8C" w:rsidRDefault="00D66AD9" w:rsidP="00373B0E">
            <w:pPr>
              <w:jc w:val="right"/>
              <w:rPr>
                <w:rFonts w:cs="Times New Roman"/>
                <w:i/>
                <w:iCs/>
                <w:sz w:val="18"/>
                <w:szCs w:val="18"/>
                <w:lang w:eastAsia="en-GB"/>
              </w:rPr>
            </w:pPr>
          </w:p>
        </w:tc>
        <w:tc>
          <w:tcPr>
            <w:tcW w:w="832"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373B0E">
            <w:pPr>
              <w:keepNext/>
              <w:keepLines/>
              <w:overflowPunct w:val="0"/>
              <w:adjustRightInd w:val="0"/>
              <w:spacing w:line="256" w:lineRule="auto"/>
              <w:textAlignment w:val="baseline"/>
              <w:rPr>
                <w:rFonts w:eastAsia="MS Mincho"/>
                <w:sz w:val="18"/>
                <w:szCs w:val="18"/>
              </w:rPr>
            </w:pPr>
          </w:p>
        </w:tc>
        <w:tc>
          <w:tcPr>
            <w:tcW w:w="832"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373B0E">
            <w:pPr>
              <w:keepNext/>
              <w:keepLines/>
              <w:overflowPunct w:val="0"/>
              <w:adjustRightInd w:val="0"/>
              <w:spacing w:line="256" w:lineRule="auto"/>
              <w:textAlignment w:val="baseline"/>
              <w:rPr>
                <w:rFonts w:eastAsia="MS Mincho"/>
                <w:sz w:val="18"/>
                <w:szCs w:val="18"/>
              </w:rPr>
            </w:pPr>
          </w:p>
        </w:tc>
        <w:tc>
          <w:tcPr>
            <w:tcW w:w="978" w:type="pct"/>
            <w:tcBorders>
              <w:top w:val="nil"/>
              <w:left w:val="nil"/>
              <w:bottom w:val="single" w:sz="4" w:space="0" w:color="auto"/>
              <w:right w:val="single" w:sz="8" w:space="0" w:color="auto"/>
            </w:tcBorders>
            <w:shd w:val="clear" w:color="auto" w:fill="C5E0B3" w:themeFill="accent6" w:themeFillTint="66"/>
            <w:vAlign w:val="center"/>
          </w:tcPr>
          <w:p w:rsidR="00D66AD9" w:rsidRPr="00317A8C" w:rsidRDefault="006B300C" w:rsidP="00373B0E">
            <w:pPr>
              <w:keepNext/>
              <w:keepLines/>
              <w:overflowPunct w:val="0"/>
              <w:adjustRightInd w:val="0"/>
              <w:spacing w:line="256" w:lineRule="auto"/>
              <w:textAlignment w:val="baseline"/>
              <w:rPr>
                <w:rFonts w:eastAsia="MS Mincho"/>
                <w:sz w:val="18"/>
                <w:szCs w:val="18"/>
              </w:rPr>
            </w:pPr>
            <w:r w:rsidRPr="00317A8C">
              <w:rPr>
                <w:rFonts w:eastAsia="MS Mincho"/>
                <w:sz w:val="18"/>
                <w:szCs w:val="18"/>
              </w:rPr>
              <w:t>Szá-2</w:t>
            </w:r>
          </w:p>
        </w:tc>
      </w:tr>
      <w:tr w:rsidR="00D66AD9" w:rsidRPr="006C4E64" w:rsidTr="00D66AD9">
        <w:trPr>
          <w:trHeight w:val="300"/>
        </w:trPr>
        <w:tc>
          <w:tcPr>
            <w:tcW w:w="2358" w:type="pc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42" w:type="pct"/>
            <w:gridSpan w:val="3"/>
            <w:tcBorders>
              <w:top w:val="single" w:sz="4" w:space="0" w:color="auto"/>
              <w:left w:val="nil"/>
              <w:bottom w:val="single" w:sz="4" w:space="0" w:color="auto"/>
              <w:right w:val="single" w:sz="8" w:space="0" w:color="auto"/>
            </w:tcBorders>
            <w:shd w:val="clear" w:color="auto" w:fill="auto"/>
            <w:vAlign w:val="center"/>
          </w:tcPr>
          <w:p w:rsidR="00D66AD9" w:rsidRPr="00317A8C" w:rsidRDefault="00D66AD9" w:rsidP="00305012">
            <w:pPr>
              <w:keepNext/>
              <w:keepLines/>
              <w:spacing w:after="0" w:line="256" w:lineRule="auto"/>
              <w:jc w:val="center"/>
              <w:rPr>
                <w:rFonts w:cs="Calibri"/>
                <w:b/>
                <w:sz w:val="18"/>
                <w:szCs w:val="18"/>
              </w:rPr>
            </w:pPr>
            <w:r w:rsidRPr="00317A8C">
              <w:rPr>
                <w:rFonts w:cs="Calibri"/>
                <w:sz w:val="18"/>
                <w:szCs w:val="18"/>
              </w:rPr>
              <w:t>folyamatos</w:t>
            </w:r>
          </w:p>
        </w:tc>
      </w:tr>
      <w:tr w:rsidR="00D66AD9" w:rsidRPr="006C4E64" w:rsidTr="00D66AD9">
        <w:trPr>
          <w:trHeight w:val="300"/>
        </w:trPr>
        <w:tc>
          <w:tcPr>
            <w:tcW w:w="2358" w:type="pct"/>
            <w:tcBorders>
              <w:top w:val="nil"/>
              <w:left w:val="single" w:sz="8" w:space="0" w:color="auto"/>
              <w:bottom w:val="single" w:sz="4" w:space="0" w:color="auto"/>
              <w:right w:val="single" w:sz="4" w:space="0" w:color="auto"/>
            </w:tcBorders>
            <w:shd w:val="clear" w:color="auto" w:fill="auto"/>
            <w:vAlign w:val="center"/>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Felelősök</w:t>
            </w:r>
            <w:r w:rsidRPr="00317A8C">
              <w:rPr>
                <w:rFonts w:eastAsia="MS Mincho"/>
                <w:i/>
                <w:sz w:val="18"/>
                <w:szCs w:val="18"/>
                <w:lang w:bidi="en-US"/>
              </w:rPr>
              <w:t>:</w:t>
            </w:r>
          </w:p>
        </w:tc>
        <w:tc>
          <w:tcPr>
            <w:tcW w:w="2642"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66AD9" w:rsidRPr="00317A8C" w:rsidRDefault="00317A8C" w:rsidP="00A56409">
            <w:pPr>
              <w:spacing w:after="0"/>
              <w:ind w:left="157" w:firstLine="0"/>
              <w:rPr>
                <w:rFonts w:cs="Times New Roman"/>
                <w:sz w:val="18"/>
                <w:szCs w:val="18"/>
                <w:lang w:eastAsia="en-GB"/>
              </w:rPr>
            </w:pPr>
            <w:r>
              <w:rPr>
                <w:rFonts w:cs="Times New Roman"/>
                <w:sz w:val="18"/>
                <w:szCs w:val="18"/>
                <w:lang w:eastAsia="en-GB"/>
              </w:rPr>
              <w:t>Klebel</w:t>
            </w:r>
            <w:r w:rsidR="00D66AD9" w:rsidRPr="00317A8C">
              <w:rPr>
                <w:rFonts w:cs="Times New Roman"/>
                <w:sz w:val="18"/>
                <w:szCs w:val="18"/>
                <w:lang w:eastAsia="en-GB"/>
              </w:rPr>
              <w:t>sberg Központ Zala megyei tankerületi központjai; közoktatási intézmények, civil szervezetek</w:t>
            </w:r>
          </w:p>
        </w:tc>
      </w:tr>
      <w:tr w:rsidR="00D66AD9" w:rsidRPr="006C4E64" w:rsidTr="00D66AD9">
        <w:trPr>
          <w:trHeight w:val="600"/>
        </w:trPr>
        <w:tc>
          <w:tcPr>
            <w:tcW w:w="2358"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42"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D66AD9" w:rsidP="00A56409">
            <w:pPr>
              <w:spacing w:after="0"/>
              <w:ind w:left="157" w:firstLine="0"/>
              <w:rPr>
                <w:rFonts w:cs="Times New Roman"/>
                <w:sz w:val="18"/>
                <w:szCs w:val="18"/>
                <w:lang w:eastAsia="en-GB"/>
              </w:rPr>
            </w:pPr>
            <w:r w:rsidRPr="00317A8C">
              <w:rPr>
                <w:rFonts w:cs="Times New Roman"/>
                <w:sz w:val="18"/>
                <w:szCs w:val="18"/>
                <w:lang w:eastAsia="en-GB"/>
              </w:rPr>
              <w:t>közvetlenül a közoktatásban részt vevő gyermekek és pedagógusaik, közvetve a gyermekek családjai</w:t>
            </w:r>
          </w:p>
        </w:tc>
      </w:tr>
      <w:tr w:rsidR="00D66AD9" w:rsidRPr="006C4E64" w:rsidTr="00D66AD9">
        <w:trPr>
          <w:trHeight w:val="300"/>
        </w:trPr>
        <w:tc>
          <w:tcPr>
            <w:tcW w:w="2358"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664"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317A8C" w:rsidRDefault="00D66AD9" w:rsidP="00A56409">
            <w:pPr>
              <w:spacing w:after="0"/>
              <w:ind w:left="157" w:firstLine="0"/>
              <w:rPr>
                <w:rFonts w:cs="Times New Roman"/>
                <w:sz w:val="18"/>
                <w:szCs w:val="18"/>
                <w:lang w:eastAsia="en-GB"/>
              </w:rPr>
            </w:pPr>
            <w:r w:rsidRPr="00317A8C">
              <w:rPr>
                <w:rFonts w:cs="Times New Roman"/>
                <w:sz w:val="18"/>
                <w:szCs w:val="18"/>
                <w:lang w:eastAsia="en-GB"/>
              </w:rPr>
              <w:t>2-20 millió Ft/év</w:t>
            </w:r>
          </w:p>
        </w:tc>
        <w:tc>
          <w:tcPr>
            <w:tcW w:w="978"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left="157" w:firstLine="0"/>
              <w:jc w:val="right"/>
              <w:rPr>
                <w:rFonts w:cs="Times New Roman"/>
                <w:sz w:val="18"/>
                <w:szCs w:val="18"/>
                <w:lang w:eastAsia="en-GB"/>
              </w:rPr>
            </w:pPr>
          </w:p>
        </w:tc>
      </w:tr>
      <w:tr w:rsidR="00D66AD9" w:rsidRPr="006C4E64" w:rsidTr="00D66AD9">
        <w:trPr>
          <w:trHeight w:val="315"/>
        </w:trPr>
        <w:tc>
          <w:tcPr>
            <w:tcW w:w="2358" w:type="pct"/>
            <w:tcBorders>
              <w:top w:val="nil"/>
              <w:left w:val="single" w:sz="8" w:space="0" w:color="auto"/>
              <w:bottom w:val="single" w:sz="8"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42" w:type="pct"/>
            <w:gridSpan w:val="3"/>
            <w:tcBorders>
              <w:top w:val="nil"/>
              <w:left w:val="nil"/>
              <w:bottom w:val="single" w:sz="8" w:space="0" w:color="auto"/>
              <w:right w:val="single" w:sz="8" w:space="0" w:color="auto"/>
            </w:tcBorders>
            <w:shd w:val="clear" w:color="auto" w:fill="auto"/>
            <w:vAlign w:val="center"/>
            <w:hideMark/>
          </w:tcPr>
          <w:p w:rsidR="00D66AD9" w:rsidRPr="00317A8C" w:rsidRDefault="00D66AD9" w:rsidP="00A56409">
            <w:pPr>
              <w:spacing w:after="0"/>
              <w:ind w:left="157" w:firstLine="0"/>
              <w:rPr>
                <w:rFonts w:cs="Times New Roman"/>
                <w:sz w:val="18"/>
                <w:szCs w:val="18"/>
                <w:lang w:eastAsia="en-GB"/>
              </w:rPr>
            </w:pPr>
            <w:r w:rsidRPr="00317A8C">
              <w:rPr>
                <w:rFonts w:cs="Times New Roman"/>
                <w:sz w:val="18"/>
                <w:szCs w:val="18"/>
                <w:lang w:eastAsia="en-GB"/>
              </w:rPr>
              <w:t xml:space="preserve">saját forrás, KEHOP, TOP, egyéb </w:t>
            </w:r>
            <w:r w:rsidR="00A56409" w:rsidRPr="00317A8C">
              <w:rPr>
                <w:rFonts w:cs="Times New Roman"/>
                <w:sz w:val="18"/>
                <w:szCs w:val="18"/>
                <w:lang w:eastAsia="en-GB"/>
              </w:rPr>
              <w:t>pályázati források</w:t>
            </w:r>
          </w:p>
        </w:tc>
      </w:tr>
    </w:tbl>
    <w:p w:rsidR="00D66AD9" w:rsidRDefault="00D66AD9" w:rsidP="00D66AD9">
      <w:pPr>
        <w:rPr>
          <w:b/>
          <w:u w:val="single"/>
        </w:rPr>
      </w:pPr>
    </w:p>
    <w:tbl>
      <w:tblPr>
        <w:tblW w:w="5000" w:type="pct"/>
        <w:tblLook w:val="04A0" w:firstRow="1" w:lastRow="0" w:firstColumn="1" w:lastColumn="0" w:noHBand="0" w:noVBand="1"/>
      </w:tblPr>
      <w:tblGrid>
        <w:gridCol w:w="4420"/>
        <w:gridCol w:w="1612"/>
        <w:gridCol w:w="1612"/>
        <w:gridCol w:w="1644"/>
      </w:tblGrid>
      <w:tr w:rsidR="00D66AD9" w:rsidRPr="006C4E64" w:rsidTr="0057170C">
        <w:trPr>
          <w:trHeight w:val="574"/>
        </w:trPr>
        <w:tc>
          <w:tcPr>
            <w:tcW w:w="4115"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hideMark/>
          </w:tcPr>
          <w:p w:rsidR="00D66AD9" w:rsidRPr="006C4E64" w:rsidRDefault="00D66AD9" w:rsidP="00373B0E">
            <w:pPr>
              <w:rPr>
                <w:rFonts w:cs="Times New Roman"/>
                <w:b/>
                <w:bCs/>
                <w:i/>
                <w:iCs/>
                <w:lang w:eastAsia="en-GB"/>
              </w:rPr>
            </w:pPr>
            <w:r w:rsidRPr="006C4E64">
              <w:rPr>
                <w:b/>
                <w:u w:val="single"/>
              </w:rPr>
              <w:br w:type="page"/>
            </w:r>
            <w:r w:rsidR="00E15B2E">
              <w:rPr>
                <w:rFonts w:cs="Times New Roman"/>
                <w:b/>
                <w:bCs/>
                <w:i/>
                <w:iCs/>
                <w:lang w:eastAsia="en-GB"/>
              </w:rPr>
              <w:t xml:space="preserve">Kibocsátás-csökkentésre és klímaváltozáshoz való alkalmazkodásra irányuló </w:t>
            </w:r>
            <w:r w:rsidR="009B5A66">
              <w:rPr>
                <w:rFonts w:cs="Times New Roman"/>
                <w:b/>
                <w:bCs/>
                <w:i/>
                <w:iCs/>
                <w:lang w:eastAsia="en-GB"/>
              </w:rPr>
              <w:t>gyakorlati jellegű ismeretek átadása</w:t>
            </w:r>
            <w:r>
              <w:rPr>
                <w:rFonts w:cs="Times New Roman"/>
                <w:b/>
                <w:bCs/>
                <w:i/>
                <w:iCs/>
                <w:lang w:eastAsia="en-GB"/>
              </w:rPr>
              <w:t xml:space="preserve"> Zala</w:t>
            </w:r>
            <w:r w:rsidR="00E15B2E">
              <w:rPr>
                <w:rFonts w:cs="Times New Roman"/>
                <w:b/>
                <w:bCs/>
                <w:i/>
                <w:iCs/>
                <w:lang w:eastAsia="en-GB"/>
              </w:rPr>
              <w:t xml:space="preserve"> megye</w:t>
            </w:r>
            <w:r>
              <w:rPr>
                <w:rFonts w:cs="Times New Roman"/>
                <w:b/>
                <w:bCs/>
                <w:i/>
                <w:iCs/>
                <w:lang w:eastAsia="en-GB"/>
              </w:rPr>
              <w:t xml:space="preserve"> felnőtt lakosság</w:t>
            </w:r>
            <w:r w:rsidR="009B5A66">
              <w:rPr>
                <w:rFonts w:cs="Times New Roman"/>
                <w:b/>
                <w:bCs/>
                <w:i/>
                <w:iCs/>
                <w:lang w:eastAsia="en-GB"/>
              </w:rPr>
              <w:t>a</w:t>
            </w:r>
            <w:r>
              <w:rPr>
                <w:rFonts w:cs="Times New Roman"/>
                <w:b/>
                <w:bCs/>
                <w:i/>
                <w:iCs/>
                <w:lang w:eastAsia="en-GB"/>
              </w:rPr>
              <w:t xml:space="preserve"> számára</w:t>
            </w:r>
          </w:p>
        </w:tc>
        <w:tc>
          <w:tcPr>
            <w:tcW w:w="885" w:type="pct"/>
            <w:tcBorders>
              <w:top w:val="single" w:sz="8" w:space="0" w:color="auto"/>
              <w:left w:val="single" w:sz="8" w:space="0" w:color="auto"/>
              <w:bottom w:val="single" w:sz="8" w:space="0" w:color="auto"/>
              <w:right w:val="single" w:sz="8" w:space="0" w:color="auto"/>
            </w:tcBorders>
            <w:shd w:val="clear" w:color="auto" w:fill="70AD47" w:themeFill="accent6"/>
            <w:vAlign w:val="center"/>
            <w:hideMark/>
          </w:tcPr>
          <w:p w:rsidR="00D66AD9" w:rsidRPr="006C4E64" w:rsidRDefault="00D66AD9" w:rsidP="00373B0E">
            <w:pPr>
              <w:keepNext/>
              <w:keepLines/>
              <w:spacing w:line="256" w:lineRule="auto"/>
              <w:jc w:val="center"/>
              <w:rPr>
                <w:rFonts w:cs="Calibri"/>
                <w:b/>
                <w:sz w:val="24"/>
                <w:szCs w:val="24"/>
              </w:rPr>
            </w:pPr>
            <w:r>
              <w:rPr>
                <w:rFonts w:cs="Calibri"/>
                <w:b/>
                <w:sz w:val="24"/>
                <w:szCs w:val="24"/>
              </w:rPr>
              <w:t>SZ</w:t>
            </w:r>
            <w:r w:rsidR="001800BD">
              <w:rPr>
                <w:rFonts w:cs="Calibri"/>
                <w:b/>
                <w:sz w:val="24"/>
                <w:szCs w:val="24"/>
              </w:rPr>
              <w:t>3</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D66AD9" w:rsidRPr="006C4E64" w:rsidRDefault="00D66AD9" w:rsidP="00373B0E">
            <w:pPr>
              <w:rPr>
                <w:rFonts w:cs="Times New Roman"/>
                <w:lang w:eastAsia="en-GB"/>
              </w:rPr>
            </w:pPr>
            <w:r>
              <w:rPr>
                <w:rFonts w:cs="Times New Roman"/>
                <w:lang w:eastAsia="en-GB"/>
              </w:rPr>
              <w:t>Az intézkedés a következő típusú feladatokat foglalja magában: a felnőtt korú lakosság célzott megszólítása mindenekelőtt a már bevált, hagyományos települ</w:t>
            </w:r>
            <w:r w:rsidR="009B5A66">
              <w:rPr>
                <w:rFonts w:cs="Times New Roman"/>
                <w:lang w:eastAsia="en-GB"/>
              </w:rPr>
              <w:t>ési programsorozatok keretében; jeles napokhoz kapcsolódva; helyi médián keresztül stb. Fő üzenetek: energia- és víztakarékosság! Ezen belül mind beruházási jellegű, mind magatartásformákra irányuló gyakorlati ötletek, javaslatok megismertetésére szükség van. A klímaváltozás mérséklése témakörében kulcsüzenetek az épületenergetikai beruházások hosszú távú befektetés jellegének hangsúlyozása, a helyi termékek fogyasztásának jelentősége, kerékpáros és gyalogos közlekedés ösztönzése, házi komposztálás fontossága, tudatos fogyasztói minták kialakítása. Az éghajlatváltozáshoz való alkalmazkodás témakörében elsődleges a víz értékjellegének hangsúlyozása, az annak gyűjtésére, megőrzésére, felhasználására irányuló lehetőségek megismertetése; az egészség védelmének jelentősége stb.</w:t>
            </w:r>
          </w:p>
        </w:tc>
      </w:tr>
      <w:tr w:rsidR="00D66AD9" w:rsidRPr="006C4E64" w:rsidTr="0057170C">
        <w:trPr>
          <w:trHeight w:val="300"/>
        </w:trPr>
        <w:tc>
          <w:tcPr>
            <w:tcW w:w="2379"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373B0E">
            <w:pPr>
              <w:jc w:val="right"/>
              <w:rPr>
                <w:rFonts w:cs="Times New Roman"/>
                <w:i/>
                <w:iCs/>
                <w:sz w:val="18"/>
                <w:szCs w:val="18"/>
                <w:lang w:eastAsia="en-GB"/>
              </w:rPr>
            </w:pPr>
            <w:r w:rsidRPr="00317A8C">
              <w:rPr>
                <w:rFonts w:cs="Times New Roman"/>
                <w:i/>
                <w:iCs/>
                <w:sz w:val="18"/>
                <w:szCs w:val="18"/>
                <w:lang w:eastAsia="en-GB"/>
              </w:rPr>
              <w:t>Kapcsolódás a megyei klímastratégia célkitűzéseihez:</w:t>
            </w:r>
          </w:p>
        </w:tc>
        <w:tc>
          <w:tcPr>
            <w:tcW w:w="868"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68"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ind w:firstLine="38"/>
              <w:jc w:val="center"/>
              <w:rPr>
                <w:rFonts w:cs="Times New Roman"/>
                <w:b/>
                <w:sz w:val="18"/>
                <w:szCs w:val="18"/>
                <w:lang w:eastAsia="en-GB"/>
              </w:rPr>
            </w:pPr>
            <w:r w:rsidRPr="00317A8C">
              <w:rPr>
                <w:rFonts w:cs="Times New Roman"/>
                <w:b/>
                <w:sz w:val="18"/>
                <w:szCs w:val="18"/>
                <w:lang w:eastAsia="en-GB"/>
              </w:rPr>
              <w:t>Adaptációs célkitűzés kódja</w:t>
            </w:r>
          </w:p>
        </w:tc>
        <w:tc>
          <w:tcPr>
            <w:tcW w:w="885"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373B0E">
            <w:pPr>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66AD9" w:rsidRPr="006C4E64" w:rsidTr="0057170C">
        <w:trPr>
          <w:trHeight w:val="300"/>
        </w:trPr>
        <w:tc>
          <w:tcPr>
            <w:tcW w:w="2379" w:type="pct"/>
            <w:vMerge/>
            <w:tcBorders>
              <w:top w:val="nil"/>
              <w:left w:val="single" w:sz="8" w:space="0" w:color="auto"/>
              <w:bottom w:val="single" w:sz="4" w:space="0" w:color="000000"/>
              <w:right w:val="single" w:sz="4" w:space="0" w:color="auto"/>
            </w:tcBorders>
            <w:vAlign w:val="center"/>
            <w:hideMark/>
          </w:tcPr>
          <w:p w:rsidR="00D66AD9" w:rsidRPr="00317A8C" w:rsidRDefault="00D66AD9" w:rsidP="00373B0E">
            <w:pPr>
              <w:jc w:val="right"/>
              <w:rPr>
                <w:rFonts w:cs="Times New Roman"/>
                <w:i/>
                <w:iCs/>
                <w:sz w:val="18"/>
                <w:szCs w:val="18"/>
                <w:lang w:eastAsia="en-GB"/>
              </w:rPr>
            </w:pPr>
          </w:p>
        </w:tc>
        <w:tc>
          <w:tcPr>
            <w:tcW w:w="868" w:type="pct"/>
            <w:tcBorders>
              <w:top w:val="nil"/>
              <w:left w:val="nil"/>
              <w:bottom w:val="single" w:sz="4" w:space="0" w:color="auto"/>
              <w:right w:val="single" w:sz="4" w:space="0" w:color="auto"/>
            </w:tcBorders>
            <w:shd w:val="clear" w:color="auto" w:fill="C5E0B3" w:themeFill="accent6" w:themeFillTint="66"/>
            <w:vAlign w:val="center"/>
            <w:hideMark/>
          </w:tcPr>
          <w:p w:rsidR="00D66AD9" w:rsidRPr="00317A8C" w:rsidRDefault="00D66AD9" w:rsidP="00373B0E">
            <w:pPr>
              <w:keepNext/>
              <w:keepLines/>
              <w:overflowPunct w:val="0"/>
              <w:adjustRightInd w:val="0"/>
              <w:spacing w:line="256" w:lineRule="auto"/>
              <w:textAlignment w:val="baseline"/>
              <w:rPr>
                <w:rFonts w:eastAsia="MS Mincho"/>
                <w:sz w:val="18"/>
                <w:szCs w:val="18"/>
              </w:rPr>
            </w:pPr>
          </w:p>
        </w:tc>
        <w:tc>
          <w:tcPr>
            <w:tcW w:w="868" w:type="pct"/>
            <w:tcBorders>
              <w:top w:val="nil"/>
              <w:left w:val="nil"/>
              <w:bottom w:val="single" w:sz="4" w:space="0" w:color="auto"/>
              <w:right w:val="single" w:sz="4" w:space="0" w:color="auto"/>
            </w:tcBorders>
            <w:shd w:val="clear" w:color="auto" w:fill="C5E0B3" w:themeFill="accent6" w:themeFillTint="66"/>
            <w:vAlign w:val="center"/>
            <w:hideMark/>
          </w:tcPr>
          <w:p w:rsidR="00D66AD9" w:rsidRPr="00317A8C" w:rsidRDefault="00D66AD9" w:rsidP="00373B0E">
            <w:pPr>
              <w:keepNext/>
              <w:keepLines/>
              <w:overflowPunct w:val="0"/>
              <w:adjustRightInd w:val="0"/>
              <w:spacing w:line="256" w:lineRule="auto"/>
              <w:textAlignment w:val="baseline"/>
              <w:rPr>
                <w:rFonts w:eastAsia="MS Mincho"/>
                <w:sz w:val="18"/>
                <w:szCs w:val="18"/>
              </w:rPr>
            </w:pPr>
          </w:p>
        </w:tc>
        <w:tc>
          <w:tcPr>
            <w:tcW w:w="885" w:type="pct"/>
            <w:tcBorders>
              <w:top w:val="nil"/>
              <w:left w:val="nil"/>
              <w:bottom w:val="single" w:sz="4" w:space="0" w:color="auto"/>
              <w:right w:val="single" w:sz="8" w:space="0" w:color="auto"/>
            </w:tcBorders>
            <w:shd w:val="clear" w:color="auto" w:fill="C5E0B3" w:themeFill="accent6" w:themeFillTint="66"/>
            <w:vAlign w:val="center"/>
            <w:hideMark/>
          </w:tcPr>
          <w:p w:rsidR="00D66AD9" w:rsidRPr="00317A8C" w:rsidRDefault="006B300C" w:rsidP="00373B0E">
            <w:pPr>
              <w:keepNext/>
              <w:keepLines/>
              <w:overflowPunct w:val="0"/>
              <w:adjustRightInd w:val="0"/>
              <w:spacing w:line="256" w:lineRule="auto"/>
              <w:textAlignment w:val="baseline"/>
              <w:rPr>
                <w:rFonts w:eastAsia="MS Mincho"/>
                <w:sz w:val="18"/>
                <w:szCs w:val="18"/>
              </w:rPr>
            </w:pPr>
            <w:r w:rsidRPr="00317A8C">
              <w:rPr>
                <w:rFonts w:eastAsia="MS Mincho"/>
                <w:sz w:val="18"/>
                <w:szCs w:val="18"/>
              </w:rPr>
              <w:t>Szá-2</w:t>
            </w:r>
          </w:p>
        </w:tc>
      </w:tr>
      <w:tr w:rsidR="00D66AD9" w:rsidRPr="006C4E64" w:rsidTr="0057170C">
        <w:trPr>
          <w:trHeight w:val="300"/>
        </w:trPr>
        <w:tc>
          <w:tcPr>
            <w:tcW w:w="2379" w:type="pc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Időtáv:</w:t>
            </w:r>
          </w:p>
        </w:tc>
        <w:tc>
          <w:tcPr>
            <w:tcW w:w="2621" w:type="pct"/>
            <w:gridSpan w:val="3"/>
            <w:tcBorders>
              <w:top w:val="single" w:sz="4" w:space="0" w:color="auto"/>
              <w:left w:val="nil"/>
              <w:bottom w:val="single" w:sz="4" w:space="0" w:color="auto"/>
              <w:right w:val="single" w:sz="8" w:space="0" w:color="auto"/>
            </w:tcBorders>
            <w:shd w:val="clear" w:color="auto" w:fill="auto"/>
            <w:vAlign w:val="center"/>
          </w:tcPr>
          <w:p w:rsidR="00D66AD9" w:rsidRPr="00317A8C" w:rsidRDefault="00D66AD9" w:rsidP="00A56409">
            <w:pPr>
              <w:keepNext/>
              <w:keepLines/>
              <w:spacing w:after="0" w:line="256" w:lineRule="auto"/>
              <w:ind w:left="254" w:firstLine="0"/>
              <w:jc w:val="center"/>
              <w:rPr>
                <w:rFonts w:cs="Calibri"/>
                <w:sz w:val="18"/>
                <w:szCs w:val="18"/>
              </w:rPr>
            </w:pPr>
            <w:r w:rsidRPr="00317A8C">
              <w:rPr>
                <w:rFonts w:cs="Calibri"/>
                <w:sz w:val="18"/>
                <w:szCs w:val="18"/>
              </w:rPr>
              <w:t>folyamatos</w:t>
            </w:r>
          </w:p>
        </w:tc>
      </w:tr>
      <w:tr w:rsidR="00D66AD9" w:rsidRPr="006C4E64" w:rsidTr="0057170C">
        <w:trPr>
          <w:trHeight w:val="300"/>
        </w:trPr>
        <w:tc>
          <w:tcPr>
            <w:tcW w:w="2379" w:type="pct"/>
            <w:tcBorders>
              <w:top w:val="nil"/>
              <w:left w:val="single" w:sz="8" w:space="0" w:color="auto"/>
              <w:bottom w:val="single" w:sz="4" w:space="0" w:color="auto"/>
              <w:right w:val="single" w:sz="4" w:space="0" w:color="auto"/>
            </w:tcBorders>
            <w:shd w:val="clear" w:color="auto" w:fill="auto"/>
            <w:vAlign w:val="center"/>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Felelősök</w:t>
            </w:r>
            <w:r w:rsidRPr="00317A8C">
              <w:rPr>
                <w:rFonts w:eastAsia="MS Mincho"/>
                <w:i/>
                <w:sz w:val="18"/>
                <w:szCs w:val="18"/>
                <w:lang w:bidi="en-US"/>
              </w:rPr>
              <w:t>:</w:t>
            </w:r>
          </w:p>
        </w:tc>
        <w:tc>
          <w:tcPr>
            <w:tcW w:w="2621" w:type="pct"/>
            <w:gridSpan w:val="3"/>
            <w:tcBorders>
              <w:top w:val="single" w:sz="4" w:space="0" w:color="auto"/>
              <w:left w:val="nil"/>
              <w:bottom w:val="single" w:sz="4" w:space="0" w:color="auto"/>
              <w:right w:val="single" w:sz="8" w:space="0" w:color="000000"/>
            </w:tcBorders>
            <w:shd w:val="clear" w:color="auto" w:fill="FFFFFF" w:themeFill="background1"/>
            <w:vAlign w:val="center"/>
          </w:tcPr>
          <w:p w:rsidR="00D66AD9" w:rsidRPr="00317A8C" w:rsidRDefault="00D66AD9" w:rsidP="00A56409">
            <w:pPr>
              <w:spacing w:after="0"/>
              <w:ind w:left="254" w:firstLine="0"/>
              <w:rPr>
                <w:rFonts w:cs="Times New Roman"/>
                <w:sz w:val="18"/>
                <w:szCs w:val="18"/>
                <w:lang w:eastAsia="en-GB"/>
              </w:rPr>
            </w:pPr>
            <w:r w:rsidRPr="00317A8C">
              <w:rPr>
                <w:rFonts w:cs="Times New Roman"/>
                <w:sz w:val="18"/>
                <w:szCs w:val="18"/>
                <w:lang w:eastAsia="en-GB"/>
              </w:rPr>
              <w:t>Megyei Önkormányzat; települési ö</w:t>
            </w:r>
            <w:r w:rsidR="009F76D7" w:rsidRPr="00317A8C">
              <w:rPr>
                <w:rFonts w:cs="Times New Roman"/>
                <w:sz w:val="18"/>
                <w:szCs w:val="18"/>
                <w:lang w:eastAsia="en-GB"/>
              </w:rPr>
              <w:t xml:space="preserve">nkormányzatok, megyében működő </w:t>
            </w:r>
            <w:r w:rsidRPr="00317A8C">
              <w:rPr>
                <w:rFonts w:cs="Times New Roman"/>
                <w:sz w:val="18"/>
                <w:szCs w:val="18"/>
                <w:lang w:eastAsia="en-GB"/>
              </w:rPr>
              <w:t>szociális intézmények, civil szervezetek</w:t>
            </w:r>
          </w:p>
        </w:tc>
      </w:tr>
      <w:tr w:rsidR="00D66AD9" w:rsidRPr="006C4E64" w:rsidTr="0057170C">
        <w:trPr>
          <w:trHeight w:val="406"/>
        </w:trPr>
        <w:tc>
          <w:tcPr>
            <w:tcW w:w="237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Célcsoport</w:t>
            </w:r>
          </w:p>
        </w:tc>
        <w:tc>
          <w:tcPr>
            <w:tcW w:w="262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D66AD9" w:rsidP="00A56409">
            <w:pPr>
              <w:spacing w:after="0"/>
              <w:ind w:left="254" w:firstLine="0"/>
              <w:rPr>
                <w:rFonts w:cs="Times New Roman"/>
                <w:sz w:val="18"/>
                <w:szCs w:val="18"/>
                <w:lang w:eastAsia="en-GB"/>
              </w:rPr>
            </w:pPr>
            <w:r w:rsidRPr="00317A8C">
              <w:rPr>
                <w:rFonts w:cs="Times New Roman"/>
                <w:sz w:val="18"/>
                <w:szCs w:val="18"/>
                <w:lang w:eastAsia="en-GB"/>
              </w:rPr>
              <w:t>felnőtt korú lakosság</w:t>
            </w:r>
          </w:p>
        </w:tc>
      </w:tr>
      <w:tr w:rsidR="00D66AD9" w:rsidRPr="006C4E64" w:rsidTr="0057170C">
        <w:trPr>
          <w:trHeight w:val="300"/>
        </w:trPr>
        <w:tc>
          <w:tcPr>
            <w:tcW w:w="237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Finanszírozási igény</w:t>
            </w:r>
          </w:p>
        </w:tc>
        <w:tc>
          <w:tcPr>
            <w:tcW w:w="1736"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317A8C" w:rsidRDefault="00D66AD9" w:rsidP="00A56409">
            <w:pPr>
              <w:spacing w:after="0"/>
              <w:ind w:left="254" w:firstLine="0"/>
              <w:rPr>
                <w:rFonts w:cs="Times New Roman"/>
                <w:sz w:val="18"/>
                <w:szCs w:val="18"/>
                <w:lang w:eastAsia="en-GB"/>
              </w:rPr>
            </w:pPr>
            <w:r w:rsidRPr="00317A8C">
              <w:rPr>
                <w:rFonts w:cs="Times New Roman"/>
                <w:sz w:val="18"/>
                <w:szCs w:val="18"/>
                <w:lang w:eastAsia="en-GB"/>
              </w:rPr>
              <w:t>0,5</w:t>
            </w:r>
            <w:r w:rsidR="009F76D7" w:rsidRPr="00317A8C">
              <w:rPr>
                <w:rFonts w:cs="Times New Roman"/>
                <w:sz w:val="18"/>
                <w:szCs w:val="18"/>
                <w:lang w:eastAsia="en-GB"/>
              </w:rPr>
              <w:t>-30</w:t>
            </w:r>
            <w:r w:rsidRPr="00317A8C">
              <w:rPr>
                <w:rFonts w:cs="Times New Roman"/>
                <w:sz w:val="18"/>
                <w:szCs w:val="18"/>
                <w:lang w:eastAsia="en-GB"/>
              </w:rPr>
              <w:t xml:space="preserve"> millió</w:t>
            </w:r>
            <w:r w:rsidR="009F76D7" w:rsidRPr="00317A8C">
              <w:rPr>
                <w:rFonts w:cs="Times New Roman"/>
                <w:sz w:val="18"/>
                <w:szCs w:val="18"/>
                <w:lang w:eastAsia="en-GB"/>
              </w:rPr>
              <w:t xml:space="preserve"> Ft</w:t>
            </w:r>
          </w:p>
        </w:tc>
        <w:tc>
          <w:tcPr>
            <w:tcW w:w="885"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left="254" w:firstLine="0"/>
              <w:jc w:val="right"/>
              <w:rPr>
                <w:rFonts w:cs="Times New Roman"/>
                <w:sz w:val="18"/>
                <w:szCs w:val="18"/>
                <w:lang w:eastAsia="en-GB"/>
              </w:rPr>
            </w:pPr>
          </w:p>
        </w:tc>
      </w:tr>
      <w:tr w:rsidR="00D66AD9" w:rsidRPr="006C4E64" w:rsidTr="0057170C">
        <w:trPr>
          <w:trHeight w:val="315"/>
        </w:trPr>
        <w:tc>
          <w:tcPr>
            <w:tcW w:w="2379" w:type="pct"/>
            <w:tcBorders>
              <w:top w:val="nil"/>
              <w:left w:val="single" w:sz="8" w:space="0" w:color="auto"/>
              <w:bottom w:val="single" w:sz="8" w:space="0" w:color="auto"/>
              <w:right w:val="single" w:sz="4" w:space="0" w:color="auto"/>
            </w:tcBorders>
            <w:shd w:val="clear" w:color="auto" w:fill="auto"/>
            <w:vAlign w:val="center"/>
            <w:hideMark/>
          </w:tcPr>
          <w:p w:rsidR="00D66AD9" w:rsidRPr="00317A8C" w:rsidRDefault="00D66AD9" w:rsidP="00305012">
            <w:pPr>
              <w:spacing w:after="0"/>
              <w:jc w:val="right"/>
              <w:rPr>
                <w:rFonts w:cs="Times New Roman"/>
                <w:i/>
                <w:iCs/>
                <w:sz w:val="18"/>
                <w:szCs w:val="18"/>
                <w:lang w:eastAsia="en-GB"/>
              </w:rPr>
            </w:pPr>
            <w:r w:rsidRPr="00317A8C">
              <w:rPr>
                <w:rFonts w:cs="Times New Roman"/>
                <w:i/>
                <w:iCs/>
                <w:sz w:val="18"/>
                <w:szCs w:val="18"/>
                <w:lang w:eastAsia="en-GB"/>
              </w:rPr>
              <w:t>Lehetséges forrás</w:t>
            </w:r>
          </w:p>
        </w:tc>
        <w:tc>
          <w:tcPr>
            <w:tcW w:w="2621" w:type="pct"/>
            <w:gridSpan w:val="3"/>
            <w:tcBorders>
              <w:top w:val="nil"/>
              <w:left w:val="nil"/>
              <w:bottom w:val="single" w:sz="8" w:space="0" w:color="auto"/>
              <w:right w:val="single" w:sz="8" w:space="0" w:color="auto"/>
            </w:tcBorders>
            <w:shd w:val="clear" w:color="auto" w:fill="auto"/>
            <w:vAlign w:val="center"/>
            <w:hideMark/>
          </w:tcPr>
          <w:p w:rsidR="00D66AD9" w:rsidRPr="00317A8C" w:rsidRDefault="00D66AD9" w:rsidP="00A56409">
            <w:pPr>
              <w:spacing w:after="0"/>
              <w:ind w:left="254" w:firstLine="0"/>
              <w:rPr>
                <w:rFonts w:cs="Times New Roman"/>
                <w:sz w:val="18"/>
                <w:szCs w:val="18"/>
                <w:lang w:eastAsia="en-GB"/>
              </w:rPr>
            </w:pPr>
            <w:r w:rsidRPr="00317A8C">
              <w:rPr>
                <w:rFonts w:cs="Times New Roman"/>
                <w:sz w:val="18"/>
                <w:szCs w:val="18"/>
                <w:lang w:eastAsia="en-GB"/>
              </w:rPr>
              <w:t>saját forrás, hazai költségvetési forrás, hazai és uniós pályázati források</w:t>
            </w:r>
          </w:p>
        </w:tc>
      </w:tr>
    </w:tbl>
    <w:p w:rsidR="00D66AD9" w:rsidRDefault="00D66AD9" w:rsidP="00F0153A"/>
    <w:tbl>
      <w:tblPr>
        <w:tblW w:w="5000" w:type="pct"/>
        <w:tblLook w:val="04A0" w:firstRow="1" w:lastRow="0" w:firstColumn="1" w:lastColumn="0" w:noHBand="0" w:noVBand="1"/>
      </w:tblPr>
      <w:tblGrid>
        <w:gridCol w:w="4363"/>
        <w:gridCol w:w="1555"/>
        <w:gridCol w:w="1555"/>
        <w:gridCol w:w="1815"/>
      </w:tblGrid>
      <w:tr w:rsidR="00D66AD9" w:rsidRPr="00E33DA9" w:rsidTr="00D66AD9">
        <w:trPr>
          <w:trHeight w:val="637"/>
        </w:trPr>
        <w:tc>
          <w:tcPr>
            <w:tcW w:w="4023" w:type="pct"/>
            <w:gridSpan w:val="3"/>
            <w:tcBorders>
              <w:top w:val="single" w:sz="8" w:space="0" w:color="auto"/>
              <w:left w:val="single" w:sz="8" w:space="0" w:color="auto"/>
              <w:bottom w:val="single" w:sz="8" w:space="0" w:color="auto"/>
              <w:right w:val="nil"/>
            </w:tcBorders>
            <w:shd w:val="clear" w:color="auto" w:fill="C5E0B3" w:themeFill="accent6" w:themeFillTint="66"/>
            <w:vAlign w:val="center"/>
          </w:tcPr>
          <w:p w:rsidR="00D66AD9" w:rsidRPr="00E33DA9" w:rsidRDefault="00D66AD9" w:rsidP="00373B0E">
            <w:pPr>
              <w:rPr>
                <w:rFonts w:cs="Times New Roman"/>
                <w:b/>
                <w:iCs/>
                <w:lang w:eastAsia="en-GB"/>
              </w:rPr>
            </w:pPr>
            <w:r w:rsidRPr="00D66AD9">
              <w:rPr>
                <w:rFonts w:cs="Times New Roman"/>
                <w:b/>
                <w:bCs/>
                <w:i/>
                <w:iCs/>
                <w:lang w:eastAsia="en-GB"/>
              </w:rPr>
              <w:t>Helyi szolgáltató és termelő cégek, valamint civil szervezetek</w:t>
            </w:r>
            <w:r w:rsidR="007B5A00">
              <w:rPr>
                <w:rFonts w:cs="Times New Roman"/>
                <w:b/>
                <w:bCs/>
                <w:i/>
                <w:iCs/>
                <w:lang w:eastAsia="en-GB"/>
              </w:rPr>
              <w:t xml:space="preserve"> és közintézmények</w:t>
            </w:r>
            <w:r w:rsidRPr="00D66AD9">
              <w:rPr>
                <w:rFonts w:cs="Times New Roman"/>
                <w:b/>
                <w:bCs/>
                <w:i/>
                <w:iCs/>
                <w:lang w:eastAsia="en-GB"/>
              </w:rPr>
              <w:t xml:space="preserve"> bevonása a klímavédelmi tevékenységekbe</w:t>
            </w:r>
          </w:p>
        </w:tc>
        <w:tc>
          <w:tcPr>
            <w:tcW w:w="977" w:type="pct"/>
            <w:tcBorders>
              <w:top w:val="single" w:sz="8" w:space="0" w:color="auto"/>
              <w:left w:val="single" w:sz="8" w:space="0" w:color="auto"/>
              <w:bottom w:val="single" w:sz="8" w:space="0" w:color="auto"/>
              <w:right w:val="single" w:sz="8" w:space="0" w:color="auto"/>
            </w:tcBorders>
            <w:shd w:val="clear" w:color="auto" w:fill="70AD47" w:themeFill="accent6"/>
            <w:vAlign w:val="center"/>
          </w:tcPr>
          <w:p w:rsidR="00D66AD9" w:rsidRPr="00E33DA9" w:rsidRDefault="00D66AD9" w:rsidP="00373B0E">
            <w:pPr>
              <w:jc w:val="center"/>
              <w:rPr>
                <w:b/>
              </w:rPr>
            </w:pPr>
            <w:r>
              <w:rPr>
                <w:b/>
              </w:rPr>
              <w:t>SZ</w:t>
            </w:r>
            <w:r w:rsidR="001800BD">
              <w:rPr>
                <w:b/>
              </w:rPr>
              <w:t>4</w:t>
            </w:r>
          </w:p>
        </w:tc>
      </w:tr>
      <w:tr w:rsidR="00D66AD9" w:rsidRPr="006C4E64" w:rsidTr="00373B0E">
        <w:trPr>
          <w:trHeight w:val="825"/>
        </w:trPr>
        <w:tc>
          <w:tcPr>
            <w:tcW w:w="5000" w:type="pct"/>
            <w:gridSpan w:val="4"/>
            <w:tcBorders>
              <w:top w:val="single" w:sz="8" w:space="0" w:color="auto"/>
              <w:left w:val="single" w:sz="8" w:space="0" w:color="auto"/>
              <w:bottom w:val="single" w:sz="4" w:space="0" w:color="auto"/>
              <w:right w:val="single" w:sz="8" w:space="0" w:color="000000"/>
            </w:tcBorders>
            <w:shd w:val="clear" w:color="auto" w:fill="auto"/>
            <w:vAlign w:val="center"/>
          </w:tcPr>
          <w:p w:rsidR="00D66AD9" w:rsidRPr="00A92796" w:rsidRDefault="00D66AD9" w:rsidP="00373B0E">
            <w:pPr>
              <w:rPr>
                <w:rFonts w:cs="Times New Roman"/>
                <w:lang w:eastAsia="en-GB"/>
              </w:rPr>
            </w:pPr>
            <w:r w:rsidRPr="00A92796">
              <w:t>Az intézkedés kiterjed a civil és gazdasági szervezetekkel</w:t>
            </w:r>
            <w:r w:rsidR="00242D75" w:rsidRPr="00A92796">
              <w:t>, közintézményekkel</w:t>
            </w:r>
            <w:r w:rsidRPr="00A92796">
              <w:t xml:space="preserve"> kialakítandó együttműködési gyakorlatok lehetőségeinek feltérképezésére, amely magában foglalja azoknak a klímavédelmi szemléletformálási szakterületeknek a felmérését, amelyek</w:t>
            </w:r>
            <w:r w:rsidR="00A56409" w:rsidRPr="00A92796">
              <w:t xml:space="preserve"> esetében a m</w:t>
            </w:r>
            <w:r w:rsidR="00242D75" w:rsidRPr="00A92796">
              <w:t>egyei és az egyes települési önkormányzatok</w:t>
            </w:r>
            <w:r w:rsidRPr="00A92796">
              <w:t xml:space="preserve"> önállóan nem, vagy kevésbé hatékonyan </w:t>
            </w:r>
            <w:r w:rsidR="00242D75" w:rsidRPr="00A92796">
              <w:t>tudnak</w:t>
            </w:r>
            <w:r w:rsidRPr="00A92796">
              <w:t xml:space="preserve"> megjelenni, mint civil és gazdasági szervezetekkel együttműködve. A </w:t>
            </w:r>
            <w:r w:rsidR="00242D75" w:rsidRPr="00A92796">
              <w:t>felsorolt</w:t>
            </w:r>
            <w:r w:rsidRPr="00A92796">
              <w:t xml:space="preserve"> szervezetekkel való együttműködés kiterjedhet a klímavédelemmel összefüggő közösségi események</w:t>
            </w:r>
            <w:r w:rsidR="00242D75" w:rsidRPr="00A92796">
              <w:t xml:space="preserve">, szemléletformálási kampányok (részbeni) </w:t>
            </w:r>
            <w:r w:rsidRPr="00A92796">
              <w:t>finanszíroz</w:t>
            </w:r>
            <w:r w:rsidR="00242D75" w:rsidRPr="00A92796">
              <w:t>ására, önálló programok szervezésére, az önkormányzatok munkatársainak szakmai háttértámogatására stb.</w:t>
            </w:r>
            <w:r w:rsidR="0029589B" w:rsidRPr="00A92796">
              <w:t xml:space="preserve"> </w:t>
            </w:r>
          </w:p>
        </w:tc>
      </w:tr>
      <w:tr w:rsidR="00D66AD9" w:rsidRPr="006C4E64" w:rsidTr="00373B0E">
        <w:trPr>
          <w:trHeight w:val="300"/>
        </w:trPr>
        <w:tc>
          <w:tcPr>
            <w:tcW w:w="2349" w:type="pct"/>
            <w:vMerge w:val="restar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 xml:space="preserve">Kapcsolódás a </w:t>
            </w:r>
            <w:r w:rsidR="00242D75" w:rsidRPr="00317A8C">
              <w:rPr>
                <w:i/>
                <w:sz w:val="18"/>
                <w:szCs w:val="18"/>
                <w:lang w:eastAsia="en-GB"/>
              </w:rPr>
              <w:t>megyei</w:t>
            </w:r>
            <w:r w:rsidRPr="00317A8C">
              <w:rPr>
                <w:i/>
                <w:sz w:val="18"/>
                <w:szCs w:val="18"/>
                <w:lang w:eastAsia="en-GB"/>
              </w:rPr>
              <w:t xml:space="preserve"> klímastratégia célkitűzéseihez:</w:t>
            </w:r>
          </w:p>
        </w:tc>
        <w:tc>
          <w:tcPr>
            <w:tcW w:w="837"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spacing w:after="0"/>
              <w:ind w:firstLine="0"/>
              <w:jc w:val="center"/>
              <w:rPr>
                <w:rFonts w:cs="Times New Roman"/>
                <w:b/>
                <w:sz w:val="18"/>
                <w:szCs w:val="18"/>
                <w:lang w:eastAsia="en-GB"/>
              </w:rPr>
            </w:pPr>
            <w:r w:rsidRPr="00317A8C">
              <w:rPr>
                <w:rFonts w:cs="Times New Roman"/>
                <w:b/>
                <w:sz w:val="18"/>
                <w:szCs w:val="18"/>
                <w:lang w:eastAsia="en-GB"/>
              </w:rPr>
              <w:t>Mitigációs célkitűzés kódja</w:t>
            </w:r>
          </w:p>
        </w:tc>
        <w:tc>
          <w:tcPr>
            <w:tcW w:w="837" w:type="pct"/>
            <w:tcBorders>
              <w:top w:val="nil"/>
              <w:left w:val="nil"/>
              <w:bottom w:val="single" w:sz="4" w:space="0" w:color="auto"/>
              <w:right w:val="single" w:sz="4" w:space="0" w:color="auto"/>
            </w:tcBorders>
            <w:shd w:val="clear" w:color="auto" w:fill="auto"/>
            <w:vAlign w:val="center"/>
            <w:hideMark/>
          </w:tcPr>
          <w:p w:rsidR="00D66AD9" w:rsidRPr="00317A8C" w:rsidRDefault="00D66AD9" w:rsidP="00317A8C">
            <w:pPr>
              <w:spacing w:after="0"/>
              <w:ind w:firstLine="0"/>
              <w:jc w:val="center"/>
              <w:rPr>
                <w:rFonts w:cs="Times New Roman"/>
                <w:b/>
                <w:sz w:val="18"/>
                <w:szCs w:val="18"/>
                <w:lang w:eastAsia="en-GB"/>
              </w:rPr>
            </w:pPr>
            <w:r w:rsidRPr="00317A8C">
              <w:rPr>
                <w:rFonts w:cs="Times New Roman"/>
                <w:b/>
                <w:sz w:val="18"/>
                <w:szCs w:val="18"/>
                <w:lang w:eastAsia="en-GB"/>
              </w:rPr>
              <w:t>Adaptációs célkitűzés kódja</w:t>
            </w:r>
          </w:p>
        </w:tc>
        <w:tc>
          <w:tcPr>
            <w:tcW w:w="977"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317A8C">
            <w:pPr>
              <w:spacing w:after="0"/>
              <w:ind w:firstLine="0"/>
              <w:jc w:val="center"/>
              <w:rPr>
                <w:rFonts w:cs="Times New Roman"/>
                <w:b/>
                <w:sz w:val="18"/>
                <w:szCs w:val="18"/>
                <w:lang w:eastAsia="en-GB"/>
              </w:rPr>
            </w:pPr>
            <w:r w:rsidRPr="00317A8C">
              <w:rPr>
                <w:rFonts w:cs="Times New Roman"/>
                <w:b/>
                <w:sz w:val="18"/>
                <w:szCs w:val="18"/>
                <w:lang w:eastAsia="en-GB"/>
              </w:rPr>
              <w:t>Szemléletformálási célkitűzés kódja</w:t>
            </w:r>
          </w:p>
        </w:tc>
      </w:tr>
      <w:tr w:rsidR="00D66AD9" w:rsidRPr="006C4E64" w:rsidTr="00D66AD9">
        <w:trPr>
          <w:trHeight w:val="300"/>
        </w:trPr>
        <w:tc>
          <w:tcPr>
            <w:tcW w:w="2349" w:type="pct"/>
            <w:vMerge/>
            <w:tcBorders>
              <w:top w:val="nil"/>
              <w:left w:val="single" w:sz="8" w:space="0" w:color="auto"/>
              <w:bottom w:val="single" w:sz="4" w:space="0" w:color="000000"/>
              <w:right w:val="single" w:sz="4" w:space="0" w:color="auto"/>
            </w:tcBorders>
            <w:vAlign w:val="center"/>
            <w:hideMark/>
          </w:tcPr>
          <w:p w:rsidR="00D66AD9" w:rsidRPr="00317A8C" w:rsidRDefault="00D66AD9" w:rsidP="00A56409">
            <w:pPr>
              <w:spacing w:after="0"/>
              <w:jc w:val="right"/>
              <w:rPr>
                <w:i/>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A56409">
            <w:pPr>
              <w:spacing w:after="0"/>
              <w:jc w:val="center"/>
              <w:rPr>
                <w:b/>
                <w:sz w:val="18"/>
                <w:szCs w:val="18"/>
                <w:lang w:eastAsia="en-GB"/>
              </w:rPr>
            </w:pPr>
          </w:p>
        </w:tc>
        <w:tc>
          <w:tcPr>
            <w:tcW w:w="837" w:type="pct"/>
            <w:tcBorders>
              <w:top w:val="nil"/>
              <w:left w:val="nil"/>
              <w:bottom w:val="single" w:sz="4" w:space="0" w:color="auto"/>
              <w:right w:val="single" w:sz="4" w:space="0" w:color="auto"/>
            </w:tcBorders>
            <w:shd w:val="clear" w:color="auto" w:fill="C5E0B3" w:themeFill="accent6" w:themeFillTint="66"/>
            <w:vAlign w:val="center"/>
          </w:tcPr>
          <w:p w:rsidR="00D66AD9" w:rsidRPr="00317A8C" w:rsidRDefault="00D66AD9" w:rsidP="00A56409">
            <w:pPr>
              <w:spacing w:after="0"/>
              <w:jc w:val="center"/>
              <w:rPr>
                <w:b/>
                <w:sz w:val="18"/>
                <w:szCs w:val="18"/>
                <w:lang w:eastAsia="en-GB"/>
              </w:rPr>
            </w:pPr>
          </w:p>
        </w:tc>
        <w:tc>
          <w:tcPr>
            <w:tcW w:w="977" w:type="pct"/>
            <w:tcBorders>
              <w:top w:val="nil"/>
              <w:left w:val="nil"/>
              <w:bottom w:val="single" w:sz="4" w:space="0" w:color="auto"/>
              <w:right w:val="single" w:sz="8" w:space="0" w:color="auto"/>
            </w:tcBorders>
            <w:shd w:val="clear" w:color="auto" w:fill="C5E0B3" w:themeFill="accent6" w:themeFillTint="66"/>
            <w:vAlign w:val="center"/>
          </w:tcPr>
          <w:p w:rsidR="00D66AD9" w:rsidRPr="00317A8C" w:rsidRDefault="006B300C" w:rsidP="00A56409">
            <w:pPr>
              <w:spacing w:after="0"/>
              <w:jc w:val="center"/>
              <w:rPr>
                <w:sz w:val="18"/>
                <w:szCs w:val="18"/>
                <w:lang w:eastAsia="en-GB"/>
              </w:rPr>
            </w:pPr>
            <w:r w:rsidRPr="00317A8C">
              <w:rPr>
                <w:sz w:val="18"/>
                <w:szCs w:val="18"/>
                <w:lang w:eastAsia="en-GB"/>
              </w:rPr>
              <w:t>Szá-3</w:t>
            </w:r>
          </w:p>
        </w:tc>
      </w:tr>
      <w:tr w:rsidR="00D66AD9" w:rsidRPr="006C4E64" w:rsidTr="00373B0E">
        <w:trPr>
          <w:trHeight w:val="417"/>
        </w:trPr>
        <w:tc>
          <w:tcPr>
            <w:tcW w:w="2349" w:type="pct"/>
            <w:tcBorders>
              <w:top w:val="nil"/>
              <w:left w:val="single" w:sz="8" w:space="0" w:color="auto"/>
              <w:bottom w:val="single" w:sz="4" w:space="0" w:color="000000"/>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Időtáv:</w:t>
            </w:r>
          </w:p>
        </w:tc>
        <w:tc>
          <w:tcPr>
            <w:tcW w:w="2651" w:type="pct"/>
            <w:gridSpan w:val="3"/>
            <w:tcBorders>
              <w:top w:val="single" w:sz="4" w:space="0" w:color="auto"/>
              <w:left w:val="nil"/>
              <w:bottom w:val="single" w:sz="4" w:space="0" w:color="auto"/>
              <w:right w:val="single" w:sz="8" w:space="0" w:color="auto"/>
            </w:tcBorders>
            <w:shd w:val="clear" w:color="auto" w:fill="auto"/>
            <w:vAlign w:val="center"/>
          </w:tcPr>
          <w:p w:rsidR="00D66AD9" w:rsidRPr="00317A8C" w:rsidRDefault="00D66AD9" w:rsidP="00A56409">
            <w:pPr>
              <w:spacing w:after="0"/>
              <w:ind w:left="172" w:firstLine="0"/>
              <w:jc w:val="center"/>
              <w:rPr>
                <w:sz w:val="18"/>
                <w:szCs w:val="18"/>
              </w:rPr>
            </w:pPr>
            <w:r w:rsidRPr="00317A8C">
              <w:rPr>
                <w:sz w:val="18"/>
                <w:szCs w:val="18"/>
              </w:rPr>
              <w:t>folyamatos</w:t>
            </w:r>
          </w:p>
        </w:tc>
      </w:tr>
      <w:tr w:rsidR="00D66AD9" w:rsidRPr="006C4E64" w:rsidTr="00373B0E">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Felelős:</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242D75" w:rsidP="00A56409">
            <w:pPr>
              <w:spacing w:after="0"/>
              <w:ind w:left="172" w:firstLine="0"/>
              <w:jc w:val="left"/>
              <w:rPr>
                <w:sz w:val="18"/>
                <w:szCs w:val="18"/>
                <w:lang w:eastAsia="en-GB"/>
              </w:rPr>
            </w:pPr>
            <w:r w:rsidRPr="00317A8C">
              <w:rPr>
                <w:sz w:val="18"/>
                <w:szCs w:val="18"/>
                <w:lang w:eastAsia="en-GB"/>
              </w:rPr>
              <w:t>Megyei Önkormányzat, települési önkormányzatok</w:t>
            </w:r>
          </w:p>
        </w:tc>
      </w:tr>
      <w:tr w:rsidR="00D66AD9" w:rsidRPr="006C4E64" w:rsidTr="00373B0E">
        <w:trPr>
          <w:trHeight w:val="352"/>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Célcsoport</w:t>
            </w:r>
          </w:p>
        </w:tc>
        <w:tc>
          <w:tcPr>
            <w:tcW w:w="2651" w:type="pct"/>
            <w:gridSpan w:val="3"/>
            <w:tcBorders>
              <w:top w:val="single" w:sz="4" w:space="0" w:color="auto"/>
              <w:left w:val="nil"/>
              <w:bottom w:val="single" w:sz="4" w:space="0" w:color="auto"/>
              <w:right w:val="single" w:sz="8" w:space="0" w:color="000000"/>
            </w:tcBorders>
            <w:shd w:val="clear" w:color="auto" w:fill="FFFFFF" w:themeFill="background1"/>
            <w:vAlign w:val="center"/>
            <w:hideMark/>
          </w:tcPr>
          <w:p w:rsidR="00D66AD9" w:rsidRPr="00317A8C" w:rsidRDefault="00242D75" w:rsidP="00A56409">
            <w:pPr>
              <w:spacing w:after="0"/>
              <w:ind w:left="172" w:firstLine="0"/>
              <w:rPr>
                <w:sz w:val="18"/>
                <w:szCs w:val="18"/>
                <w:lang w:eastAsia="en-GB"/>
              </w:rPr>
            </w:pPr>
            <w:r w:rsidRPr="00317A8C">
              <w:rPr>
                <w:sz w:val="18"/>
                <w:szCs w:val="18"/>
                <w:lang w:eastAsia="en-GB"/>
              </w:rPr>
              <w:t>civil szervezetek, vállalkozások, közintézmények</w:t>
            </w:r>
          </w:p>
        </w:tc>
      </w:tr>
      <w:tr w:rsidR="00D66AD9" w:rsidRPr="006C4E64" w:rsidTr="00373B0E">
        <w:trPr>
          <w:trHeight w:val="300"/>
        </w:trPr>
        <w:tc>
          <w:tcPr>
            <w:tcW w:w="2349" w:type="pct"/>
            <w:tcBorders>
              <w:top w:val="nil"/>
              <w:left w:val="single" w:sz="8" w:space="0" w:color="auto"/>
              <w:bottom w:val="single" w:sz="4" w:space="0" w:color="auto"/>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Finanszírozási igény</w:t>
            </w:r>
          </w:p>
        </w:tc>
        <w:tc>
          <w:tcPr>
            <w:tcW w:w="1674" w:type="pct"/>
            <w:gridSpan w:val="2"/>
            <w:tcBorders>
              <w:top w:val="single" w:sz="4" w:space="0" w:color="auto"/>
              <w:left w:val="nil"/>
              <w:bottom w:val="single" w:sz="4" w:space="0" w:color="auto"/>
              <w:right w:val="nil"/>
            </w:tcBorders>
            <w:shd w:val="clear" w:color="auto" w:fill="FFFFFF" w:themeFill="background1"/>
            <w:vAlign w:val="center"/>
            <w:hideMark/>
          </w:tcPr>
          <w:p w:rsidR="00D66AD9" w:rsidRPr="00317A8C" w:rsidRDefault="00A56409" w:rsidP="00A56409">
            <w:pPr>
              <w:spacing w:after="0"/>
              <w:ind w:left="172" w:firstLine="0"/>
              <w:rPr>
                <w:sz w:val="18"/>
                <w:szCs w:val="18"/>
                <w:lang w:eastAsia="en-GB"/>
              </w:rPr>
            </w:pPr>
            <w:r w:rsidRPr="00317A8C">
              <w:rPr>
                <w:sz w:val="18"/>
                <w:szCs w:val="18"/>
                <w:lang w:eastAsia="en-GB"/>
              </w:rPr>
              <w:t>2</w:t>
            </w:r>
            <w:r w:rsidR="00D66AD9" w:rsidRPr="00317A8C">
              <w:rPr>
                <w:sz w:val="18"/>
                <w:szCs w:val="18"/>
                <w:lang w:eastAsia="en-GB"/>
              </w:rPr>
              <w:t>-5 millió Ft</w:t>
            </w:r>
            <w:r w:rsidRPr="00317A8C">
              <w:rPr>
                <w:sz w:val="18"/>
                <w:szCs w:val="18"/>
                <w:lang w:eastAsia="en-GB"/>
              </w:rPr>
              <w:t>/év</w:t>
            </w:r>
          </w:p>
        </w:tc>
        <w:tc>
          <w:tcPr>
            <w:tcW w:w="977" w:type="pct"/>
            <w:tcBorders>
              <w:top w:val="nil"/>
              <w:left w:val="nil"/>
              <w:bottom w:val="single" w:sz="4" w:space="0" w:color="auto"/>
              <w:right w:val="single" w:sz="8" w:space="0" w:color="auto"/>
            </w:tcBorders>
            <w:shd w:val="clear" w:color="auto" w:fill="auto"/>
            <w:vAlign w:val="center"/>
            <w:hideMark/>
          </w:tcPr>
          <w:p w:rsidR="00D66AD9" w:rsidRPr="00317A8C" w:rsidRDefault="00D66AD9" w:rsidP="00A56409">
            <w:pPr>
              <w:spacing w:after="0"/>
              <w:ind w:left="172" w:firstLine="0"/>
              <w:rPr>
                <w:sz w:val="18"/>
                <w:szCs w:val="18"/>
                <w:lang w:eastAsia="en-GB"/>
              </w:rPr>
            </w:pPr>
          </w:p>
        </w:tc>
      </w:tr>
      <w:tr w:rsidR="00D66AD9" w:rsidRPr="006C4E64" w:rsidTr="00373B0E">
        <w:trPr>
          <w:trHeight w:val="315"/>
        </w:trPr>
        <w:tc>
          <w:tcPr>
            <w:tcW w:w="2349" w:type="pct"/>
            <w:tcBorders>
              <w:top w:val="nil"/>
              <w:left w:val="single" w:sz="8" w:space="0" w:color="auto"/>
              <w:bottom w:val="single" w:sz="8" w:space="0" w:color="auto"/>
              <w:right w:val="single" w:sz="4" w:space="0" w:color="auto"/>
            </w:tcBorders>
            <w:shd w:val="clear" w:color="auto" w:fill="auto"/>
            <w:vAlign w:val="center"/>
            <w:hideMark/>
          </w:tcPr>
          <w:p w:rsidR="00D66AD9" w:rsidRPr="00317A8C" w:rsidRDefault="00D66AD9" w:rsidP="00A56409">
            <w:pPr>
              <w:spacing w:after="0"/>
              <w:jc w:val="right"/>
              <w:rPr>
                <w:i/>
                <w:sz w:val="18"/>
                <w:szCs w:val="18"/>
                <w:lang w:eastAsia="en-GB"/>
              </w:rPr>
            </w:pPr>
            <w:r w:rsidRPr="00317A8C">
              <w:rPr>
                <w:i/>
                <w:sz w:val="18"/>
                <w:szCs w:val="18"/>
                <w:lang w:eastAsia="en-GB"/>
              </w:rPr>
              <w:t>Lehetséges forrás</w:t>
            </w:r>
          </w:p>
        </w:tc>
        <w:tc>
          <w:tcPr>
            <w:tcW w:w="2651" w:type="pct"/>
            <w:gridSpan w:val="3"/>
            <w:tcBorders>
              <w:top w:val="nil"/>
              <w:left w:val="nil"/>
              <w:bottom w:val="single" w:sz="8" w:space="0" w:color="auto"/>
              <w:right w:val="single" w:sz="8" w:space="0" w:color="auto"/>
            </w:tcBorders>
            <w:shd w:val="clear" w:color="auto" w:fill="auto"/>
            <w:vAlign w:val="center"/>
            <w:hideMark/>
          </w:tcPr>
          <w:p w:rsidR="00D66AD9" w:rsidRPr="00317A8C" w:rsidRDefault="00242D75" w:rsidP="00A56409">
            <w:pPr>
              <w:spacing w:after="0"/>
              <w:ind w:left="172" w:firstLine="0"/>
              <w:jc w:val="left"/>
              <w:rPr>
                <w:sz w:val="18"/>
                <w:szCs w:val="18"/>
                <w:lang w:eastAsia="en-GB"/>
              </w:rPr>
            </w:pPr>
            <w:r w:rsidRPr="00317A8C">
              <w:rPr>
                <w:sz w:val="18"/>
                <w:szCs w:val="18"/>
                <w:lang w:eastAsia="en-GB"/>
              </w:rPr>
              <w:t>Megyei Önkormányzat, települési önkormányzatok saját forrásai</w:t>
            </w:r>
          </w:p>
        </w:tc>
      </w:tr>
    </w:tbl>
    <w:p w:rsidR="00317A8C" w:rsidRDefault="00317A8C">
      <w:pPr>
        <w:spacing w:after="160" w:line="259" w:lineRule="auto"/>
        <w:ind w:firstLine="0"/>
        <w:jc w:val="left"/>
      </w:pPr>
      <w:r>
        <w:br w:type="page"/>
      </w:r>
    </w:p>
    <w:p w:rsidR="000B68BE" w:rsidRDefault="000B68BE" w:rsidP="00931018">
      <w:pPr>
        <w:pStyle w:val="Cmsor1"/>
        <w:numPr>
          <w:ilvl w:val="0"/>
          <w:numId w:val="14"/>
        </w:numPr>
      </w:pPr>
      <w:bookmarkStart w:id="147" w:name="_Toc497130953"/>
      <w:r w:rsidRPr="005F1E85">
        <w:t>A megvalósítás pénzügyi és inté</w:t>
      </w:r>
      <w:r w:rsidR="005308FC" w:rsidRPr="005F1E85">
        <w:t>zményi feltételei és eszközei</w:t>
      </w:r>
      <w:bookmarkEnd w:id="147"/>
    </w:p>
    <w:p w:rsidR="00F0153A" w:rsidRPr="00F0153A" w:rsidRDefault="00F0153A" w:rsidP="00F0153A">
      <w:pPr>
        <w:pStyle w:val="Listaszerbekezds"/>
        <w:ind w:left="723" w:firstLine="0"/>
        <w:rPr>
          <w:lang w:eastAsia="hu-HU"/>
        </w:rPr>
      </w:pPr>
    </w:p>
    <w:p w:rsidR="000B68BE" w:rsidRDefault="000B68BE" w:rsidP="00931018">
      <w:pPr>
        <w:pStyle w:val="Cmsor2"/>
        <w:numPr>
          <w:ilvl w:val="1"/>
          <w:numId w:val="14"/>
        </w:numPr>
      </w:pPr>
      <w:bookmarkStart w:id="148" w:name="_Toc497130954"/>
      <w:r w:rsidRPr="005F1E85">
        <w:t>Intézményi együttműköd</w:t>
      </w:r>
      <w:r w:rsidR="005308FC" w:rsidRPr="005F1E85">
        <w:t>ési keretek, partnerségi terv</w:t>
      </w:r>
      <w:bookmarkEnd w:id="148"/>
    </w:p>
    <w:p w:rsidR="00017FF1" w:rsidRDefault="00017FF1" w:rsidP="00017FF1"/>
    <w:p w:rsidR="00B33314" w:rsidRDefault="00A43D27" w:rsidP="00B33314">
      <w:r>
        <w:t xml:space="preserve">Az éghajlatváltozás </w:t>
      </w:r>
      <w:r w:rsidR="00B33314">
        <w:t xml:space="preserve">mérséklése és az ahhoz való sikeres alkalmazkodás </w:t>
      </w:r>
      <w:r>
        <w:t xml:space="preserve">minden Zala megyei lakos, intézmény, vállalkozás és civil szervezet közös ügye. </w:t>
      </w:r>
      <w:r w:rsidR="00B33314">
        <w:t xml:space="preserve">Egyetlen intézmény önmagában nyilvánvalóan nem lehet képes a stratégiában lefektetett valamennyi intézkedés megvalósítására, mindenekelőtt azért, mert az előirányzott feladatok különböző ágazatok, szakterületek, intézmények kompetenciájába tartoznak. A </w:t>
      </w:r>
      <w:r w:rsidR="00B33314" w:rsidRPr="00DF3723">
        <w:rPr>
          <w:b/>
        </w:rPr>
        <w:t>klímastratégia sikeres végrehajtásának kulcsa tehát az érintett szereplők egymásra találása, hosszú távú partneri kapcsolatok kialakítása és azok sikeres működtetése</w:t>
      </w:r>
      <w:r w:rsidR="00B33314">
        <w:t xml:space="preserve">. </w:t>
      </w:r>
    </w:p>
    <w:p w:rsidR="00DF3723" w:rsidRDefault="00DF3723" w:rsidP="00DF3723">
      <w:r>
        <w:t xml:space="preserve">Nyilvánvaló ugyanakkor az is, hogy </w:t>
      </w:r>
      <w:r w:rsidRPr="00DF3723">
        <w:rPr>
          <w:b/>
        </w:rPr>
        <w:t>minden elképzelés eredményes végrehajtásának alapkövetelménye egy koordináló szervezet kijelölése</w:t>
      </w:r>
      <w:r>
        <w:t>, amely folyamatosan nyomon követi a kijelölt feladatok teljesítését, ösztönzően lép fel, ha elakadás mutatkozik, továbbá igyekszik a célok eléréséhez szükséges humán és anyagi forrásokat előteremteni. Célszerű</w:t>
      </w:r>
      <w:r w:rsidR="00701989">
        <w:t xml:space="preserve"> tehát, ha a koordináló intézménynek a keretei között – a megfelelő szakértelem mellett – a stratégia végrehajtásához szükséges egyéb kulcskompetenciák, mindenekelőtt a forrásszerzési, rendezvényszervezési, egyeztetési tapasztalatok is rendelkezésre állnak.</w:t>
      </w:r>
    </w:p>
    <w:p w:rsidR="00DF3723" w:rsidRDefault="00B33314" w:rsidP="00B33314">
      <w:r>
        <w:t xml:space="preserve">A horizontális, több szakterületet érintő feladatok sikeres elvégzésének gyakori hátráltató tényezője a konszenzus, vagy kompromisszum kialakításának nehézsége. Ennek kiküszöbölése érdekében </w:t>
      </w:r>
      <w:r w:rsidRPr="00DF3723">
        <w:rPr>
          <w:b/>
        </w:rPr>
        <w:t xml:space="preserve">Zala megye klímastratégiája </w:t>
      </w:r>
      <w:r w:rsidR="00DF3723" w:rsidRPr="00DF3723">
        <w:rPr>
          <w:b/>
        </w:rPr>
        <w:t>különböző egyeztető fórumok életre hívását és működtetését kezdeményezi</w:t>
      </w:r>
      <w:r w:rsidR="00DF3723">
        <w:t xml:space="preserve">, amely a jövőben az éghajlatváltozással kapcsolatos szakmai viták mederbe terelése által a különböző érdekelt </w:t>
      </w:r>
      <w:r w:rsidR="00835B09">
        <w:t>felek közötti érdekellentéte</w:t>
      </w:r>
      <w:r w:rsidR="00DF3723">
        <w:t xml:space="preserve">k feloldását tűzi ki céljául. </w:t>
      </w:r>
    </w:p>
    <w:p w:rsidR="00DF3723" w:rsidRDefault="00DF3723" w:rsidP="00A43D27">
      <w:r>
        <w:t xml:space="preserve">A fenti peremfeltételek </w:t>
      </w:r>
      <w:r w:rsidR="00701989">
        <w:t>gyakorlati érvényesítése érdekében</w:t>
      </w:r>
      <w:r>
        <w:t xml:space="preserve"> </w:t>
      </w:r>
      <w:r w:rsidR="00701989">
        <w:t xml:space="preserve">Zala megye klímastratégiájának végrehajtása </w:t>
      </w:r>
      <w:r>
        <w:t>a következő intézményi háttér</w:t>
      </w:r>
      <w:r w:rsidR="00701989">
        <w:t xml:space="preserve">en nyugszik. </w:t>
      </w:r>
      <w:r>
        <w:t xml:space="preserve">  </w:t>
      </w:r>
    </w:p>
    <w:p w:rsidR="00701989" w:rsidRDefault="00701989" w:rsidP="00A43D27">
      <w:pPr>
        <w:rPr>
          <w:b/>
          <w:i/>
        </w:rPr>
      </w:pPr>
    </w:p>
    <w:p w:rsidR="00A43D27" w:rsidRDefault="00701989" w:rsidP="00A43D27">
      <w:pPr>
        <w:rPr>
          <w:b/>
          <w:i/>
        </w:rPr>
      </w:pPr>
      <w:r>
        <w:rPr>
          <w:b/>
          <w:i/>
        </w:rPr>
        <w:t>Zala</w:t>
      </w:r>
      <w:r w:rsidR="00A43D27">
        <w:rPr>
          <w:b/>
          <w:i/>
        </w:rPr>
        <w:t xml:space="preserve"> </w:t>
      </w:r>
      <w:r w:rsidR="00A43D27" w:rsidRPr="00994A24">
        <w:rPr>
          <w:b/>
          <w:i/>
        </w:rPr>
        <w:t xml:space="preserve">Megyei Önkormányzat </w:t>
      </w:r>
    </w:p>
    <w:p w:rsidR="00A43D27" w:rsidRDefault="00A43D27" w:rsidP="00A43D27">
      <w:r>
        <w:t xml:space="preserve">A </w:t>
      </w:r>
      <w:r w:rsidR="00701989">
        <w:rPr>
          <w:b/>
        </w:rPr>
        <w:t>Zala</w:t>
      </w:r>
      <w:r w:rsidRPr="00994A24">
        <w:rPr>
          <w:b/>
        </w:rPr>
        <w:t xml:space="preserve"> Megyei Önkormányzat a meg</w:t>
      </w:r>
      <w:r>
        <w:rPr>
          <w:b/>
        </w:rPr>
        <w:t>yei klímastratégia végrehajtásáért felelős, azt</w:t>
      </w:r>
      <w:r w:rsidRPr="00994A24">
        <w:rPr>
          <w:b/>
        </w:rPr>
        <w:t xml:space="preserve"> koordináló</w:t>
      </w:r>
      <w:r>
        <w:t xml:space="preserve"> </w:t>
      </w:r>
      <w:r w:rsidRPr="00994A24">
        <w:rPr>
          <w:b/>
        </w:rPr>
        <w:t>szervezet</w:t>
      </w:r>
      <w:r>
        <w:rPr>
          <w:b/>
        </w:rPr>
        <w:t xml:space="preserve">. </w:t>
      </w:r>
      <w:r>
        <w:t>E feladatkörében az alábbi fő tevékenységeket végzi:</w:t>
      </w:r>
    </w:p>
    <w:p w:rsidR="00A43D27" w:rsidRDefault="00A43D27" w:rsidP="00A43D27">
      <w:pPr>
        <w:pStyle w:val="Listaszerbekezds"/>
        <w:widowControl w:val="0"/>
        <w:numPr>
          <w:ilvl w:val="0"/>
          <w:numId w:val="26"/>
        </w:numPr>
        <w:autoSpaceDE w:val="0"/>
        <w:autoSpaceDN w:val="0"/>
        <w:spacing w:after="0" w:line="240" w:lineRule="auto"/>
      </w:pPr>
      <w:r>
        <w:t>a stratégiában meghatározott témakörökben rendszeres időközönként konzultációkat, egyeztetéseket, előadásokat szervez az éghajlatváltozással kapcsolatos különböző témakörökben, amelynek résztvevői között éppúgy megtalálhatók a tudományos élet, mint a különböző gazdasági ágak, társadalmi csoportok, intézmények képviselői;</w:t>
      </w:r>
    </w:p>
    <w:p w:rsidR="00A43D27" w:rsidRDefault="00A43D27" w:rsidP="00A43D27">
      <w:pPr>
        <w:pStyle w:val="Listaszerbekezds"/>
        <w:widowControl w:val="0"/>
        <w:numPr>
          <w:ilvl w:val="0"/>
          <w:numId w:val="26"/>
        </w:numPr>
        <w:autoSpaceDE w:val="0"/>
        <w:autoSpaceDN w:val="0"/>
        <w:spacing w:after="0" w:line="240" w:lineRule="auto"/>
      </w:pPr>
      <w:r>
        <w:t>naprakész tudással rendelkezik az éghajlatváltozással kapcsolatos fejlesztések aktuális finanszírozási lehetőségeiről, igény esetén azokról tájékoztatást nyújt az érdeklődőknek;</w:t>
      </w:r>
    </w:p>
    <w:p w:rsidR="00A43D27" w:rsidRDefault="00A43D27" w:rsidP="00A43D27">
      <w:pPr>
        <w:pStyle w:val="Listaszerbekezds"/>
        <w:widowControl w:val="0"/>
        <w:numPr>
          <w:ilvl w:val="0"/>
          <w:numId w:val="26"/>
        </w:numPr>
        <w:autoSpaceDE w:val="0"/>
        <w:autoSpaceDN w:val="0"/>
        <w:spacing w:after="0" w:line="240" w:lineRule="auto"/>
      </w:pPr>
      <w:r>
        <w:t>felkarolja az éghajlatváltozás mérséklésével, ahhoz való alkalmazkodással kapcsolatos megyei kezdeményezéseket, fórumot teremt azok megismerésére, igyekszik forrást találni azok megvalósításához;</w:t>
      </w:r>
    </w:p>
    <w:p w:rsidR="00A43D27" w:rsidRDefault="00A43D27" w:rsidP="00A43D27">
      <w:pPr>
        <w:pStyle w:val="Listaszerbekezds"/>
        <w:widowControl w:val="0"/>
        <w:numPr>
          <w:ilvl w:val="0"/>
          <w:numId w:val="26"/>
        </w:numPr>
        <w:autoSpaceDE w:val="0"/>
        <w:autoSpaceDN w:val="0"/>
        <w:spacing w:after="0" w:line="240" w:lineRule="auto"/>
      </w:pPr>
      <w:r>
        <w:t xml:space="preserve">lehetőségeihez mérten aktívan részt vesz az éghajlatváltozással kapcsolatos – elsősorban a lakosság, települési önkormányzatok felé irányuló – szemléletformálási tevékenységekben; </w:t>
      </w:r>
    </w:p>
    <w:p w:rsidR="00A43D27" w:rsidRDefault="00A43D27" w:rsidP="00A43D27">
      <w:pPr>
        <w:pStyle w:val="Listaszerbekezds"/>
        <w:widowControl w:val="0"/>
        <w:numPr>
          <w:ilvl w:val="0"/>
          <w:numId w:val="26"/>
        </w:numPr>
        <w:autoSpaceDE w:val="0"/>
        <w:autoSpaceDN w:val="0"/>
        <w:spacing w:after="0" w:line="240" w:lineRule="auto"/>
      </w:pPr>
      <w:r>
        <w:t>gyűjti, szükség szerint kiszámítja és rendszerezi a klímastratégia végrehajtásának nyomon követését szolgáló indikátorokat, valam</w:t>
      </w:r>
      <w:r w:rsidR="00CA5199">
        <w:t>int igény szerint, de legalább</w:t>
      </w:r>
      <w:r>
        <w:t xml:space="preserve"> </w:t>
      </w:r>
      <w:r w:rsidRPr="00911838">
        <w:t>háromévente előrehaladási és felülvizsgálati jelentést készít</w:t>
      </w:r>
      <w:r>
        <w:t xml:space="preserve"> a klímastratéga megvalósulásának helyzetéről.</w:t>
      </w:r>
    </w:p>
    <w:p w:rsidR="00A43D27" w:rsidRDefault="00A43D27" w:rsidP="00A43D27"/>
    <w:p w:rsidR="00A43D27" w:rsidRPr="00EE7082" w:rsidRDefault="00701989" w:rsidP="00A43D27">
      <w:pPr>
        <w:rPr>
          <w:b/>
          <w:i/>
        </w:rPr>
      </w:pPr>
      <w:r>
        <w:rPr>
          <w:b/>
          <w:i/>
        </w:rPr>
        <w:t xml:space="preserve">Zala </w:t>
      </w:r>
      <w:r w:rsidR="00A43D27" w:rsidRPr="00EE7082">
        <w:rPr>
          <w:b/>
          <w:i/>
        </w:rPr>
        <w:t>Megyei Éghajlatváltozási Platform</w:t>
      </w:r>
    </w:p>
    <w:p w:rsidR="00701989" w:rsidRPr="00E91239" w:rsidRDefault="00A43D27" w:rsidP="00A43D27">
      <w:pPr>
        <w:rPr>
          <w:b/>
        </w:rPr>
      </w:pPr>
      <w:r w:rsidRPr="00EE7082">
        <w:rPr>
          <w:b/>
        </w:rPr>
        <w:t>A Megyei Éghajlatváltozási Platform az éghajlatváltozással kapcsolatos megyei szintű egyeztetések, szakmai viták fóruma</w:t>
      </w:r>
      <w:r>
        <w:t xml:space="preserve">. A platform erőssége sokszínűségében rejlik, a klímastratégia kidolgozásának időpontjában </w:t>
      </w:r>
      <w:r w:rsidR="00701989">
        <w:t>14</w:t>
      </w:r>
      <w:r>
        <w:t xml:space="preserve"> db </w:t>
      </w:r>
      <w:r w:rsidR="00701989">
        <w:t>– különböző szakterületeket</w:t>
      </w:r>
      <w:r>
        <w:t xml:space="preserve"> különböző </w:t>
      </w:r>
      <w:r w:rsidR="00701989">
        <w:t>megközelítés alapján</w:t>
      </w:r>
      <w:r>
        <w:t xml:space="preserve"> képviselő – szervezet delegáltjai vesznek részt a munkájában</w:t>
      </w:r>
      <w:r w:rsidR="00701989">
        <w:t xml:space="preserve">, így megtalálhatók köztük felsőoktatási intézmények, kutatóintézetek, szakágazati közigazgatási intézmények, </w:t>
      </w:r>
      <w:r w:rsidR="00E91239">
        <w:t>szakmai érdekérvényesítő szervezetek, civil szervezetek egyaránt.</w:t>
      </w:r>
      <w:r w:rsidR="00E91239">
        <w:rPr>
          <w:rStyle w:val="Lbjegyzet-hivatkozs"/>
        </w:rPr>
        <w:footnoteReference w:id="42"/>
      </w:r>
      <w:r w:rsidR="00E91239">
        <w:t xml:space="preserve"> A </w:t>
      </w:r>
      <w:r w:rsidR="00E91239" w:rsidRPr="00E91239">
        <w:rPr>
          <w:b/>
        </w:rPr>
        <w:t xml:space="preserve">jövőben </w:t>
      </w:r>
      <w:r w:rsidR="000D491E">
        <w:rPr>
          <w:b/>
        </w:rPr>
        <w:t xml:space="preserve">célszerű megfontolni </w:t>
      </w:r>
      <w:r w:rsidR="00E91239" w:rsidRPr="00E91239">
        <w:rPr>
          <w:b/>
        </w:rPr>
        <w:t>a megyei éghajlatválto</w:t>
      </w:r>
      <w:r w:rsidR="000D491E">
        <w:rPr>
          <w:b/>
        </w:rPr>
        <w:t>zási platform tagjainak bővítését</w:t>
      </w:r>
      <w:r w:rsidR="00E91239">
        <w:t xml:space="preserve"> </w:t>
      </w:r>
      <w:r w:rsidR="00E91239" w:rsidRPr="00E91239">
        <w:rPr>
          <w:b/>
        </w:rPr>
        <w:t>a következő intézmények, intézménycsoportok képviselőivel:</w:t>
      </w:r>
    </w:p>
    <w:p w:rsidR="00E91239" w:rsidRPr="00E91239" w:rsidRDefault="00E91239" w:rsidP="00E91239">
      <w:pPr>
        <w:pStyle w:val="Listaszerbekezds"/>
        <w:numPr>
          <w:ilvl w:val="0"/>
          <w:numId w:val="35"/>
        </w:numPr>
      </w:pPr>
      <w:r w:rsidRPr="00E91239">
        <w:rPr>
          <w:rFonts w:cstheme="minorHAnsi"/>
        </w:rPr>
        <w:t>Balaton-felvidéki Nemzeti Park Igazgatóság;</w:t>
      </w:r>
    </w:p>
    <w:p w:rsidR="00E91239" w:rsidRPr="00E91239" w:rsidRDefault="00E91239" w:rsidP="00E91239">
      <w:pPr>
        <w:pStyle w:val="Listaszerbekezds"/>
        <w:numPr>
          <w:ilvl w:val="0"/>
          <w:numId w:val="35"/>
        </w:numPr>
      </w:pPr>
      <w:r w:rsidRPr="00E91239">
        <w:rPr>
          <w:rFonts w:cstheme="minorHAnsi"/>
        </w:rPr>
        <w:t xml:space="preserve">Balatoni Integrációs </w:t>
      </w:r>
      <w:r>
        <w:rPr>
          <w:rFonts w:cstheme="minorHAnsi"/>
        </w:rPr>
        <w:t xml:space="preserve">Közhasznú </w:t>
      </w:r>
      <w:r w:rsidRPr="00E91239">
        <w:rPr>
          <w:rFonts w:cstheme="minorHAnsi"/>
        </w:rPr>
        <w:t>Kft.;</w:t>
      </w:r>
    </w:p>
    <w:p w:rsidR="00E91239" w:rsidRDefault="00E91239" w:rsidP="00E91239">
      <w:pPr>
        <w:pStyle w:val="Listaszerbekezds"/>
        <w:numPr>
          <w:ilvl w:val="0"/>
          <w:numId w:val="35"/>
        </w:numPr>
        <w:rPr>
          <w:rFonts w:cstheme="minorHAnsi"/>
        </w:rPr>
      </w:pPr>
      <w:r w:rsidRPr="000B0D28">
        <w:rPr>
          <w:rFonts w:cstheme="minorHAnsi"/>
        </w:rPr>
        <w:t>Délzalai Víz- és Csatornamű Zrt.</w:t>
      </w:r>
      <w:r>
        <w:rPr>
          <w:rFonts w:cstheme="minorHAnsi"/>
        </w:rPr>
        <w:t>;</w:t>
      </w:r>
    </w:p>
    <w:p w:rsidR="00E91239" w:rsidRDefault="00E91239" w:rsidP="00E91239">
      <w:pPr>
        <w:pStyle w:val="Listaszerbekezds"/>
        <w:numPr>
          <w:ilvl w:val="0"/>
          <w:numId w:val="35"/>
        </w:numPr>
        <w:rPr>
          <w:rFonts w:cstheme="minorHAnsi"/>
        </w:rPr>
      </w:pPr>
      <w:r>
        <w:rPr>
          <w:rFonts w:cstheme="minorHAnsi"/>
        </w:rPr>
        <w:t>Északnyugat-magyarországi Közlekedési Központ;</w:t>
      </w:r>
    </w:p>
    <w:p w:rsidR="00E91239" w:rsidRDefault="00E91239" w:rsidP="00E91239">
      <w:pPr>
        <w:pStyle w:val="Listaszerbekezds"/>
        <w:numPr>
          <w:ilvl w:val="0"/>
          <w:numId w:val="35"/>
        </w:numPr>
        <w:rPr>
          <w:rFonts w:cstheme="minorHAnsi"/>
        </w:rPr>
      </w:pPr>
      <w:r>
        <w:rPr>
          <w:rFonts w:cstheme="minorHAnsi"/>
        </w:rPr>
        <w:t>GYSEV;</w:t>
      </w:r>
    </w:p>
    <w:p w:rsidR="00E91239" w:rsidRDefault="00E91239" w:rsidP="00E91239">
      <w:pPr>
        <w:pStyle w:val="Listaszerbekezds"/>
        <w:numPr>
          <w:ilvl w:val="0"/>
          <w:numId w:val="35"/>
        </w:numPr>
      </w:pPr>
      <w:r>
        <w:t>Klebelsberg Központ Zalai megyei Tankerületi Központok;</w:t>
      </w:r>
    </w:p>
    <w:p w:rsidR="00E91239" w:rsidRDefault="00E91239" w:rsidP="00E91239">
      <w:pPr>
        <w:pStyle w:val="Listaszerbekezds"/>
        <w:numPr>
          <w:ilvl w:val="0"/>
          <w:numId w:val="35"/>
        </w:numPr>
      </w:pPr>
      <w:r>
        <w:t>Közép-Dunántúli Vízügyi Igazgatóság;</w:t>
      </w:r>
    </w:p>
    <w:p w:rsidR="00E91239" w:rsidRDefault="00E91239" w:rsidP="00E91239">
      <w:pPr>
        <w:pStyle w:val="Listaszerbekezds"/>
        <w:numPr>
          <w:ilvl w:val="0"/>
          <w:numId w:val="35"/>
        </w:numPr>
      </w:pPr>
      <w:r>
        <w:t>MÁV;</w:t>
      </w:r>
    </w:p>
    <w:p w:rsidR="007D2D57" w:rsidRDefault="007D2D57" w:rsidP="00E91239">
      <w:pPr>
        <w:pStyle w:val="Listaszerbekezds"/>
        <w:numPr>
          <w:ilvl w:val="0"/>
          <w:numId w:val="35"/>
        </w:numPr>
      </w:pPr>
      <w:r>
        <w:t>Nagykanizsa MJV;</w:t>
      </w:r>
    </w:p>
    <w:p w:rsidR="00E91239" w:rsidRDefault="00E91239" w:rsidP="00E91239">
      <w:pPr>
        <w:pStyle w:val="Listaszerbekezds"/>
        <w:numPr>
          <w:ilvl w:val="0"/>
          <w:numId w:val="35"/>
        </w:numPr>
        <w:rPr>
          <w:rFonts w:cstheme="minorHAnsi"/>
          <w:shd w:val="clear" w:color="auto" w:fill="FFFFFF"/>
        </w:rPr>
      </w:pPr>
      <w:r w:rsidRPr="000B0D28">
        <w:rPr>
          <w:rFonts w:cstheme="minorHAnsi"/>
          <w:shd w:val="clear" w:color="auto" w:fill="FFFFFF"/>
        </w:rPr>
        <w:t>Nyugat-Dunántúli Vízügyi Igazgatóság</w:t>
      </w:r>
      <w:r>
        <w:rPr>
          <w:rFonts w:cstheme="minorHAnsi"/>
          <w:shd w:val="clear" w:color="auto" w:fill="FFFFFF"/>
        </w:rPr>
        <w:t>;</w:t>
      </w:r>
    </w:p>
    <w:p w:rsidR="00051417" w:rsidRPr="000B0D28" w:rsidRDefault="00051417" w:rsidP="00E91239">
      <w:pPr>
        <w:pStyle w:val="Listaszerbekezds"/>
        <w:numPr>
          <w:ilvl w:val="0"/>
          <w:numId w:val="35"/>
        </w:numPr>
        <w:rPr>
          <w:rFonts w:cstheme="minorHAnsi"/>
          <w:shd w:val="clear" w:color="auto" w:fill="FFFFFF"/>
        </w:rPr>
      </w:pPr>
      <w:r>
        <w:rPr>
          <w:rFonts w:cstheme="minorHAnsi"/>
          <w:shd w:val="clear" w:color="auto" w:fill="FFFFFF"/>
        </w:rPr>
        <w:t>Pannon Egyetem, Georgikon Kar, Keszthely</w:t>
      </w:r>
    </w:p>
    <w:p w:rsidR="00E91239" w:rsidRDefault="00E91239" w:rsidP="00E91239">
      <w:pPr>
        <w:pStyle w:val="Listaszerbekezds"/>
        <w:numPr>
          <w:ilvl w:val="0"/>
          <w:numId w:val="35"/>
        </w:numPr>
        <w:rPr>
          <w:rFonts w:cstheme="minorHAnsi"/>
        </w:rPr>
      </w:pPr>
      <w:r>
        <w:rPr>
          <w:rFonts w:cstheme="minorHAnsi"/>
          <w:shd w:val="clear" w:color="auto" w:fill="FFFFFF"/>
        </w:rPr>
        <w:t xml:space="preserve">Országos Magyar Vadászkamara </w:t>
      </w:r>
      <w:r w:rsidRPr="000B0D28">
        <w:rPr>
          <w:rStyle w:val="Kiemels"/>
          <w:rFonts w:cstheme="minorHAnsi"/>
          <w:bCs/>
          <w:i w:val="0"/>
          <w:iCs w:val="0"/>
          <w:shd w:val="clear" w:color="auto" w:fill="FFFFFF"/>
        </w:rPr>
        <w:t>Zala Megyei</w:t>
      </w:r>
      <w:r w:rsidRPr="000B0D28">
        <w:rPr>
          <w:rFonts w:cstheme="minorHAnsi"/>
          <w:shd w:val="clear" w:color="auto" w:fill="FFFFFF"/>
        </w:rPr>
        <w:t> Területi Szervezete</w:t>
      </w:r>
      <w:r>
        <w:rPr>
          <w:rFonts w:cstheme="minorHAnsi"/>
          <w:shd w:val="clear" w:color="auto" w:fill="FFFFFF"/>
        </w:rPr>
        <w:t>;</w:t>
      </w:r>
      <w:r w:rsidRPr="00FC1578">
        <w:rPr>
          <w:rFonts w:cstheme="minorHAnsi"/>
        </w:rPr>
        <w:t xml:space="preserve"> </w:t>
      </w:r>
    </w:p>
    <w:p w:rsidR="00E91239" w:rsidRDefault="00E91239" w:rsidP="00E91239">
      <w:pPr>
        <w:pStyle w:val="Listaszerbekezds"/>
        <w:numPr>
          <w:ilvl w:val="0"/>
          <w:numId w:val="35"/>
        </w:numPr>
        <w:rPr>
          <w:rFonts w:cstheme="minorHAnsi"/>
        </w:rPr>
      </w:pPr>
      <w:r w:rsidRPr="000B0D28">
        <w:rPr>
          <w:rFonts w:cstheme="minorHAnsi"/>
        </w:rPr>
        <w:t>Soós Ernő Víztechnológiai Kutató-Fejlesztő Központ</w:t>
      </w:r>
      <w:r>
        <w:rPr>
          <w:rFonts w:cstheme="minorHAnsi"/>
        </w:rPr>
        <w:t>;</w:t>
      </w:r>
    </w:p>
    <w:p w:rsidR="007D2D57" w:rsidRPr="000B0D28" w:rsidRDefault="007D2D57" w:rsidP="00E91239">
      <w:pPr>
        <w:pStyle w:val="Listaszerbekezds"/>
        <w:numPr>
          <w:ilvl w:val="0"/>
          <w:numId w:val="35"/>
        </w:numPr>
        <w:rPr>
          <w:rFonts w:cstheme="minorHAnsi"/>
        </w:rPr>
      </w:pPr>
      <w:r>
        <w:rPr>
          <w:rFonts w:cstheme="minorHAnsi"/>
        </w:rPr>
        <w:t>Zalaegerszeg MJV;</w:t>
      </w:r>
    </w:p>
    <w:p w:rsidR="00E91239" w:rsidRDefault="00E91239" w:rsidP="00E91239">
      <w:pPr>
        <w:pStyle w:val="Listaszerbekezds"/>
        <w:numPr>
          <w:ilvl w:val="0"/>
          <w:numId w:val="35"/>
        </w:numPr>
        <w:rPr>
          <w:rFonts w:cstheme="minorHAnsi"/>
          <w:shd w:val="clear" w:color="auto" w:fill="FFFFFF"/>
        </w:rPr>
      </w:pPr>
      <w:r w:rsidRPr="000B0D28">
        <w:rPr>
          <w:rFonts w:cstheme="minorHAnsi"/>
          <w:shd w:val="clear" w:color="auto" w:fill="FFFFFF"/>
        </w:rPr>
        <w:t>Zalaerdő Zrt.</w:t>
      </w:r>
      <w:r>
        <w:rPr>
          <w:rFonts w:cstheme="minorHAnsi"/>
          <w:shd w:val="clear" w:color="auto" w:fill="FFFFFF"/>
        </w:rPr>
        <w:t>;</w:t>
      </w:r>
    </w:p>
    <w:p w:rsidR="00E91239" w:rsidRDefault="00E91239" w:rsidP="00E91239">
      <w:pPr>
        <w:pStyle w:val="Listaszerbekezds"/>
        <w:numPr>
          <w:ilvl w:val="0"/>
          <w:numId w:val="35"/>
        </w:numPr>
        <w:rPr>
          <w:rFonts w:cstheme="minorHAnsi"/>
        </w:rPr>
      </w:pPr>
      <w:r w:rsidRPr="000B0D28">
        <w:rPr>
          <w:rFonts w:cstheme="minorHAnsi"/>
        </w:rPr>
        <w:t>Zala Megyei Katasztrófavédelmi Igazgatóság</w:t>
      </w:r>
      <w:r>
        <w:rPr>
          <w:rFonts w:cstheme="minorHAnsi"/>
        </w:rPr>
        <w:t>;</w:t>
      </w:r>
    </w:p>
    <w:p w:rsidR="00E91239" w:rsidRPr="000B0D28" w:rsidRDefault="00E91239" w:rsidP="00E91239">
      <w:pPr>
        <w:pStyle w:val="Listaszerbekezds"/>
        <w:numPr>
          <w:ilvl w:val="0"/>
          <w:numId w:val="35"/>
        </w:numPr>
        <w:rPr>
          <w:rFonts w:cstheme="minorHAnsi"/>
        </w:rPr>
      </w:pPr>
      <w:r w:rsidRPr="000B0D28">
        <w:rPr>
          <w:rFonts w:cstheme="minorHAnsi"/>
        </w:rPr>
        <w:t>Zala Megyei Kormányhivatal, Népegészségügyi Főosztály;</w:t>
      </w:r>
    </w:p>
    <w:p w:rsidR="00E91239" w:rsidRDefault="00E91239" w:rsidP="00E91239">
      <w:pPr>
        <w:pStyle w:val="Listaszerbekezds"/>
        <w:numPr>
          <w:ilvl w:val="0"/>
          <w:numId w:val="35"/>
        </w:numPr>
        <w:rPr>
          <w:rFonts w:cstheme="minorHAnsi"/>
          <w:shd w:val="clear" w:color="auto" w:fill="FFFFFF"/>
        </w:rPr>
      </w:pPr>
      <w:r w:rsidRPr="000B0D28">
        <w:rPr>
          <w:rFonts w:cstheme="minorHAnsi"/>
          <w:shd w:val="clear" w:color="auto" w:fill="FFFFFF"/>
        </w:rPr>
        <w:t>Zalavíz Zrt.</w:t>
      </w:r>
      <w:r>
        <w:rPr>
          <w:rFonts w:cstheme="minorHAnsi"/>
          <w:shd w:val="clear" w:color="auto" w:fill="FFFFFF"/>
        </w:rPr>
        <w:t>.</w:t>
      </w:r>
    </w:p>
    <w:p w:rsidR="00E91239" w:rsidRDefault="00E91239" w:rsidP="00E91239">
      <w:pPr>
        <w:pStyle w:val="Listaszerbekezds"/>
        <w:numPr>
          <w:ilvl w:val="0"/>
          <w:numId w:val="35"/>
        </w:numPr>
        <w:rPr>
          <w:rFonts w:cstheme="minorHAnsi"/>
          <w:shd w:val="clear" w:color="auto" w:fill="FFFFFF"/>
        </w:rPr>
      </w:pPr>
      <w:r>
        <w:rPr>
          <w:rFonts w:cstheme="minorHAnsi"/>
          <w:shd w:val="clear" w:color="auto" w:fill="FFFFFF"/>
        </w:rPr>
        <w:t>legnagyobb ipari kibocsátók;</w:t>
      </w:r>
    </w:p>
    <w:p w:rsidR="00E91239" w:rsidRDefault="00E91239" w:rsidP="00E91239">
      <w:pPr>
        <w:pStyle w:val="Listaszerbekezds"/>
        <w:numPr>
          <w:ilvl w:val="0"/>
          <w:numId w:val="35"/>
        </w:numPr>
        <w:rPr>
          <w:rFonts w:cstheme="minorHAnsi"/>
          <w:shd w:val="clear" w:color="auto" w:fill="FFFFFF"/>
        </w:rPr>
      </w:pPr>
      <w:r>
        <w:rPr>
          <w:rFonts w:cstheme="minorHAnsi"/>
          <w:shd w:val="clear" w:color="auto" w:fill="FFFFFF"/>
        </w:rPr>
        <w:t>hulladékga</w:t>
      </w:r>
      <w:r w:rsidR="007D2D57">
        <w:rPr>
          <w:rFonts w:cstheme="minorHAnsi"/>
          <w:shd w:val="clear" w:color="auto" w:fill="FFFFFF"/>
        </w:rPr>
        <w:t xml:space="preserve">zdálkodási közszolgáltatást végző szervezetek (pl. Zalai Közszolgáltató NKft., </w:t>
      </w:r>
      <w:r w:rsidR="008D23E3">
        <w:rPr>
          <w:rFonts w:cstheme="minorHAnsi"/>
          <w:shd w:val="clear" w:color="auto" w:fill="FFFFFF"/>
        </w:rPr>
        <w:t xml:space="preserve">Zala-Depó Kft, </w:t>
      </w:r>
      <w:r w:rsidR="007D2D57">
        <w:rPr>
          <w:rFonts w:cstheme="minorHAnsi"/>
          <w:shd w:val="clear" w:color="auto" w:fill="FFFFFF"/>
        </w:rPr>
        <w:t>Netta-Pannonia Kft</w:t>
      </w:r>
      <w:r w:rsidR="008D23E3">
        <w:rPr>
          <w:rFonts w:cstheme="minorHAnsi"/>
          <w:shd w:val="clear" w:color="auto" w:fill="FFFFFF"/>
        </w:rPr>
        <w:t>.,</w:t>
      </w:r>
      <w:r w:rsidR="007D2D57">
        <w:rPr>
          <w:rFonts w:cstheme="minorHAnsi"/>
          <w:shd w:val="clear" w:color="auto" w:fill="FFFFFF"/>
        </w:rPr>
        <w:t xml:space="preserve"> stb.)</w:t>
      </w:r>
    </w:p>
    <w:p w:rsidR="007D2D57" w:rsidRDefault="007D2D57" w:rsidP="007D2D57">
      <w:pPr>
        <w:ind w:firstLine="0"/>
        <w:rPr>
          <w:rFonts w:cstheme="minorHAnsi"/>
          <w:shd w:val="clear" w:color="auto" w:fill="FFFFFF"/>
        </w:rPr>
      </w:pPr>
      <w:r>
        <w:rPr>
          <w:rFonts w:cstheme="minorHAnsi"/>
          <w:shd w:val="clear" w:color="auto" w:fill="FFFFFF"/>
        </w:rPr>
        <w:t xml:space="preserve">A fenti lista szükség szerint természetesen tovább bővíthető. </w:t>
      </w:r>
    </w:p>
    <w:p w:rsidR="008D23E3" w:rsidRDefault="007D2D57" w:rsidP="007D2D57">
      <w:pPr>
        <w:rPr>
          <w:shd w:val="clear" w:color="auto" w:fill="FFFFFF"/>
        </w:rPr>
      </w:pPr>
      <w:r>
        <w:rPr>
          <w:shd w:val="clear" w:color="auto" w:fill="FFFFFF"/>
        </w:rPr>
        <w:t xml:space="preserve">A </w:t>
      </w:r>
      <w:r w:rsidRPr="009F19FC">
        <w:rPr>
          <w:b/>
          <w:shd w:val="clear" w:color="auto" w:fill="FFFFFF"/>
        </w:rPr>
        <w:t>Megyei Éghajlatváltozási Platform</w:t>
      </w:r>
      <w:r>
        <w:rPr>
          <w:shd w:val="clear" w:color="auto" w:fill="FFFFFF"/>
        </w:rPr>
        <w:t xml:space="preserve"> a megyei klímastratégia elfogadását követően is folytatja tevékenységét, </w:t>
      </w:r>
      <w:r w:rsidRPr="009F19FC">
        <w:rPr>
          <w:b/>
          <w:shd w:val="clear" w:color="auto" w:fill="FFFFFF"/>
        </w:rPr>
        <w:t>évente legalább egy alkalommal ülésez</w:t>
      </w:r>
      <w:r w:rsidR="008D23E3" w:rsidRPr="009F19FC">
        <w:rPr>
          <w:b/>
          <w:shd w:val="clear" w:color="auto" w:fill="FFFFFF"/>
        </w:rPr>
        <w:t>ik</w:t>
      </w:r>
      <w:r w:rsidR="008D23E3">
        <w:rPr>
          <w:shd w:val="clear" w:color="auto" w:fill="FFFFFF"/>
        </w:rPr>
        <w:t>, tevékenységi köre elsősorban az alábbi feladatok elvégzésére terjed ki:</w:t>
      </w:r>
    </w:p>
    <w:p w:rsidR="008D23E3" w:rsidRPr="008D23E3" w:rsidRDefault="008D23E3" w:rsidP="008D23E3">
      <w:pPr>
        <w:pStyle w:val="Listaszerbekezds"/>
        <w:numPr>
          <w:ilvl w:val="0"/>
          <w:numId w:val="35"/>
        </w:numPr>
        <w:rPr>
          <w:shd w:val="clear" w:color="auto" w:fill="FFFFFF"/>
        </w:rPr>
      </w:pPr>
      <w:r>
        <w:t>értékeli a klímaváltozással kapcsolatos megyei tevékenységek alakulását;</w:t>
      </w:r>
    </w:p>
    <w:p w:rsidR="008D23E3" w:rsidRPr="008D23E3" w:rsidRDefault="00A43D27" w:rsidP="008D23E3">
      <w:pPr>
        <w:pStyle w:val="Listaszerbekezds"/>
        <w:numPr>
          <w:ilvl w:val="0"/>
          <w:numId w:val="35"/>
        </w:numPr>
        <w:rPr>
          <w:shd w:val="clear" w:color="auto" w:fill="FFFFFF"/>
        </w:rPr>
      </w:pPr>
      <w:r>
        <w:t>véleményezi a stratégia végre</w:t>
      </w:r>
      <w:r w:rsidR="008D23E3">
        <w:t>hajtásáról készülő jelentéseket;</w:t>
      </w:r>
    </w:p>
    <w:p w:rsidR="00A43D27" w:rsidRPr="008D23E3" w:rsidRDefault="00A43D27" w:rsidP="008D23E3">
      <w:pPr>
        <w:pStyle w:val="Listaszerbekezds"/>
        <w:numPr>
          <w:ilvl w:val="0"/>
          <w:numId w:val="35"/>
        </w:numPr>
        <w:rPr>
          <w:shd w:val="clear" w:color="auto" w:fill="FFFFFF"/>
        </w:rPr>
      </w:pPr>
      <w:r>
        <w:t>javaslatokat fogalmaz meg a Megyei Közgyűlés számára a klímastratégia esetleges módosítására, vagy egyéb klímaváltozással kapc</w:t>
      </w:r>
      <w:r w:rsidR="008D23E3">
        <w:t>solatos döntésekre vonatkozóan;</w:t>
      </w:r>
    </w:p>
    <w:p w:rsidR="008D23E3" w:rsidRPr="008D23E3" w:rsidRDefault="008D23E3" w:rsidP="008D23E3">
      <w:pPr>
        <w:pStyle w:val="Listaszerbekezds"/>
        <w:numPr>
          <w:ilvl w:val="0"/>
          <w:numId w:val="35"/>
        </w:numPr>
        <w:rPr>
          <w:shd w:val="clear" w:color="auto" w:fill="FFFFFF"/>
        </w:rPr>
      </w:pPr>
      <w:r>
        <w:t>megvitatja az éghajlatváltozással kapcsolatban felmerülő egyedi témaköröket;</w:t>
      </w:r>
    </w:p>
    <w:p w:rsidR="008D23E3" w:rsidRPr="008D23E3" w:rsidRDefault="008D23E3" w:rsidP="008D23E3">
      <w:pPr>
        <w:pStyle w:val="Listaszerbekezds"/>
        <w:numPr>
          <w:ilvl w:val="0"/>
          <w:numId w:val="35"/>
        </w:numPr>
        <w:rPr>
          <w:shd w:val="clear" w:color="auto" w:fill="FFFFFF"/>
        </w:rPr>
      </w:pPr>
      <w:r>
        <w:rPr>
          <w:shd w:val="clear" w:color="auto" w:fill="FFFFFF"/>
        </w:rPr>
        <w:t>megvitatja a klímastratégia megvalósításába bevonható szervezetek körét, javaslatot fogalmaz meg az azokkal folytatandó együttműködés tartalmára vonatkozóan.</w:t>
      </w:r>
    </w:p>
    <w:p w:rsidR="00A43D27" w:rsidRDefault="00A43D27" w:rsidP="00A43D27"/>
    <w:p w:rsidR="00317A8C" w:rsidRPr="004C3E49" w:rsidRDefault="00317A8C" w:rsidP="00A43D27"/>
    <w:p w:rsidR="00A43D27" w:rsidRDefault="008D23E3" w:rsidP="00A43D27">
      <w:pPr>
        <w:tabs>
          <w:tab w:val="left" w:pos="975"/>
        </w:tabs>
        <w:rPr>
          <w:b/>
          <w:i/>
        </w:rPr>
      </w:pPr>
      <w:r>
        <w:rPr>
          <w:b/>
          <w:i/>
        </w:rPr>
        <w:t xml:space="preserve">Együttműködési megállapodásokon alapuló </w:t>
      </w:r>
      <w:r w:rsidR="008C3236">
        <w:rPr>
          <w:b/>
          <w:i/>
        </w:rPr>
        <w:t xml:space="preserve">tartós </w:t>
      </w:r>
      <w:r>
        <w:rPr>
          <w:b/>
          <w:i/>
        </w:rPr>
        <w:t>partnerség</w:t>
      </w:r>
      <w:r w:rsidR="0072107B">
        <w:rPr>
          <w:b/>
          <w:i/>
        </w:rPr>
        <w:t xml:space="preserve">i kapcsolatok </w:t>
      </w:r>
      <w:r>
        <w:rPr>
          <w:b/>
          <w:i/>
        </w:rPr>
        <w:t>a klímaváltozással kapcsolatos feladatok elvégzésének érdekében</w:t>
      </w:r>
    </w:p>
    <w:p w:rsidR="00A43D27" w:rsidRDefault="008C3236" w:rsidP="00A43D27">
      <w:r>
        <w:t xml:space="preserve">A </w:t>
      </w:r>
      <w:r w:rsidRPr="009F19FC">
        <w:rPr>
          <w:b/>
        </w:rPr>
        <w:t>Zala megyei klímastratégia messzemenően ösztönözi jól körül határolható, konkrét klímavédelmi feladatokra irányuló, együttműködési megállapodás formájában rögzített, hosszú távra szóló, tartós partneri kapcsolatok kialakítását</w:t>
      </w:r>
      <w:r>
        <w:t xml:space="preserve">, mindenekelőtt a megye gazdálkodó és civil szervezeteivel. Nagyobb cégek esetében a közösségi felelősségvállalási rendszerben, a promóciós igényekben rejlő lehetőségeket célszerű kihasználni, kisebb vállalkozások esetében azok helyi beágyazottságára, helyi szintű közösségi „tenniakarásukra” lehet alapozni az együttműködést. A civil szervezettel kötendő megállapodások mindenekelőtt a szemléletformálás sikeréhez járulhatnak hozzá. </w:t>
      </w:r>
    </w:p>
    <w:p w:rsidR="008C3236" w:rsidRDefault="008C3236" w:rsidP="00A43D27">
      <w:r>
        <w:t xml:space="preserve">A partnerségi viszonyok kialakításával kapcsolatban </w:t>
      </w:r>
      <w:r w:rsidRPr="009F19FC">
        <w:rPr>
          <w:b/>
        </w:rPr>
        <w:t>elsőként a lehetséges partnerek körének felmérése a feladat</w:t>
      </w:r>
      <w:r>
        <w:t xml:space="preserve">, ezt követi a Megyei Önkormányzattal, vagy az egyes települési önkormányzatokkal </w:t>
      </w:r>
      <w:r w:rsidR="0072077C">
        <w:t xml:space="preserve">kötendő együttműködési megállapodások létrehozása. </w:t>
      </w:r>
    </w:p>
    <w:p w:rsidR="00A43D27" w:rsidRDefault="00A43D27" w:rsidP="00017FF1"/>
    <w:p w:rsidR="000B68BE" w:rsidRDefault="005308FC" w:rsidP="00931018">
      <w:pPr>
        <w:pStyle w:val="Cmsor2"/>
        <w:numPr>
          <w:ilvl w:val="1"/>
          <w:numId w:val="14"/>
        </w:numPr>
      </w:pPr>
      <w:bookmarkStart w:id="149" w:name="_Toc497130955"/>
      <w:r w:rsidRPr="005F1E85">
        <w:t>Finanszírozás</w:t>
      </w:r>
      <w:bookmarkEnd w:id="149"/>
    </w:p>
    <w:p w:rsidR="00017FF1" w:rsidRDefault="00017FF1" w:rsidP="00017FF1"/>
    <w:p w:rsidR="00017FF1" w:rsidRDefault="00017FF1" w:rsidP="00017FF1">
      <w:pPr>
        <w:rPr>
          <w:b/>
        </w:rPr>
      </w:pPr>
      <w:r>
        <w:t xml:space="preserve">A klímastratégiában foglalt feladatok végrehajtása jelentős költségigénnyel bír, annak mértékére vonatkozóan tartalmaz – hangsúlyozottan – közelítő becslést az alábbi táblázat. </w:t>
      </w:r>
      <w:r w:rsidRPr="00BF253D">
        <w:rPr>
          <w:b/>
        </w:rPr>
        <w:t>Az intézkedések</w:t>
      </w:r>
      <w:r>
        <w:t xml:space="preserve"> </w:t>
      </w:r>
      <w:r w:rsidRPr="00BF253D">
        <w:rPr>
          <w:b/>
        </w:rPr>
        <w:t xml:space="preserve">megvalósításához szükséges összegek pontos meghatározása és azok lehetséges forrásainak </w:t>
      </w:r>
      <w:r w:rsidR="005C7211">
        <w:rPr>
          <w:b/>
        </w:rPr>
        <w:t xml:space="preserve">teljeskörű </w:t>
      </w:r>
      <w:r w:rsidRPr="00BF253D">
        <w:rPr>
          <w:b/>
        </w:rPr>
        <w:t>megadása</w:t>
      </w:r>
      <w:r>
        <w:t xml:space="preserve"> </w:t>
      </w:r>
      <w:r w:rsidRPr="00BF253D">
        <w:rPr>
          <w:b/>
        </w:rPr>
        <w:t>a tervezés jelen fázisában az alábbi okok miatt lehetetlen.</w:t>
      </w:r>
    </w:p>
    <w:p w:rsidR="00017FF1" w:rsidRPr="00BF253D" w:rsidRDefault="00017FF1" w:rsidP="00017FF1">
      <w:pPr>
        <w:pStyle w:val="Listaszerbekezds"/>
        <w:widowControl w:val="0"/>
        <w:numPr>
          <w:ilvl w:val="0"/>
          <w:numId w:val="26"/>
        </w:numPr>
        <w:autoSpaceDE w:val="0"/>
        <w:autoSpaceDN w:val="0"/>
        <w:spacing w:after="0" w:line="240" w:lineRule="auto"/>
        <w:rPr>
          <w:b/>
        </w:rPr>
      </w:pPr>
      <w:r>
        <w:t xml:space="preserve">A klímastratégia alapvetően a 2018 és 2030 közötti időszakra vonatkozik, de még hosszabb távra, 2050-ig kitekintéssel is bír, a tervezés időpontjában ugyanakkor csak a 2020-g hátralévő évekre vonatkozóan látható előre, hogy az egyes szakterületek fejlesztésére milyen nagyságú pályázati összegek állnak rendelkezésre, </w:t>
      </w:r>
      <w:r w:rsidRPr="00BF253D">
        <w:rPr>
          <w:b/>
        </w:rPr>
        <w:t xml:space="preserve">a klímastratégia időtávjának döntő hányada alatt elérhető támogatási rendszerekről </w:t>
      </w:r>
      <w:r w:rsidRPr="00D0376C">
        <w:t>tehát</w:t>
      </w:r>
      <w:r w:rsidRPr="00BF253D">
        <w:rPr>
          <w:b/>
        </w:rPr>
        <w:t xml:space="preserve"> jelenleg semmilyen információ nem áll rendelkezésre.</w:t>
      </w:r>
    </w:p>
    <w:p w:rsidR="00017FF1" w:rsidRDefault="00017FF1" w:rsidP="00017FF1">
      <w:pPr>
        <w:pStyle w:val="Listaszerbekezds"/>
        <w:widowControl w:val="0"/>
        <w:numPr>
          <w:ilvl w:val="0"/>
          <w:numId w:val="26"/>
        </w:numPr>
        <w:autoSpaceDE w:val="0"/>
        <w:autoSpaceDN w:val="0"/>
        <w:spacing w:after="0" w:line="240" w:lineRule="auto"/>
      </w:pPr>
      <w:r w:rsidRPr="00BF253D">
        <w:rPr>
          <w:b/>
        </w:rPr>
        <w:t>Az intézkedések megfogalmazása során az elsődleges cél</w:t>
      </w:r>
      <w:r>
        <w:rPr>
          <w:b/>
        </w:rPr>
        <w:t xml:space="preserve"> a kívánt beavatkozási irányok a</w:t>
      </w:r>
      <w:r w:rsidRPr="00BF253D">
        <w:rPr>
          <w:b/>
        </w:rPr>
        <w:t>zonosítása volt, és nem konkrét beruházások, akciók nevesítése.</w:t>
      </w:r>
      <w:r>
        <w:t xml:space="preserve"> Ennek hátterében döntően a jövőbeli finanszírozási lehetőségek ismeretének említett hiánya állt, az alkalmazott fogalmazási stílus ui. az intézkedések többsége esetében többféle, eltérő forrásigényű megvalósítást tesz lehetővé. Ezen túlmenően álláspontunk szerint a pontos költségigénnyel jellemzett, konkrét beruházások kijelölése műfaját tekintve nem egy stratégia, hanem egy az alapján összeállított cselekvési terv keretében kell, hogy megtörténjen.</w:t>
      </w:r>
    </w:p>
    <w:p w:rsidR="00017FF1" w:rsidRDefault="00017FF1" w:rsidP="00017FF1">
      <w:pPr>
        <w:pStyle w:val="Listaszerbekezds"/>
        <w:widowControl w:val="0"/>
        <w:numPr>
          <w:ilvl w:val="0"/>
          <w:numId w:val="26"/>
        </w:numPr>
        <w:autoSpaceDE w:val="0"/>
        <w:autoSpaceDN w:val="0"/>
        <w:spacing w:after="0" w:line="240" w:lineRule="auto"/>
      </w:pPr>
      <w:r w:rsidRPr="00AE44FF">
        <w:rPr>
          <w:b/>
        </w:rPr>
        <w:t>Az intézkedések döntő része nem egy konkrét objektum fejlesztésére, illetve tevékenység lebonyolítására, hanem azok egy csoportjának, típusának alakítására vonatkoznak</w:t>
      </w:r>
      <w:r>
        <w:t xml:space="preserve"> (pl. nem egy konkrét épület, hanem általában véve az épületek energetikai korszerűsítését irányozza elő az intézkedés), így az intézkedés tényleges költsége nagy mértékben azon múlik, hogy végül – az elérhető források függvényében – milyen mennyiségben valósulnak meg a kijelölt feladatok (pl. hány darab épület korszerűsítésére kerül sor).</w:t>
      </w:r>
    </w:p>
    <w:p w:rsidR="00017FF1" w:rsidRPr="00D0376C" w:rsidRDefault="00017FF1" w:rsidP="00017FF1">
      <w:pPr>
        <w:pStyle w:val="Listaszerbekezds"/>
        <w:widowControl w:val="0"/>
        <w:numPr>
          <w:ilvl w:val="0"/>
          <w:numId w:val="26"/>
        </w:numPr>
        <w:autoSpaceDE w:val="0"/>
        <w:autoSpaceDN w:val="0"/>
        <w:spacing w:after="0" w:line="240" w:lineRule="auto"/>
      </w:pPr>
      <w:r>
        <w:rPr>
          <w:b/>
        </w:rPr>
        <w:t xml:space="preserve">A tervezett fejlesztésekről, intézkedésekről </w:t>
      </w:r>
      <w:r w:rsidR="005C7211">
        <w:t>–</w:t>
      </w:r>
      <w:r>
        <w:t xml:space="preserve"> azok pontos helyszíneire, kivitelezési jellemzőire, időpontjára vonatkozó információk hiány</w:t>
      </w:r>
      <w:r w:rsidR="005C7211">
        <w:t>a miatt</w:t>
      </w:r>
      <w:r>
        <w:t xml:space="preserve"> –  </w:t>
      </w:r>
      <w:r>
        <w:rPr>
          <w:b/>
        </w:rPr>
        <w:t>nem készült pontos költségelemzés.</w:t>
      </w:r>
    </w:p>
    <w:p w:rsidR="006F2F6D" w:rsidRDefault="006F2F6D" w:rsidP="00017FF1"/>
    <w:p w:rsidR="00051417" w:rsidRDefault="00051417" w:rsidP="00017FF1"/>
    <w:p w:rsidR="00017FF1" w:rsidRDefault="00017FF1" w:rsidP="00017FF1">
      <w:r>
        <w:t xml:space="preserve">A fenti indokok alapján </w:t>
      </w:r>
      <w:r w:rsidRPr="00AE44FF">
        <w:rPr>
          <w:b/>
        </w:rPr>
        <w:t xml:space="preserve">a klímastratégia az egyes intézkedések </w:t>
      </w:r>
      <w:r>
        <w:rPr>
          <w:b/>
        </w:rPr>
        <w:t>megvalósításának forrás</w:t>
      </w:r>
      <w:r w:rsidRPr="00AE44FF">
        <w:rPr>
          <w:b/>
        </w:rPr>
        <w:t xml:space="preserve">igényére vonatkozóan </w:t>
      </w:r>
      <w:r>
        <w:rPr>
          <w:b/>
        </w:rPr>
        <w:t xml:space="preserve">elnagyolt – minimum és maximum értékek által behatárolt – </w:t>
      </w:r>
      <w:r w:rsidRPr="00AE44FF">
        <w:rPr>
          <w:b/>
        </w:rPr>
        <w:t>becslést nyújt</w:t>
      </w:r>
      <w:r>
        <w:rPr>
          <w:b/>
        </w:rPr>
        <w:t xml:space="preserve">, </w:t>
      </w:r>
      <w:r>
        <w:t>a tényleges költségek az intézkedések megvalósításának módjától, volumenétől, időpontjától függően tág határok között alakulhatnak.</w:t>
      </w:r>
    </w:p>
    <w:p w:rsidR="00017FF1" w:rsidRDefault="003C29D2" w:rsidP="00017FF1">
      <w:pPr>
        <w:pStyle w:val="Kpalrs"/>
        <w:keepNext/>
      </w:pPr>
      <w:r>
        <w:fldChar w:fldCharType="begin"/>
      </w:r>
      <w:r>
        <w:instrText xml:space="preserve"> SEQ táblázat \* ARABIC </w:instrText>
      </w:r>
      <w:r>
        <w:fldChar w:fldCharType="separate"/>
      </w:r>
      <w:bookmarkStart w:id="150" w:name="_Toc493226378"/>
      <w:bookmarkStart w:id="151" w:name="_Toc499214674"/>
      <w:r w:rsidR="00D86209">
        <w:rPr>
          <w:noProof/>
        </w:rPr>
        <w:t>20</w:t>
      </w:r>
      <w:r>
        <w:rPr>
          <w:noProof/>
        </w:rPr>
        <w:fldChar w:fldCharType="end"/>
      </w:r>
      <w:r w:rsidR="00017FF1">
        <w:t>. táblázat: Az intézkedések megvalósításának becsült forrásigénye</w:t>
      </w:r>
      <w:bookmarkEnd w:id="150"/>
      <w:bookmarkEnd w:id="1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1"/>
        <w:gridCol w:w="1246"/>
        <w:gridCol w:w="1856"/>
        <w:gridCol w:w="1830"/>
      </w:tblGrid>
      <w:tr w:rsidR="00A56409" w:rsidRPr="00166295" w:rsidTr="006535FC">
        <w:trPr>
          <w:cantSplit/>
          <w:trHeight w:val="662"/>
          <w:tblHeader/>
          <w:jc w:val="center"/>
        </w:trPr>
        <w:tc>
          <w:tcPr>
            <w:tcW w:w="1661" w:type="pct"/>
            <w:shd w:val="clear" w:color="auto" w:fill="70AD47" w:themeFill="accent6"/>
            <w:vAlign w:val="center"/>
          </w:tcPr>
          <w:p w:rsidR="00A56409" w:rsidRPr="00166295" w:rsidRDefault="00A56409" w:rsidP="006535FC">
            <w:pPr>
              <w:pStyle w:val="4tablbelso"/>
              <w:jc w:val="center"/>
              <w:rPr>
                <w:rFonts w:asciiTheme="minorHAnsi" w:hAnsiTheme="minorHAnsi"/>
                <w:b/>
                <w:sz w:val="16"/>
                <w:szCs w:val="16"/>
                <w:lang w:eastAsia="ja-JP"/>
              </w:rPr>
            </w:pPr>
            <w:r w:rsidRPr="00166295">
              <w:rPr>
                <w:rFonts w:asciiTheme="minorHAnsi" w:hAnsiTheme="minorHAnsi"/>
                <w:b/>
                <w:sz w:val="16"/>
                <w:szCs w:val="16"/>
              </w:rPr>
              <w:t>Intézkedés kódja/címe</w:t>
            </w:r>
          </w:p>
        </w:tc>
        <w:tc>
          <w:tcPr>
            <w:tcW w:w="684" w:type="pct"/>
            <w:shd w:val="clear" w:color="auto" w:fill="70AD47" w:themeFill="accent6"/>
            <w:vAlign w:val="center"/>
          </w:tcPr>
          <w:p w:rsidR="00A56409" w:rsidRPr="00166295" w:rsidRDefault="00A56409" w:rsidP="00A56409">
            <w:pPr>
              <w:pStyle w:val="4tablbelso"/>
              <w:keepNext/>
              <w:jc w:val="center"/>
              <w:rPr>
                <w:rFonts w:asciiTheme="minorHAnsi" w:hAnsiTheme="minorHAnsi"/>
                <w:b/>
                <w:sz w:val="16"/>
                <w:szCs w:val="16"/>
                <w:lang w:eastAsia="ja-JP"/>
              </w:rPr>
            </w:pPr>
            <w:r w:rsidRPr="00166295">
              <w:rPr>
                <w:rFonts w:asciiTheme="minorHAnsi" w:hAnsiTheme="minorHAnsi"/>
                <w:b/>
                <w:sz w:val="16"/>
                <w:szCs w:val="16"/>
                <w:lang w:eastAsia="ja-JP"/>
              </w:rPr>
              <w:t>Tématerület</w:t>
            </w:r>
          </w:p>
        </w:tc>
        <w:tc>
          <w:tcPr>
            <w:tcW w:w="671" w:type="pct"/>
            <w:shd w:val="clear" w:color="auto" w:fill="70AD47" w:themeFill="accent6"/>
            <w:vAlign w:val="center"/>
          </w:tcPr>
          <w:p w:rsidR="00A56409" w:rsidRPr="00166295" w:rsidRDefault="00A56409" w:rsidP="00C422D9">
            <w:pPr>
              <w:pStyle w:val="4tablbelso"/>
              <w:keepNext/>
              <w:jc w:val="center"/>
              <w:rPr>
                <w:rFonts w:asciiTheme="minorHAnsi" w:hAnsiTheme="minorHAnsi"/>
                <w:b/>
                <w:sz w:val="16"/>
                <w:szCs w:val="16"/>
                <w:lang w:eastAsia="ja-JP"/>
              </w:rPr>
            </w:pPr>
            <w:r w:rsidRPr="00166295">
              <w:rPr>
                <w:rFonts w:asciiTheme="minorHAnsi" w:hAnsiTheme="minorHAnsi"/>
                <w:b/>
                <w:sz w:val="16"/>
                <w:szCs w:val="16"/>
                <w:lang w:eastAsia="ja-JP"/>
              </w:rPr>
              <w:t>összköltség</w:t>
            </w:r>
          </w:p>
        </w:tc>
        <w:tc>
          <w:tcPr>
            <w:tcW w:w="999" w:type="pct"/>
            <w:shd w:val="clear" w:color="auto" w:fill="70AD47" w:themeFill="accent6"/>
            <w:vAlign w:val="center"/>
          </w:tcPr>
          <w:p w:rsidR="00A56409" w:rsidRPr="00166295" w:rsidRDefault="00A56409" w:rsidP="00A56409">
            <w:pPr>
              <w:pStyle w:val="4tablbelso"/>
              <w:keepNext/>
              <w:jc w:val="center"/>
              <w:rPr>
                <w:rFonts w:asciiTheme="minorHAnsi" w:hAnsiTheme="minorHAnsi"/>
                <w:b/>
                <w:sz w:val="16"/>
                <w:szCs w:val="16"/>
                <w:lang w:eastAsia="ja-JP"/>
              </w:rPr>
            </w:pPr>
            <w:r w:rsidRPr="00166295">
              <w:rPr>
                <w:rFonts w:asciiTheme="minorHAnsi" w:hAnsiTheme="minorHAnsi"/>
                <w:b/>
                <w:sz w:val="16"/>
                <w:szCs w:val="16"/>
                <w:lang w:eastAsia="ja-JP"/>
              </w:rPr>
              <w:t>finanszírozás forrása</w:t>
            </w:r>
          </w:p>
        </w:tc>
        <w:tc>
          <w:tcPr>
            <w:tcW w:w="985" w:type="pct"/>
            <w:shd w:val="clear" w:color="auto" w:fill="70AD47" w:themeFill="accent6"/>
            <w:vAlign w:val="center"/>
          </w:tcPr>
          <w:p w:rsidR="00A56409" w:rsidRPr="00166295" w:rsidRDefault="00A56409" w:rsidP="00A56409">
            <w:pPr>
              <w:pStyle w:val="4tablbelso"/>
              <w:keepNext/>
              <w:jc w:val="center"/>
              <w:rPr>
                <w:rFonts w:asciiTheme="minorHAnsi" w:hAnsiTheme="minorHAnsi"/>
                <w:b/>
                <w:sz w:val="16"/>
                <w:szCs w:val="16"/>
                <w:lang w:eastAsia="ja-JP"/>
              </w:rPr>
            </w:pPr>
            <w:r w:rsidRPr="00166295">
              <w:rPr>
                <w:rFonts w:asciiTheme="minorHAnsi" w:hAnsiTheme="minorHAnsi"/>
                <w:b/>
                <w:sz w:val="16"/>
                <w:szCs w:val="16"/>
                <w:lang w:eastAsia="ja-JP"/>
              </w:rPr>
              <w:t>ütemezés</w:t>
            </w:r>
          </w:p>
        </w:tc>
      </w:tr>
      <w:tr w:rsidR="00A56409" w:rsidRPr="00166295" w:rsidTr="006535FC">
        <w:trPr>
          <w:jc w:val="center"/>
        </w:trPr>
        <w:tc>
          <w:tcPr>
            <w:tcW w:w="1661" w:type="pct"/>
            <w:vAlign w:val="center"/>
          </w:tcPr>
          <w:p w:rsidR="00A56409" w:rsidRPr="00166295" w:rsidRDefault="00A56409" w:rsidP="00A56409">
            <w:pPr>
              <w:pStyle w:val="4tablbelso"/>
              <w:jc w:val="left"/>
              <w:rPr>
                <w:rFonts w:asciiTheme="minorHAnsi" w:hAnsiTheme="minorHAnsi"/>
                <w:sz w:val="16"/>
                <w:szCs w:val="16"/>
                <w:lang w:eastAsia="ja-JP"/>
              </w:rPr>
            </w:pPr>
            <w:r w:rsidRPr="00166295">
              <w:rPr>
                <w:rFonts w:asciiTheme="minorHAnsi" w:hAnsiTheme="minorHAnsi"/>
                <w:sz w:val="16"/>
                <w:szCs w:val="16"/>
                <w:lang w:eastAsia="ja-JP"/>
              </w:rPr>
              <w:t>M1</w:t>
            </w:r>
          </w:p>
          <w:p w:rsidR="00A56409" w:rsidRPr="00166295" w:rsidRDefault="00835B09" w:rsidP="00A56409">
            <w:pPr>
              <w:pStyle w:val="4tablbelso"/>
              <w:jc w:val="left"/>
              <w:rPr>
                <w:rFonts w:asciiTheme="minorHAnsi" w:hAnsiTheme="minorHAnsi"/>
                <w:sz w:val="16"/>
                <w:szCs w:val="16"/>
                <w:lang w:eastAsia="ja-JP"/>
              </w:rPr>
            </w:pPr>
            <w:r w:rsidRPr="00ED1244">
              <w:rPr>
                <w:rFonts w:asciiTheme="minorHAnsi" w:hAnsiTheme="minorHAnsi" w:cs="Times New Roman"/>
                <w:bCs/>
                <w:iCs/>
                <w:sz w:val="16"/>
                <w:szCs w:val="16"/>
                <w:lang w:eastAsia="en-GB"/>
              </w:rPr>
              <w:t>Megújuló energia-felhasználásra</w:t>
            </w:r>
            <w:r w:rsidR="00A56409" w:rsidRPr="00ED1244">
              <w:rPr>
                <w:rFonts w:asciiTheme="minorHAnsi" w:hAnsiTheme="minorHAnsi" w:cs="Times New Roman"/>
                <w:bCs/>
                <w:iCs/>
                <w:sz w:val="16"/>
                <w:szCs w:val="16"/>
                <w:lang w:eastAsia="en-GB"/>
              </w:rPr>
              <w:t xml:space="preserve"> is kiterjedő komplex épületenergetikai korszerűsítések a közintézményekben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166295"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1-10 Mrd -Ft</w:t>
            </w:r>
          </w:p>
        </w:tc>
        <w:tc>
          <w:tcPr>
            <w:tcW w:w="999" w:type="pct"/>
            <w:vAlign w:val="center"/>
          </w:tcPr>
          <w:p w:rsidR="00A56409" w:rsidRPr="00166295" w:rsidRDefault="00A56409" w:rsidP="00A56409">
            <w:pPr>
              <w:pStyle w:val="4tablbelso"/>
              <w:keepNext/>
              <w:jc w:val="left"/>
              <w:rPr>
                <w:rFonts w:asciiTheme="minorHAnsi" w:hAnsiTheme="minorHAnsi"/>
                <w:sz w:val="16"/>
                <w:szCs w:val="16"/>
                <w:lang w:eastAsia="ja-JP"/>
              </w:rPr>
            </w:pPr>
            <w:r w:rsidRPr="009C2D8D">
              <w:rPr>
                <w:rFonts w:asciiTheme="minorHAnsi" w:hAnsiTheme="minorHAnsi"/>
                <w:sz w:val="16"/>
                <w:szCs w:val="16"/>
                <w:lang w:eastAsia="ja-JP"/>
              </w:rPr>
              <w:t>TOP, egyéb hazai és uniós pályázati források; saját forrás</w:t>
            </w:r>
          </w:p>
        </w:tc>
        <w:tc>
          <w:tcPr>
            <w:tcW w:w="985"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M2</w:t>
            </w:r>
          </w:p>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Lakóépületek üzemeltetéséből származó üvegházhatású gáz kibocsátás mérséklésének ösztönzése</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2-10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illetve nemzetközi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M3</w:t>
            </w:r>
          </w:p>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 xml:space="preserve">Vállalkozások épületeinek és technológiai folyamatainak energiahatékonysági korszerűsítése, lehetőség szerint a </w:t>
            </w:r>
            <w:r w:rsidR="00835B09" w:rsidRPr="001B39E1">
              <w:rPr>
                <w:rFonts w:asciiTheme="minorHAnsi" w:hAnsiTheme="minorHAnsi" w:cs="Times New Roman"/>
                <w:bCs/>
                <w:iCs/>
                <w:sz w:val="16"/>
                <w:szCs w:val="16"/>
                <w:lang w:eastAsia="en-GB"/>
              </w:rPr>
              <w:t>megújuló energia-felhasználás</w:t>
            </w:r>
            <w:r w:rsidRPr="001B39E1">
              <w:rPr>
                <w:rFonts w:asciiTheme="minorHAnsi" w:hAnsiTheme="minorHAnsi" w:cs="Times New Roman"/>
                <w:bCs/>
                <w:iCs/>
                <w:sz w:val="16"/>
                <w:szCs w:val="16"/>
                <w:lang w:eastAsia="en-GB"/>
              </w:rPr>
              <w:t xml:space="preserve"> feltételeinek megteremtésével, bővítésével</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2-10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illetve nemzetközi hazai és uniós pályázati források (pl. GINOP)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M4</w:t>
            </w:r>
          </w:p>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Megújuló alapú villamosenergia-termelés bővítésének ösztönzése</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C422D9"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 xml:space="preserve">100 millió – </w:t>
            </w:r>
          </w:p>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tőke, KEHOP, egyéb hazai és uniós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M5</w:t>
            </w:r>
          </w:p>
          <w:p w:rsidR="00A56409" w:rsidRPr="001B39E1" w:rsidRDefault="00835B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Megújuló energia-bázisú</w:t>
            </w:r>
            <w:r w:rsidR="00A56409" w:rsidRPr="001B39E1">
              <w:rPr>
                <w:rFonts w:asciiTheme="minorHAnsi" w:hAnsiTheme="minorHAnsi" w:cs="Times New Roman"/>
                <w:bCs/>
                <w:iCs/>
                <w:sz w:val="16"/>
                <w:szCs w:val="16"/>
                <w:lang w:eastAsia="en-GB"/>
              </w:rPr>
              <w:t>, kis léptékű távfűtőrendszerek létesítése</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1-50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nemzetközi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M6</w:t>
            </w:r>
          </w:p>
          <w:p w:rsidR="00A56409" w:rsidRPr="001B39E1" w:rsidRDefault="00A56409" w:rsidP="00A56409">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Hivatásforgalmi és turisztikai célokat szolgáló kerékpárúthálózat bővítése, kapcsolódó infrastruktúra kialakítása</w:t>
            </w:r>
          </w:p>
        </w:tc>
        <w:tc>
          <w:tcPr>
            <w:tcW w:w="684"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3-5 Mrd</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TOP, GINOP,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M7</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Közösségi közlekedés feltételeinek javítása az igénybevétel növelése céljából</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3-5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IKOP, TOP, egyéb hazai és uniós pályázati forrás</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M8</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Szemléletformáló akciók megvalósítása a közösségi közlekedés és a kerékpáros közlekedés népszerűsítésére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2-100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TOP,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M9</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Falugondnoki buszrendszer működtetésének fenntartása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 települési önkormányzatok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M10</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Elektromos töltőhálózat bővítése buszok, személygépkocsik és elektromos kerékpárok számára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50-300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NGM előirányzat, települési önkormányzatok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17. vasúti fővonal (Nagykanizsa - Zalaszentiván) rekonstrukciója, villamosítása, áru- és személyszállítási kapacitásának növelése, integrált, térségi érdekű kötöttpályás közlekedési rendszerré fejlesztése a klímabarát szállítás feltételeinek javítása érdekében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20-25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IKOP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2023</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M12</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vasúti kapcsolatok fejlesztése a klímabarát szállítás feltételeinek javítása érdekében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10-20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IKOP, CEF, ETE</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M13</w:t>
            </w:r>
          </w:p>
          <w:p w:rsidR="00A56409"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Az intermodalitás feltételeinek megteremtése, fejlesztése, különösen Zalaegerszegen és Nagykanizsán intermodális csomópont kialakításával</w:t>
            </w:r>
          </w:p>
          <w:p w:rsidR="00051417" w:rsidRPr="009C2D8D" w:rsidRDefault="00051417" w:rsidP="00A56409">
            <w:pPr>
              <w:pStyle w:val="4tablbelso"/>
              <w:jc w:val="left"/>
              <w:rPr>
                <w:rFonts w:asciiTheme="minorHAnsi" w:hAnsiTheme="minorHAnsi" w:cs="Times New Roman"/>
                <w:bCs/>
                <w:iCs/>
                <w:sz w:val="16"/>
                <w:szCs w:val="16"/>
                <w:lang w:eastAsia="en-GB"/>
              </w:rPr>
            </w:pP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IKOP, GINOP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M14</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Zalai agrárgazdaság energetikai programja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shd w:val="clear" w:color="auto" w:fill="auto"/>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16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M15</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 xml:space="preserve">Rövid ellátási láncok kialakításának ösztönzése </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2-200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M16</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Biológiailag lebomló szervesanyag-frakció eltérítése a hulladéklerakókról</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5-200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egyéb hazai és uniós forrás, település önkormányzatok, hulladékgazdálkodási közszolgáltatók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M17</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Hulladéklerakókon képződő depóniagáz, továbbá a keletkező szennyvíziszap hasznosításának ösztönzése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mitigáció</w:t>
            </w:r>
          </w:p>
        </w:tc>
        <w:tc>
          <w:tcPr>
            <w:tcW w:w="671" w:type="pct"/>
            <w:vAlign w:val="center"/>
          </w:tcPr>
          <w:p w:rsidR="00C422D9"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 xml:space="preserve">50 millió – </w:t>
            </w:r>
          </w:p>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egyéb hazai, nemzetközi és uniós forrás</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2030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Települési hőség- és UV riadó tervek készítésének ösztönzése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0,5 – 2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Allergén növények monitorozásának fenntartása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0,5 – 2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költségvetési szervek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trHeight w:val="915"/>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A3</w:t>
            </w:r>
          </w:p>
          <w:p w:rsidR="00A56409" w:rsidRPr="009C2D8D" w:rsidRDefault="00A56409" w:rsidP="007B741A">
            <w:pPr>
              <w:spacing w:after="0"/>
              <w:ind w:firstLine="0"/>
              <w:jc w:val="left"/>
              <w:rPr>
                <w:rFonts w:eastAsia="MS Mincho" w:cs="Times New Roman"/>
                <w:bCs/>
                <w:iCs/>
                <w:sz w:val="16"/>
                <w:szCs w:val="16"/>
                <w:lang w:eastAsia="en-GB"/>
              </w:rPr>
            </w:pPr>
            <w:r w:rsidRPr="009C2D8D">
              <w:rPr>
                <w:rFonts w:eastAsia="MS Mincho" w:cs="Times New Roman"/>
                <w:bCs/>
                <w:iCs/>
                <w:sz w:val="16"/>
                <w:szCs w:val="16"/>
                <w:lang w:eastAsia="en-GB"/>
              </w:rPr>
              <w:t>Egészségtudatosság növelését célzó szemléletformálási programok megvalósítása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 – 10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A4</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Nyári hőhullámok alatt követendő helyes életmódra irányuló szemléletformálás</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0,5 – 5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 gazdálkodók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2018-2025</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A5</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Ivóvízbiztonság javítása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15-25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TOP, nemzetközi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2018-2020</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A6</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Vízrendezés, árvízvédelem</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1,85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VP, később egyéb uniós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051417">
        <w:trPr>
          <w:trHeight w:val="510"/>
          <w:jc w:val="center"/>
        </w:trPr>
        <w:tc>
          <w:tcPr>
            <w:tcW w:w="1661" w:type="pct"/>
          </w:tcPr>
          <w:p w:rsidR="00A56409" w:rsidRPr="009C2D8D" w:rsidRDefault="00A56409" w:rsidP="00051417">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A7</w:t>
            </w:r>
          </w:p>
          <w:p w:rsidR="00A56409" w:rsidRPr="009C2D8D" w:rsidRDefault="00A56409" w:rsidP="00051417">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Belterületi csapadékvízgazdálkodás, szennyvíztisztítás</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ind w:firstLine="0"/>
              <w:jc w:val="center"/>
              <w:rPr>
                <w:rFonts w:eastAsia="MS Mincho" w:cs="Arial"/>
                <w:sz w:val="16"/>
                <w:szCs w:val="16"/>
                <w:lang w:eastAsia="ja-JP"/>
              </w:rPr>
            </w:pPr>
            <w:r w:rsidRPr="009C2D8D">
              <w:rPr>
                <w:rFonts w:eastAsia="MS Mincho"/>
                <w:sz w:val="16"/>
                <w:szCs w:val="16"/>
                <w:lang w:eastAsia="ja-JP"/>
              </w:rPr>
              <w:t>750 millió Ft</w:t>
            </w:r>
          </w:p>
        </w:tc>
        <w:tc>
          <w:tcPr>
            <w:tcW w:w="999" w:type="pct"/>
            <w:vAlign w:val="center"/>
          </w:tcPr>
          <w:p w:rsidR="00A56409" w:rsidRPr="009C2D8D" w:rsidRDefault="00A56409" w:rsidP="00A56409">
            <w:pPr>
              <w:jc w:val="center"/>
              <w:rPr>
                <w:rFonts w:eastAsia="MS Mincho" w:cs="Arial"/>
                <w:sz w:val="16"/>
                <w:szCs w:val="16"/>
                <w:lang w:eastAsia="ja-JP"/>
              </w:rPr>
            </w:pPr>
            <w:r w:rsidRPr="009C2D8D">
              <w:rPr>
                <w:rFonts w:eastAsia="MS Mincho"/>
                <w:sz w:val="16"/>
                <w:szCs w:val="16"/>
                <w:lang w:eastAsia="ja-JP"/>
              </w:rPr>
              <w:t>KEHOP, TOP, VP, nemzetközi pályázati források</w:t>
            </w:r>
          </w:p>
        </w:tc>
        <w:tc>
          <w:tcPr>
            <w:tcW w:w="985" w:type="pct"/>
            <w:vAlign w:val="center"/>
          </w:tcPr>
          <w:p w:rsidR="00A56409" w:rsidRPr="009C2D8D" w:rsidRDefault="00A56409" w:rsidP="00A56409">
            <w:pPr>
              <w:keepNext/>
              <w:keepLines/>
              <w:spacing w:line="256" w:lineRule="auto"/>
              <w:jc w:val="center"/>
              <w:rPr>
                <w:rFonts w:eastAsia="MS Mincho" w:cs="Arial"/>
                <w:sz w:val="16"/>
                <w:szCs w:val="16"/>
                <w:lang w:eastAsia="ja-JP"/>
              </w:rPr>
            </w:pPr>
            <w:r w:rsidRPr="009C2D8D">
              <w:rPr>
                <w:rFonts w:eastAsia="MS Mincho" w:cs="Arial"/>
                <w:sz w:val="16"/>
                <w:szCs w:val="16"/>
                <w:lang w:eastAsia="ja-JP"/>
              </w:rPr>
              <w:t>2018-2023</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A8</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Mezőgazdasági és halgazdasági vízigények kielégítése, felszíni vizek terhelésének csökkentése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nemzetközi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2018-2023</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A9</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Balaton vízrendszer adaptációs képességeinek javítása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70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Központi költségvetés, nemzetközi pályázatok, KEHOP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A10</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Talajok szervesanyag-tartalmának növelését célzó, illetve víztakarékos, eróziót és deflációt megelőző talajművelési, gazdálkodási módok elterjesztése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5-20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Vízvisszatartás ösztönzése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 millió Ft/év</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 gazdálkodók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2018-2025</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A12</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Agrárerdészeti rendszerek fenntartása és telepítése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10-50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VP, egyéb hazai és uniós pályázati források, gazdálkodók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A13</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Erdőállomány klímavédelmi szempontokat figyelembe vevő telepítésének, felújításának és kezelésének ösztönzése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keepNext/>
              <w:keepLines/>
              <w:spacing w:line="256" w:lineRule="auto"/>
              <w:ind w:firstLine="0"/>
              <w:jc w:val="center"/>
              <w:rPr>
                <w:rFonts w:eastAsia="MS Mincho" w:cs="Arial"/>
                <w:sz w:val="16"/>
                <w:szCs w:val="16"/>
                <w:lang w:eastAsia="ja-JP"/>
              </w:rPr>
            </w:pPr>
            <w:r w:rsidRPr="009C2D8D">
              <w:rPr>
                <w:rFonts w:eastAsia="MS Mincho" w:cs="Arial"/>
                <w:sz w:val="16"/>
                <w:szCs w:val="16"/>
                <w:lang w:eastAsia="ja-JP"/>
              </w:rPr>
              <w:t>0,5-3 millió Ft</w:t>
            </w:r>
          </w:p>
        </w:tc>
        <w:tc>
          <w:tcPr>
            <w:tcW w:w="999" w:type="pct"/>
            <w:vAlign w:val="center"/>
          </w:tcPr>
          <w:p w:rsidR="00A56409" w:rsidRPr="009C2D8D" w:rsidRDefault="00A56409" w:rsidP="00A56409">
            <w:pPr>
              <w:jc w:val="center"/>
              <w:rPr>
                <w:rFonts w:eastAsia="MS Mincho" w:cs="Arial"/>
                <w:sz w:val="16"/>
                <w:szCs w:val="16"/>
                <w:lang w:eastAsia="ja-JP"/>
              </w:rPr>
            </w:pPr>
            <w:r w:rsidRPr="009C2D8D">
              <w:rPr>
                <w:rFonts w:eastAsia="MS Mincho" w:cs="Arial"/>
                <w:sz w:val="16"/>
                <w:szCs w:val="16"/>
                <w:lang w:eastAsia="ja-JP"/>
              </w:rPr>
              <w:t>hazai és uniós pályázati és erdőgazdasági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A14</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Erdő- és egyéb vegetációtüzek oltását szolgáló infrastrukturális feltételek javítása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0,1 - 1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saját forrás</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A15</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Kis-Balaton, mint komplex élőhely fenntartása a következő évtizedekben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 – 600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költségvetési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A16</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védett természeti értékek és területek állapotának javítása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0,5- 3 Mrd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egyéb uniós és nemzetközi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A17</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megyei fürdőturizmus alkalmazkodóképességének erősítése</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100-300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 xml:space="preserve">TOP, VP, saját források </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2018-2025</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A18</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Szabadtéri turizmustípusok veszélyeztetettségének csökkentése a megyében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alkalmazkodás</w:t>
            </w:r>
          </w:p>
        </w:tc>
        <w:tc>
          <w:tcPr>
            <w:tcW w:w="671" w:type="pct"/>
            <w:vAlign w:val="center"/>
          </w:tcPr>
          <w:p w:rsidR="00A56409" w:rsidRPr="009C2D8D" w:rsidRDefault="00A56409" w:rsidP="00C422D9">
            <w:pPr>
              <w:ind w:firstLine="0"/>
              <w:jc w:val="center"/>
              <w:rPr>
                <w:rFonts w:eastAsia="MS Mincho" w:cs="Arial"/>
                <w:sz w:val="16"/>
                <w:szCs w:val="16"/>
                <w:lang w:eastAsia="ja-JP"/>
              </w:rPr>
            </w:pPr>
            <w:r w:rsidRPr="009C2D8D">
              <w:rPr>
                <w:rFonts w:eastAsia="MS Mincho" w:cs="Arial"/>
                <w:sz w:val="16"/>
                <w:szCs w:val="16"/>
                <w:lang w:eastAsia="ja-JP"/>
              </w:rPr>
              <w:t>50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TOP, VP</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2018-2025</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A19</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Balaton térségében a tó közvetlen használatától független szabadidős tevékenységek terjedésének ösztönzése</w:t>
            </w:r>
          </w:p>
        </w:tc>
        <w:tc>
          <w:tcPr>
            <w:tcW w:w="684"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3B5348">
              <w:rPr>
                <w:rFonts w:asciiTheme="minorHAnsi" w:hAnsiTheme="minorHAnsi"/>
                <w:sz w:val="16"/>
                <w:szCs w:val="16"/>
                <w:lang w:eastAsia="ja-JP"/>
              </w:rPr>
              <w:t>alkalmazkodás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50 - 500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TOP, VP, egyéb hazai és uniós pályázati források, saját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6F2D76" w:rsidP="00A56409">
            <w:pPr>
              <w:pStyle w:val="4tablbelso"/>
              <w:jc w:val="left"/>
              <w:rPr>
                <w:rFonts w:asciiTheme="minorHAnsi" w:hAnsiTheme="minorHAnsi" w:cs="Times New Roman"/>
                <w:bCs/>
                <w:iCs/>
                <w:sz w:val="16"/>
                <w:szCs w:val="16"/>
                <w:lang w:eastAsia="en-GB"/>
              </w:rPr>
            </w:pPr>
            <w:r>
              <w:rPr>
                <w:rFonts w:asciiTheme="minorHAnsi" w:hAnsiTheme="minorHAnsi" w:cs="Times New Roman"/>
                <w:bCs/>
                <w:iCs/>
                <w:sz w:val="16"/>
                <w:szCs w:val="16"/>
                <w:lang w:eastAsia="en-GB"/>
              </w:rPr>
              <w:t>A20</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Településfejlesztési és csapadékvíz-kezelési útmutató a települések alkalmazkodóképességének erősítése érdekében</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3B5348">
              <w:rPr>
                <w:rFonts w:asciiTheme="minorHAnsi" w:hAnsiTheme="minorHAnsi"/>
                <w:sz w:val="16"/>
                <w:szCs w:val="16"/>
                <w:lang w:eastAsia="ja-JP"/>
              </w:rPr>
              <w:t>alkalmazkodás</w:t>
            </w:r>
          </w:p>
        </w:tc>
        <w:tc>
          <w:tcPr>
            <w:tcW w:w="671" w:type="pct"/>
            <w:vAlign w:val="center"/>
          </w:tcPr>
          <w:p w:rsidR="00A56409" w:rsidRPr="009C2D8D" w:rsidRDefault="00A56409" w:rsidP="00C422D9">
            <w:pPr>
              <w:ind w:firstLine="0"/>
              <w:jc w:val="center"/>
              <w:rPr>
                <w:rFonts w:eastAsia="MS Mincho" w:cs="Arial"/>
                <w:sz w:val="16"/>
                <w:szCs w:val="16"/>
                <w:lang w:eastAsia="ja-JP"/>
              </w:rPr>
            </w:pPr>
            <w:r w:rsidRPr="009C2D8D">
              <w:rPr>
                <w:rFonts w:eastAsia="MS Mincho" w:cs="Arial"/>
                <w:sz w:val="16"/>
                <w:szCs w:val="16"/>
                <w:lang w:eastAsia="ja-JP"/>
              </w:rPr>
              <w:t>1,5-3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Zala megyei Önkormányzat saját költségvetése, települések saját forrásai, uniós és hazai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2018-2023</w:t>
            </w:r>
          </w:p>
        </w:tc>
      </w:tr>
      <w:tr w:rsidR="00A56409" w:rsidRPr="00166295" w:rsidTr="006535FC">
        <w:trPr>
          <w:jc w:val="center"/>
        </w:trPr>
        <w:tc>
          <w:tcPr>
            <w:tcW w:w="1661" w:type="pct"/>
            <w:vAlign w:val="center"/>
          </w:tcPr>
          <w:p w:rsidR="00A56409" w:rsidRPr="009C2D8D" w:rsidRDefault="006F2D76" w:rsidP="00A56409">
            <w:pPr>
              <w:pStyle w:val="4tablbelso"/>
              <w:jc w:val="left"/>
              <w:rPr>
                <w:rFonts w:asciiTheme="minorHAnsi" w:hAnsiTheme="minorHAnsi" w:cs="Times New Roman"/>
                <w:bCs/>
                <w:iCs/>
                <w:sz w:val="16"/>
                <w:szCs w:val="16"/>
                <w:lang w:eastAsia="en-GB"/>
              </w:rPr>
            </w:pPr>
            <w:r>
              <w:rPr>
                <w:rFonts w:asciiTheme="minorHAnsi" w:hAnsiTheme="minorHAnsi" w:cs="Times New Roman"/>
                <w:bCs/>
                <w:iCs/>
                <w:sz w:val="16"/>
                <w:szCs w:val="16"/>
                <w:lang w:eastAsia="en-GB"/>
              </w:rPr>
              <w:t>A21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Műemlékek, népi építészeti emlékek – különösen tájházak, fa-haranglábak – állagának megóvása</w:t>
            </w:r>
          </w:p>
          <w:p w:rsidR="00A56409" w:rsidRPr="009C2D8D" w:rsidRDefault="00A56409" w:rsidP="00A56409">
            <w:pPr>
              <w:pStyle w:val="4tablbelso"/>
              <w:jc w:val="left"/>
              <w:rPr>
                <w:rFonts w:asciiTheme="minorHAnsi" w:hAnsiTheme="minorHAnsi" w:cs="Times New Roman"/>
                <w:bCs/>
                <w:iCs/>
                <w:sz w:val="16"/>
                <w:szCs w:val="16"/>
                <w:lang w:eastAsia="en-GB"/>
              </w:rPr>
            </w:pP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3B5348">
              <w:rPr>
                <w:rFonts w:asciiTheme="minorHAnsi" w:hAnsiTheme="minorHAnsi"/>
                <w:sz w:val="16"/>
                <w:szCs w:val="16"/>
                <w:lang w:eastAsia="ja-JP"/>
              </w:rPr>
              <w:t>alkalmazkodás</w:t>
            </w:r>
          </w:p>
        </w:tc>
        <w:tc>
          <w:tcPr>
            <w:tcW w:w="671" w:type="pct"/>
            <w:vAlign w:val="center"/>
          </w:tcPr>
          <w:p w:rsidR="00A56409" w:rsidRPr="009C2D8D" w:rsidRDefault="00A56409" w:rsidP="00C422D9">
            <w:pPr>
              <w:ind w:firstLine="0"/>
              <w:rPr>
                <w:rFonts w:eastAsia="MS Mincho" w:cs="Arial"/>
                <w:sz w:val="16"/>
                <w:szCs w:val="16"/>
                <w:lang w:eastAsia="ja-JP"/>
              </w:rPr>
            </w:pPr>
            <w:r w:rsidRPr="009C2D8D">
              <w:rPr>
                <w:rFonts w:eastAsia="MS Mincho" w:cs="Arial"/>
                <w:sz w:val="16"/>
                <w:szCs w:val="16"/>
                <w:lang w:eastAsia="ja-JP"/>
              </w:rPr>
              <w:t xml:space="preserve">1-200 </w:t>
            </w:r>
            <w:r w:rsidR="00C422D9">
              <w:rPr>
                <w:rFonts w:eastAsia="MS Mincho" w:cs="Arial"/>
                <w:sz w:val="16"/>
                <w:szCs w:val="16"/>
                <w:lang w:eastAsia="ja-JP"/>
              </w:rPr>
              <w:t>m</w:t>
            </w:r>
            <w:r w:rsidRPr="009C2D8D">
              <w:rPr>
                <w:rFonts w:eastAsia="MS Mincho" w:cs="Arial"/>
                <w:sz w:val="16"/>
                <w:szCs w:val="16"/>
                <w:lang w:eastAsia="ja-JP"/>
              </w:rPr>
              <w:t>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költségvetési forrás, önkormányzatok saját forrásai</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felmérés: 2018-2023;</w:t>
            </w:r>
          </w:p>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karbantartás: 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SZ1</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Zala megyei települési önkormányzatok klímaváltozással összefüggő ismereteinek bővítése aktív szemléletformálási tevékenységek révén</w:t>
            </w:r>
          </w:p>
        </w:tc>
        <w:tc>
          <w:tcPr>
            <w:tcW w:w="684" w:type="pct"/>
            <w:vAlign w:val="center"/>
          </w:tcPr>
          <w:p w:rsidR="00A56409" w:rsidRPr="00166295" w:rsidRDefault="00C422D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szemlélet</w:t>
            </w:r>
            <w:r>
              <w:rPr>
                <w:rFonts w:asciiTheme="minorHAnsi" w:hAnsiTheme="minorHAnsi"/>
                <w:sz w:val="16"/>
                <w:szCs w:val="16"/>
                <w:lang w:eastAsia="ja-JP"/>
              </w:rPr>
              <w:t>-</w:t>
            </w:r>
            <w:r w:rsidRPr="00166295">
              <w:rPr>
                <w:rFonts w:asciiTheme="minorHAnsi" w:hAnsiTheme="minorHAnsi"/>
                <w:sz w:val="16"/>
                <w:szCs w:val="16"/>
                <w:lang w:eastAsia="ja-JP"/>
              </w:rPr>
              <w:t>formálás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2-4 millió Ft/év</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KEHOP, TOP, VP,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SZ2</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klímaváltozás mérséklésével és az ahhoz való alkalmazkodással kapcsolatos ismeretek átadása a közoktatásban résztvevő gyermekek és fiatalok számára</w:t>
            </w:r>
          </w:p>
        </w:tc>
        <w:tc>
          <w:tcPr>
            <w:tcW w:w="684" w:type="pct"/>
            <w:vAlign w:val="center"/>
          </w:tcPr>
          <w:p w:rsidR="00A56409" w:rsidRPr="00166295" w:rsidRDefault="00A5640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szemlélet</w:t>
            </w:r>
            <w:r w:rsidR="00C422D9">
              <w:rPr>
                <w:rFonts w:asciiTheme="minorHAnsi" w:hAnsiTheme="minorHAnsi"/>
                <w:sz w:val="16"/>
                <w:szCs w:val="16"/>
                <w:lang w:eastAsia="ja-JP"/>
              </w:rPr>
              <w:t>-</w:t>
            </w:r>
            <w:r w:rsidRPr="00166295">
              <w:rPr>
                <w:rFonts w:asciiTheme="minorHAnsi" w:hAnsiTheme="minorHAnsi"/>
                <w:sz w:val="16"/>
                <w:szCs w:val="16"/>
                <w:lang w:eastAsia="ja-JP"/>
              </w:rPr>
              <w:t>formálás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2-20 millió Ft/év</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KEHOP, TOP, egyéb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SZ3</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Kibocsátás-csökkentésre és klímaváltozáshoz való alkalmazkodásra irányuló gyakorlati jellegű ismeretek átadása Zala megye felnőtt lakossága számára</w:t>
            </w:r>
          </w:p>
        </w:tc>
        <w:tc>
          <w:tcPr>
            <w:tcW w:w="684" w:type="pct"/>
            <w:vAlign w:val="center"/>
          </w:tcPr>
          <w:p w:rsidR="00A56409" w:rsidRPr="00166295" w:rsidRDefault="00C422D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szemlélet</w:t>
            </w:r>
            <w:r>
              <w:rPr>
                <w:rFonts w:asciiTheme="minorHAnsi" w:hAnsiTheme="minorHAnsi"/>
                <w:sz w:val="16"/>
                <w:szCs w:val="16"/>
                <w:lang w:eastAsia="ja-JP"/>
              </w:rPr>
              <w:t>-</w:t>
            </w:r>
            <w:r w:rsidRPr="00166295">
              <w:rPr>
                <w:rFonts w:asciiTheme="minorHAnsi" w:hAnsiTheme="minorHAnsi"/>
                <w:sz w:val="16"/>
                <w:szCs w:val="16"/>
                <w:lang w:eastAsia="ja-JP"/>
              </w:rPr>
              <w:t>formálás</w:t>
            </w:r>
          </w:p>
        </w:tc>
        <w:tc>
          <w:tcPr>
            <w:tcW w:w="671" w:type="pct"/>
            <w:vAlign w:val="center"/>
          </w:tcPr>
          <w:p w:rsidR="00A56409" w:rsidRPr="009C2D8D" w:rsidRDefault="00A56409" w:rsidP="00C422D9">
            <w:pPr>
              <w:ind w:firstLine="0"/>
              <w:jc w:val="center"/>
              <w:rPr>
                <w:rFonts w:eastAsia="MS Mincho" w:cs="Arial"/>
                <w:sz w:val="16"/>
                <w:szCs w:val="16"/>
                <w:lang w:eastAsia="ja-JP"/>
              </w:rPr>
            </w:pPr>
            <w:r w:rsidRPr="009C2D8D">
              <w:rPr>
                <w:rFonts w:eastAsia="MS Mincho" w:cs="Arial"/>
                <w:sz w:val="16"/>
                <w:szCs w:val="16"/>
                <w:lang w:eastAsia="ja-JP"/>
              </w:rPr>
              <w:t>0,5-30 millió Ft</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saját forrás, hazai költségvetési forrás, hazai és uniós pályázati források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r w:rsidR="00A56409" w:rsidRPr="00166295" w:rsidTr="006535FC">
        <w:trPr>
          <w:jc w:val="center"/>
        </w:trPr>
        <w:tc>
          <w:tcPr>
            <w:tcW w:w="1661" w:type="pct"/>
            <w:vAlign w:val="center"/>
          </w:tcPr>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SZ4</w:t>
            </w:r>
          </w:p>
          <w:p w:rsidR="00A56409" w:rsidRPr="009C2D8D" w:rsidRDefault="00A56409" w:rsidP="00A56409">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Helyi szolgáltató és termelő cégek, valamint civil szervezetek és közintézmények bevonása a klímavédelmi tevékenységekbe</w:t>
            </w:r>
          </w:p>
        </w:tc>
        <w:tc>
          <w:tcPr>
            <w:tcW w:w="684" w:type="pct"/>
            <w:vAlign w:val="center"/>
          </w:tcPr>
          <w:p w:rsidR="00A56409" w:rsidRPr="00166295" w:rsidRDefault="00C422D9" w:rsidP="00A56409">
            <w:pPr>
              <w:pStyle w:val="4tablbelso"/>
              <w:keepNext/>
              <w:jc w:val="center"/>
              <w:rPr>
                <w:rFonts w:asciiTheme="minorHAnsi" w:hAnsiTheme="minorHAnsi"/>
                <w:sz w:val="16"/>
                <w:szCs w:val="16"/>
                <w:lang w:eastAsia="ja-JP"/>
              </w:rPr>
            </w:pPr>
            <w:r w:rsidRPr="00166295">
              <w:rPr>
                <w:rFonts w:asciiTheme="minorHAnsi" w:hAnsiTheme="minorHAnsi"/>
                <w:sz w:val="16"/>
                <w:szCs w:val="16"/>
                <w:lang w:eastAsia="ja-JP"/>
              </w:rPr>
              <w:t>szemlélet</w:t>
            </w:r>
            <w:r>
              <w:rPr>
                <w:rFonts w:asciiTheme="minorHAnsi" w:hAnsiTheme="minorHAnsi"/>
                <w:sz w:val="16"/>
                <w:szCs w:val="16"/>
                <w:lang w:eastAsia="ja-JP"/>
              </w:rPr>
              <w:t>-</w:t>
            </w:r>
            <w:r w:rsidRPr="00166295">
              <w:rPr>
                <w:rFonts w:asciiTheme="minorHAnsi" w:hAnsiTheme="minorHAnsi"/>
                <w:sz w:val="16"/>
                <w:szCs w:val="16"/>
                <w:lang w:eastAsia="ja-JP"/>
              </w:rPr>
              <w:t>formálás</w:t>
            </w:r>
          </w:p>
        </w:tc>
        <w:tc>
          <w:tcPr>
            <w:tcW w:w="671" w:type="pct"/>
            <w:vAlign w:val="center"/>
          </w:tcPr>
          <w:p w:rsidR="00A56409" w:rsidRPr="009C2D8D" w:rsidRDefault="00A56409" w:rsidP="00C422D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2-5 millió Ft/év</w:t>
            </w:r>
          </w:p>
        </w:tc>
        <w:tc>
          <w:tcPr>
            <w:tcW w:w="999"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Megyei Önkormányzat, települési önkormányzatok saját forrásai ások</w:t>
            </w:r>
          </w:p>
        </w:tc>
        <w:tc>
          <w:tcPr>
            <w:tcW w:w="985" w:type="pct"/>
            <w:vAlign w:val="center"/>
          </w:tcPr>
          <w:p w:rsidR="00A56409" w:rsidRPr="009C2D8D" w:rsidRDefault="00A56409" w:rsidP="00A56409">
            <w:pPr>
              <w:pStyle w:val="4tablbelso"/>
              <w:keepNext/>
              <w:jc w:val="center"/>
              <w:rPr>
                <w:rFonts w:asciiTheme="minorHAnsi" w:hAnsiTheme="minorHAnsi"/>
                <w:sz w:val="16"/>
                <w:szCs w:val="16"/>
                <w:lang w:eastAsia="ja-JP"/>
              </w:rPr>
            </w:pPr>
            <w:r w:rsidRPr="009C2D8D">
              <w:rPr>
                <w:rFonts w:asciiTheme="minorHAnsi" w:hAnsiTheme="minorHAnsi"/>
                <w:sz w:val="16"/>
                <w:szCs w:val="16"/>
                <w:lang w:eastAsia="ja-JP"/>
              </w:rPr>
              <w:t>folyamatos</w:t>
            </w:r>
          </w:p>
        </w:tc>
      </w:tr>
    </w:tbl>
    <w:p w:rsidR="002E0EB0" w:rsidRDefault="002E0EB0" w:rsidP="0072077C"/>
    <w:p w:rsidR="005308FC" w:rsidRDefault="000B68BE" w:rsidP="00931018">
      <w:pPr>
        <w:pStyle w:val="Cmsor1"/>
        <w:numPr>
          <w:ilvl w:val="0"/>
          <w:numId w:val="14"/>
        </w:numPr>
      </w:pPr>
      <w:bookmarkStart w:id="152" w:name="_Toc497130956"/>
      <w:r w:rsidRPr="005F1E85">
        <w:t>Stratégiai monitoring és érték</w:t>
      </w:r>
      <w:r w:rsidR="005308FC" w:rsidRPr="005F1E85">
        <w:t>elés</w:t>
      </w:r>
      <w:bookmarkEnd w:id="152"/>
    </w:p>
    <w:p w:rsidR="00F0153A" w:rsidRPr="00F0153A" w:rsidRDefault="00F0153A" w:rsidP="00F0153A">
      <w:pPr>
        <w:pStyle w:val="Listaszerbekezds"/>
        <w:ind w:left="723" w:firstLine="0"/>
        <w:rPr>
          <w:lang w:eastAsia="hu-HU"/>
        </w:rPr>
      </w:pPr>
    </w:p>
    <w:p w:rsidR="000B68BE" w:rsidRDefault="005308FC" w:rsidP="00931018">
      <w:pPr>
        <w:pStyle w:val="Cmsor2"/>
        <w:numPr>
          <w:ilvl w:val="1"/>
          <w:numId w:val="14"/>
        </w:numPr>
      </w:pPr>
      <w:bookmarkStart w:id="153" w:name="_Toc497130957"/>
      <w:r w:rsidRPr="005F1E85">
        <w:t>Monitoring</w:t>
      </w:r>
      <w:bookmarkEnd w:id="153"/>
    </w:p>
    <w:p w:rsidR="00B67EA2" w:rsidRDefault="00B67EA2" w:rsidP="00B67EA2">
      <w:pPr>
        <w:tabs>
          <w:tab w:val="left" w:pos="7050"/>
        </w:tabs>
      </w:pPr>
    </w:p>
    <w:p w:rsidR="00A43D27" w:rsidRDefault="00A43D27" w:rsidP="00A43D27">
      <w:pPr>
        <w:tabs>
          <w:tab w:val="right" w:pos="9072"/>
        </w:tabs>
      </w:pPr>
      <w:r>
        <w:t xml:space="preserve">A </w:t>
      </w:r>
      <w:r w:rsidRPr="0072077C">
        <w:rPr>
          <w:b/>
        </w:rPr>
        <w:t>stratégia teljesülésének nyomon követése több szempontból is alapvető jelentőséggel</w:t>
      </w:r>
      <w:r>
        <w:t xml:space="preserve"> bír. Mindenekelőtt támpontot nyújt annak megítéléséhez, hogy melyik beavatkozási területen mutatkozik a legnagyobb mértékű lemaradás, így hova érd</w:t>
      </w:r>
      <w:r w:rsidR="009D0A2F">
        <w:t xml:space="preserve">emes koncentrálni a mindenkori helyzettől függően rendelkezésre álló </w:t>
      </w:r>
      <w:r>
        <w:t xml:space="preserve">humán és anyagi erőforrásokat. Ugyanakkor értékes visszajelzést nyújt a stratégia kidolgozói és elfogadói számára abból a szempontból is, hogy a </w:t>
      </w:r>
      <w:r w:rsidR="00835B09">
        <w:t>lefektetett</w:t>
      </w:r>
      <w:r>
        <w:t xml:space="preserve"> célkitűzések, előirányzott intézkedések mennyire bizonyulnak életszerűnek, az intézkedések milyen mértékben képesek hatékonyan szolgálni a célok elérését, és mindezzel párhuzamosan milyen módosításokat indokolt eszközölni a klímastratégia soron következő felülvizsgálata során. </w:t>
      </w:r>
    </w:p>
    <w:p w:rsidR="00A43D27" w:rsidRDefault="00A43D27" w:rsidP="00A43D27">
      <w:r>
        <w:t xml:space="preserve">A stratégiában kijelölt célok elérésének, a meghatározott intézkedések végrehajtásának nyomon követése előzetesen definiált indikátorok mentén történik. </w:t>
      </w:r>
      <w:r w:rsidRPr="008B1AC6">
        <w:rPr>
          <w:b/>
        </w:rPr>
        <w:t>Jelen stratégia két különböző típusú indikátort jelöl ki, egyrészt a célok elérését mérő eredményindikátorokat, másrészt az intézkedések megvalósulására vonatkozó ún. kimeneti indikátorokat</w:t>
      </w:r>
      <w:r>
        <w:t xml:space="preserve">. Az alábbi táblázatok részletesen bemutatják az egyes indikátorok fő jellemzőit, így azok definícióját, mértékegységét, elvárt gyűjtési gyakoriságát, a számításukhoz szükséges adatok forrását stb. Az indikátorok céléveinek kijelölése során az elsődleges szempont az volt, hogy minden esetben a legkorábbi olyan év kerüljön meghatározásra, amikorra érdemi eredmények elérésére nyílik kilátás. </w:t>
      </w:r>
    </w:p>
    <w:p w:rsidR="00A43D27" w:rsidRDefault="00A43D27" w:rsidP="00A43D27">
      <w:pPr>
        <w:rPr>
          <w:b/>
        </w:rPr>
      </w:pPr>
      <w:r>
        <w:t xml:space="preserve">Az </w:t>
      </w:r>
      <w:r w:rsidRPr="003F6683">
        <w:rPr>
          <w:b/>
        </w:rPr>
        <w:t xml:space="preserve">adatok </w:t>
      </w:r>
      <w:r>
        <w:t xml:space="preserve">alábbiakban meghatározott rendszerességgel történő </w:t>
      </w:r>
      <w:r w:rsidRPr="003F6683">
        <w:rPr>
          <w:b/>
        </w:rPr>
        <w:t>gyűjtéséért a Megyei Önkormányzat felelős</w:t>
      </w:r>
      <w:r>
        <w:t xml:space="preserve">, az adatok számszerűsítéséhez azonban egyéb szervezetek közreműködésére is szükség van. Az adatgyűjtés fennakadásmentes és eredményes lebonyolítása </w:t>
      </w:r>
      <w:r w:rsidRPr="00702233">
        <w:rPr>
          <w:b/>
        </w:rPr>
        <w:t>érdekében a Megyei Önkormányzat kidolgozza a klímastratégia nyomon követéséhez szükséges adatgyűjtés rendjét</w:t>
      </w:r>
      <w:r>
        <w:t>, amely tartalmazza az annak lebonyolításáért felelős szervezeti egység</w:t>
      </w:r>
      <w:r w:rsidR="003F6683">
        <w:t>, illetve ilyen irányú döntés esetében külső megbízott szervezett</w:t>
      </w:r>
      <w:r>
        <w:t xml:space="preserve"> megnevezését, továbbá – az alábbi táblázatot alapul véve – a gyűjtendő adatok körét, a gyűjtés ütemezését, és az adatgazdák megnevezését. </w:t>
      </w:r>
      <w:r w:rsidRPr="003F6683">
        <w:rPr>
          <w:b/>
        </w:rPr>
        <w:t>A monitoring feladat ellátásáét felelős szervezeti egység</w:t>
      </w:r>
      <w:r w:rsidR="003F6683">
        <w:rPr>
          <w:b/>
        </w:rPr>
        <w:t>,</w:t>
      </w:r>
      <w:r w:rsidR="009D0A2F">
        <w:rPr>
          <w:b/>
        </w:rPr>
        <w:t xml:space="preserve"> </w:t>
      </w:r>
      <w:r w:rsidR="003F6683" w:rsidRPr="003F6683">
        <w:rPr>
          <w:b/>
        </w:rPr>
        <w:t xml:space="preserve">vagy megbízott </w:t>
      </w:r>
      <w:r w:rsidR="003F6683">
        <w:rPr>
          <w:b/>
        </w:rPr>
        <w:t xml:space="preserve">külső </w:t>
      </w:r>
      <w:r w:rsidR="003F6683" w:rsidRPr="003F6683">
        <w:rPr>
          <w:b/>
        </w:rPr>
        <w:t>szervezet</w:t>
      </w:r>
      <w:r>
        <w:t xml:space="preserve"> az e dokumentumban meghatározott időközönként és formában elvégzi a szükséges adatgyűjtést, illetve számításokat, továbbá a </w:t>
      </w:r>
      <w:r w:rsidRPr="0072077C">
        <w:rPr>
          <w:b/>
        </w:rPr>
        <w:t xml:space="preserve">mutatók értékeinek alakulásáról </w:t>
      </w:r>
      <w:r w:rsidRPr="003F6683">
        <w:t>a Megyei Önkormányzat igénye szerint, de</w:t>
      </w:r>
      <w:r w:rsidR="00CA5199">
        <w:rPr>
          <w:b/>
        </w:rPr>
        <w:t xml:space="preserve"> legalább</w:t>
      </w:r>
      <w:r w:rsidRPr="0072077C">
        <w:rPr>
          <w:b/>
        </w:rPr>
        <w:t xml:space="preserve"> három évente</w:t>
      </w:r>
      <w:r w:rsidR="005C7211">
        <w:rPr>
          <w:b/>
        </w:rPr>
        <w:t xml:space="preserve"> – </w:t>
      </w:r>
      <w:r w:rsidR="005C7211" w:rsidRPr="005C7211">
        <w:t>a 10.2. fejezetben</w:t>
      </w:r>
      <w:r w:rsidR="005C7211">
        <w:rPr>
          <w:b/>
        </w:rPr>
        <w:t xml:space="preserve"> </w:t>
      </w:r>
      <w:r w:rsidR="005C7211" w:rsidRPr="005C7211">
        <w:t>részletezett</w:t>
      </w:r>
      <w:r w:rsidR="005C7211">
        <w:rPr>
          <w:b/>
        </w:rPr>
        <w:t xml:space="preserve"> </w:t>
      </w:r>
      <w:r w:rsidR="005C7211" w:rsidRPr="005C7211">
        <w:t>előrehaladási</w:t>
      </w:r>
      <w:r w:rsidR="003F6683">
        <w:t xml:space="preserve"> és </w:t>
      </w:r>
      <w:r w:rsidR="005C7211" w:rsidRPr="005C7211">
        <w:t xml:space="preserve">felülvizsgálati jelentéshez kapcsolódóan – </w:t>
      </w:r>
      <w:r w:rsidRPr="0072077C">
        <w:rPr>
          <w:b/>
        </w:rPr>
        <w:t xml:space="preserve">összegzést készít. </w:t>
      </w:r>
    </w:p>
    <w:p w:rsidR="00C46798" w:rsidRDefault="003C29D2" w:rsidP="00C46798">
      <w:pPr>
        <w:pStyle w:val="Kpalrs"/>
      </w:pPr>
      <w:r>
        <w:fldChar w:fldCharType="begin"/>
      </w:r>
      <w:r>
        <w:instrText xml:space="preserve"> SEQ táblázat \* ARABIC </w:instrText>
      </w:r>
      <w:r>
        <w:fldChar w:fldCharType="separate"/>
      </w:r>
      <w:bookmarkStart w:id="154" w:name="_Toc493226379"/>
      <w:bookmarkStart w:id="155" w:name="_Toc499214675"/>
      <w:r w:rsidR="00D86209">
        <w:rPr>
          <w:noProof/>
        </w:rPr>
        <w:t>21</w:t>
      </w:r>
      <w:r>
        <w:rPr>
          <w:noProof/>
        </w:rPr>
        <w:fldChar w:fldCharType="end"/>
      </w:r>
      <w:r w:rsidR="00C46798">
        <w:t xml:space="preserve">. táblázat: </w:t>
      </w:r>
      <w:r w:rsidR="00C46798" w:rsidRPr="000D3CB6">
        <w:t xml:space="preserve">A stratégia célrendszeréhez tartozó </w:t>
      </w:r>
      <w:r w:rsidR="00C46798">
        <w:t>eredmény</w:t>
      </w:r>
      <w:r w:rsidR="00C46798" w:rsidRPr="000D3CB6">
        <w:t>indikátorok</w:t>
      </w:r>
      <w:bookmarkEnd w:id="154"/>
      <w:bookmarkEnd w:id="155"/>
    </w:p>
    <w:tbl>
      <w:tblPr>
        <w:tblW w:w="49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549"/>
        <w:gridCol w:w="1163"/>
        <w:gridCol w:w="1343"/>
        <w:gridCol w:w="825"/>
        <w:gridCol w:w="1038"/>
        <w:gridCol w:w="590"/>
        <w:gridCol w:w="888"/>
      </w:tblGrid>
      <w:tr w:rsidR="00C46798" w:rsidRPr="00765F60" w:rsidTr="00314162">
        <w:trPr>
          <w:tblHeader/>
          <w:jc w:val="center"/>
        </w:trPr>
        <w:tc>
          <w:tcPr>
            <w:tcW w:w="965"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rPr>
            </w:pPr>
            <w:r w:rsidRPr="00623E8F">
              <w:rPr>
                <w:rFonts w:asciiTheme="minorHAnsi" w:hAnsiTheme="minorHAnsi"/>
                <w:b/>
                <w:sz w:val="16"/>
                <w:szCs w:val="16"/>
              </w:rPr>
              <w:t>célrendszeri elem</w:t>
            </w:r>
          </w:p>
        </w:tc>
        <w:tc>
          <w:tcPr>
            <w:tcW w:w="845"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rPr>
              <w:t>Indikátor neve</w:t>
            </w:r>
          </w:p>
        </w:tc>
        <w:tc>
          <w:tcPr>
            <w:tcW w:w="634"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mérték-egység</w:t>
            </w:r>
          </w:p>
        </w:tc>
        <w:tc>
          <w:tcPr>
            <w:tcW w:w="733"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rPr>
            </w:pPr>
            <w:r w:rsidRPr="00623E8F">
              <w:rPr>
                <w:rFonts w:asciiTheme="minorHAnsi" w:hAnsiTheme="minorHAnsi"/>
                <w:b/>
                <w:sz w:val="16"/>
                <w:szCs w:val="16"/>
              </w:rPr>
              <w:t>adat forrása</w:t>
            </w:r>
          </w:p>
        </w:tc>
        <w:tc>
          <w:tcPr>
            <w:tcW w:w="450"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bázisév</w:t>
            </w:r>
          </w:p>
        </w:tc>
        <w:tc>
          <w:tcPr>
            <w:tcW w:w="566"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 xml:space="preserve">bázisévi érték </w:t>
            </w:r>
          </w:p>
        </w:tc>
        <w:tc>
          <w:tcPr>
            <w:tcW w:w="322"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célév</w:t>
            </w:r>
          </w:p>
        </w:tc>
        <w:tc>
          <w:tcPr>
            <w:tcW w:w="484" w:type="pct"/>
            <w:shd w:val="clear" w:color="auto" w:fill="70AD47" w:themeFill="accent6"/>
            <w:vAlign w:val="center"/>
          </w:tcPr>
          <w:p w:rsidR="00E609DF" w:rsidRPr="00623E8F" w:rsidRDefault="00E609DF" w:rsidP="00CC6EDF">
            <w:pPr>
              <w:pStyle w:val="4tablbelso"/>
              <w:jc w:val="center"/>
              <w:rPr>
                <w:rFonts w:asciiTheme="minorHAnsi" w:hAnsiTheme="minorHAnsi"/>
                <w:b/>
                <w:sz w:val="16"/>
                <w:szCs w:val="16"/>
                <w:lang w:eastAsia="ja-JP"/>
              </w:rPr>
            </w:pPr>
            <w:r w:rsidRPr="00623E8F">
              <w:rPr>
                <w:rFonts w:asciiTheme="minorHAnsi" w:hAnsiTheme="minorHAnsi"/>
                <w:b/>
                <w:sz w:val="16"/>
                <w:szCs w:val="16"/>
                <w:lang w:eastAsia="ja-JP"/>
              </w:rPr>
              <w:t>célérték</w:t>
            </w:r>
          </w:p>
        </w:tc>
      </w:tr>
      <w:tr w:rsidR="00E609DF" w:rsidTr="00314162">
        <w:trPr>
          <w:jc w:val="center"/>
        </w:trPr>
        <w:tc>
          <w:tcPr>
            <w:tcW w:w="965" w:type="pct"/>
          </w:tcPr>
          <w:p w:rsidR="00E609DF" w:rsidRPr="00A94227" w:rsidRDefault="00E609DF" w:rsidP="00CC6EDF">
            <w:pPr>
              <w:pStyle w:val="4tablbelso"/>
              <w:jc w:val="left"/>
              <w:rPr>
                <w:rFonts w:asciiTheme="minorHAnsi" w:hAnsiTheme="minorHAnsi"/>
                <w:b/>
                <w:sz w:val="16"/>
                <w:szCs w:val="16"/>
                <w:lang w:eastAsia="ja-JP"/>
              </w:rPr>
            </w:pPr>
            <w:r>
              <w:rPr>
                <w:rFonts w:asciiTheme="minorHAnsi" w:hAnsiTheme="minorHAnsi"/>
                <w:b/>
                <w:sz w:val="16"/>
                <w:szCs w:val="16"/>
                <w:lang w:eastAsia="ja-JP"/>
              </w:rPr>
              <w:t>mitigációs</w:t>
            </w:r>
            <w:r w:rsidRPr="00A94227">
              <w:rPr>
                <w:rFonts w:asciiTheme="minorHAnsi" w:hAnsiTheme="minorHAnsi"/>
                <w:b/>
                <w:sz w:val="16"/>
                <w:szCs w:val="16"/>
                <w:lang w:eastAsia="ja-JP"/>
              </w:rPr>
              <w:t xml:space="preserve"> cél 1:</w:t>
            </w:r>
          </w:p>
          <w:p w:rsidR="00E609DF" w:rsidRPr="000673A9" w:rsidRDefault="00D777C3" w:rsidP="00314162">
            <w:pPr>
              <w:pStyle w:val="4tablbelso"/>
              <w:jc w:val="left"/>
              <w:rPr>
                <w:rFonts w:asciiTheme="minorHAnsi" w:hAnsiTheme="minorHAnsi"/>
                <w:sz w:val="16"/>
                <w:szCs w:val="16"/>
                <w:lang w:eastAsia="ja-JP"/>
              </w:rPr>
            </w:pPr>
            <w:r w:rsidRPr="00D777C3">
              <w:rPr>
                <w:rFonts w:asciiTheme="minorHAnsi" w:hAnsiTheme="minorHAnsi"/>
                <w:sz w:val="16"/>
                <w:szCs w:val="16"/>
                <w:lang w:eastAsia="ja-JP"/>
              </w:rPr>
              <w:t>Az épületek üzemeltetésére visszavezethető kibocsátások 40%-os csökkentése 2050-ig a 2015-ös szinthez képest</w:t>
            </w:r>
          </w:p>
        </w:tc>
        <w:tc>
          <w:tcPr>
            <w:tcW w:w="845" w:type="pct"/>
          </w:tcPr>
          <w:p w:rsidR="00E609DF" w:rsidRPr="00623E8F" w:rsidRDefault="00E609DF" w:rsidP="00C65886">
            <w:pPr>
              <w:pStyle w:val="4tablbelso"/>
              <w:jc w:val="left"/>
              <w:rPr>
                <w:rFonts w:asciiTheme="minorHAnsi" w:hAnsiTheme="minorHAnsi"/>
                <w:sz w:val="16"/>
                <w:szCs w:val="16"/>
                <w:lang w:eastAsia="ja-JP"/>
              </w:rPr>
            </w:pPr>
            <w:r>
              <w:rPr>
                <w:rFonts w:asciiTheme="minorHAnsi" w:hAnsiTheme="minorHAnsi"/>
                <w:sz w:val="16"/>
                <w:szCs w:val="16"/>
                <w:lang w:eastAsia="ja-JP"/>
              </w:rPr>
              <w:t xml:space="preserve">Épületek üzemeltetéséhez </w:t>
            </w:r>
            <w:r w:rsidRPr="00623E8F">
              <w:rPr>
                <w:rFonts w:asciiTheme="minorHAnsi" w:hAnsiTheme="minorHAnsi"/>
                <w:sz w:val="16"/>
                <w:szCs w:val="16"/>
                <w:lang w:eastAsia="ja-JP"/>
              </w:rPr>
              <w:t>kapcsolódó ÜHG-kibocsátás</w:t>
            </w:r>
            <w:r>
              <w:rPr>
                <w:rStyle w:val="Lbjegyzet-hivatkozs"/>
                <w:rFonts w:asciiTheme="minorHAnsi" w:hAnsiTheme="minorHAnsi"/>
                <w:sz w:val="16"/>
                <w:szCs w:val="16"/>
                <w:lang w:eastAsia="ja-JP"/>
              </w:rPr>
              <w:footnoteReference w:id="43"/>
            </w:r>
          </w:p>
        </w:tc>
        <w:tc>
          <w:tcPr>
            <w:tcW w:w="634"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r>
              <w:rPr>
                <w:rFonts w:asciiTheme="minorHAnsi" w:hAnsiTheme="minorHAnsi"/>
                <w:sz w:val="16"/>
                <w:szCs w:val="16"/>
                <w:lang w:eastAsia="ja-JP"/>
              </w:rPr>
              <w:t xml:space="preserve"> egyenérték/év</w:t>
            </w:r>
          </w:p>
        </w:tc>
        <w:tc>
          <w:tcPr>
            <w:tcW w:w="733" w:type="pct"/>
          </w:tcPr>
          <w:p w:rsidR="00E609DF" w:rsidRPr="00623E8F" w:rsidRDefault="00E609DF" w:rsidP="00C65886">
            <w:pPr>
              <w:pStyle w:val="4tablbelso"/>
              <w:jc w:val="left"/>
              <w:rPr>
                <w:rFonts w:asciiTheme="minorHAnsi" w:hAnsiTheme="minorHAnsi"/>
                <w:sz w:val="16"/>
                <w:szCs w:val="16"/>
                <w:lang w:eastAsia="ja-JP"/>
              </w:rPr>
            </w:pPr>
            <w:r>
              <w:rPr>
                <w:rFonts w:asciiTheme="minorHAnsi" w:hAnsiTheme="minorHAnsi"/>
                <w:sz w:val="16"/>
                <w:szCs w:val="16"/>
                <w:lang w:eastAsia="ja-JP"/>
              </w:rPr>
              <w:t>KSH adatok alapján Zala Megyei Önkormányzat számítása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5E0F3D" w:rsidP="00CC6EDF">
            <w:pPr>
              <w:pStyle w:val="4tablbelso"/>
              <w:rPr>
                <w:rFonts w:asciiTheme="minorHAnsi" w:hAnsiTheme="minorHAnsi"/>
                <w:sz w:val="16"/>
                <w:szCs w:val="16"/>
                <w:lang w:eastAsia="ja-JP"/>
              </w:rPr>
            </w:pPr>
            <w:r>
              <w:rPr>
                <w:rFonts w:asciiTheme="minorHAnsi" w:hAnsiTheme="minorHAnsi"/>
                <w:sz w:val="16"/>
                <w:szCs w:val="16"/>
                <w:lang w:eastAsia="ja-JP"/>
              </w:rPr>
              <w:t>303 330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5E0F3D" w:rsidP="00CC6EDF">
            <w:pPr>
              <w:pStyle w:val="4tablbelso"/>
              <w:rPr>
                <w:rFonts w:asciiTheme="minorHAnsi" w:hAnsiTheme="minorHAnsi"/>
                <w:sz w:val="16"/>
                <w:szCs w:val="16"/>
                <w:lang w:eastAsia="ja-JP"/>
              </w:rPr>
            </w:pPr>
            <w:r>
              <w:rPr>
                <w:rFonts w:asciiTheme="minorHAnsi" w:hAnsiTheme="minorHAnsi"/>
                <w:sz w:val="16"/>
                <w:szCs w:val="16"/>
                <w:lang w:eastAsia="ja-JP"/>
              </w:rPr>
              <w:t>181 998</w:t>
            </w:r>
          </w:p>
        </w:tc>
      </w:tr>
      <w:tr w:rsidR="00E609DF" w:rsidTr="00314162">
        <w:trPr>
          <w:jc w:val="center"/>
        </w:trPr>
        <w:tc>
          <w:tcPr>
            <w:tcW w:w="965" w:type="pct"/>
          </w:tcPr>
          <w:p w:rsidR="00E609DF" w:rsidRPr="00A94227"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mitigációs</w:t>
            </w:r>
            <w:r w:rsidRPr="00A94227">
              <w:rPr>
                <w:rFonts w:asciiTheme="minorHAnsi" w:hAnsiTheme="minorHAnsi"/>
                <w:b/>
                <w:sz w:val="16"/>
                <w:szCs w:val="16"/>
                <w:lang w:eastAsia="ja-JP"/>
              </w:rPr>
              <w:t xml:space="preserve"> cél 2</w:t>
            </w:r>
          </w:p>
          <w:p w:rsidR="00E609DF" w:rsidRPr="00A94227" w:rsidRDefault="00C65886" w:rsidP="00C65886">
            <w:pPr>
              <w:pStyle w:val="4tablbelso"/>
              <w:rPr>
                <w:sz w:val="16"/>
                <w:szCs w:val="16"/>
                <w:lang w:eastAsia="ja-JP"/>
              </w:rPr>
            </w:pPr>
            <w:r w:rsidRPr="00C65886">
              <w:rPr>
                <w:rFonts w:asciiTheme="minorHAnsi" w:hAnsiTheme="minorHAnsi"/>
                <w:sz w:val="16"/>
                <w:szCs w:val="16"/>
                <w:lang w:eastAsia="ja-JP"/>
              </w:rPr>
              <w:t>A közlekedésből származó kibocsátások 50%-os csökkentése 2050-re a 2015-ös szinthez képest</w:t>
            </w:r>
          </w:p>
        </w:tc>
        <w:tc>
          <w:tcPr>
            <w:tcW w:w="845" w:type="pct"/>
          </w:tcPr>
          <w:p w:rsidR="00E609DF" w:rsidRPr="00623E8F" w:rsidRDefault="00E609DF" w:rsidP="00C65886">
            <w:pPr>
              <w:pStyle w:val="4tablbelso"/>
              <w:jc w:val="left"/>
              <w:rPr>
                <w:rFonts w:asciiTheme="minorHAnsi" w:hAnsiTheme="minorHAnsi"/>
                <w:sz w:val="16"/>
                <w:szCs w:val="16"/>
                <w:lang w:eastAsia="ja-JP"/>
              </w:rPr>
            </w:pPr>
            <w:r w:rsidRPr="00A94227">
              <w:rPr>
                <w:sz w:val="16"/>
                <w:szCs w:val="16"/>
                <w:lang w:eastAsia="en-US"/>
              </w:rPr>
              <w:t>Közlekedésből, szállításból származó ÜHG-kibocsátás</w:t>
            </w:r>
          </w:p>
        </w:tc>
        <w:tc>
          <w:tcPr>
            <w:tcW w:w="634"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r>
              <w:rPr>
                <w:rFonts w:asciiTheme="minorHAnsi" w:hAnsiTheme="minorHAnsi"/>
                <w:sz w:val="16"/>
                <w:szCs w:val="16"/>
                <w:lang w:eastAsia="ja-JP"/>
              </w:rPr>
              <w:t xml:space="preserve"> egyenérték/év</w:t>
            </w:r>
          </w:p>
        </w:tc>
        <w:tc>
          <w:tcPr>
            <w:tcW w:w="733" w:type="pct"/>
          </w:tcPr>
          <w:p w:rsidR="00E609DF" w:rsidRDefault="00E609DF" w:rsidP="00C65886">
            <w:pPr>
              <w:ind w:firstLine="0"/>
              <w:jc w:val="left"/>
            </w:pPr>
            <w:r w:rsidRPr="005D5F8C">
              <w:rPr>
                <w:sz w:val="16"/>
                <w:szCs w:val="16"/>
                <w:lang w:eastAsia="ja-JP"/>
              </w:rPr>
              <w:t>KSH adatok alapján Zala Megyei Önkormányzat számítása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325 467</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162 734</w:t>
            </w:r>
          </w:p>
        </w:tc>
      </w:tr>
      <w:tr w:rsidR="00E609DF" w:rsidTr="00314162">
        <w:trPr>
          <w:jc w:val="center"/>
        </w:trPr>
        <w:tc>
          <w:tcPr>
            <w:tcW w:w="965" w:type="pct"/>
          </w:tcPr>
          <w:p w:rsidR="00E609DF" w:rsidRPr="00A94227"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 xml:space="preserve">mitigációs </w:t>
            </w:r>
            <w:r w:rsidRPr="00A94227">
              <w:rPr>
                <w:rFonts w:asciiTheme="minorHAnsi" w:hAnsiTheme="minorHAnsi"/>
                <w:b/>
                <w:sz w:val="16"/>
                <w:szCs w:val="16"/>
                <w:lang w:eastAsia="ja-JP"/>
              </w:rPr>
              <w:t>cél 3</w:t>
            </w:r>
          </w:p>
          <w:p w:rsidR="00E609DF" w:rsidRPr="00A94227" w:rsidRDefault="00C65886" w:rsidP="00C65886">
            <w:pPr>
              <w:pStyle w:val="4tablbelso"/>
              <w:rPr>
                <w:rFonts w:asciiTheme="minorHAnsi" w:hAnsiTheme="minorHAnsi"/>
                <w:sz w:val="16"/>
                <w:szCs w:val="16"/>
                <w:lang w:eastAsia="ja-JP"/>
              </w:rPr>
            </w:pPr>
            <w:r w:rsidRPr="00C65886">
              <w:rPr>
                <w:rFonts w:asciiTheme="minorHAnsi" w:hAnsiTheme="minorHAnsi"/>
                <w:sz w:val="16"/>
                <w:szCs w:val="16"/>
                <w:lang w:eastAsia="ja-JP"/>
              </w:rPr>
              <w:t>A mezőgazdaságból származó kibocsátások 20%-os csökkentése 2050-ig a 2015-ös szinthez képest</w:t>
            </w:r>
            <w:r w:rsidRPr="00A94227">
              <w:rPr>
                <w:rFonts w:asciiTheme="minorHAnsi" w:hAnsiTheme="minorHAnsi"/>
                <w:sz w:val="16"/>
                <w:szCs w:val="16"/>
                <w:lang w:eastAsia="ja-JP"/>
              </w:rPr>
              <w:t xml:space="preserve"> </w:t>
            </w:r>
          </w:p>
        </w:tc>
        <w:tc>
          <w:tcPr>
            <w:tcW w:w="845" w:type="pct"/>
          </w:tcPr>
          <w:p w:rsidR="00E609DF" w:rsidRPr="00623E8F" w:rsidRDefault="00E609DF" w:rsidP="00C65886">
            <w:pPr>
              <w:pStyle w:val="4tablbelso"/>
              <w:jc w:val="left"/>
              <w:rPr>
                <w:rFonts w:asciiTheme="minorHAnsi" w:hAnsiTheme="minorHAnsi"/>
                <w:sz w:val="16"/>
                <w:szCs w:val="16"/>
                <w:lang w:eastAsia="ja-JP"/>
              </w:rPr>
            </w:pPr>
            <w:r>
              <w:rPr>
                <w:sz w:val="16"/>
                <w:szCs w:val="16"/>
                <w:lang w:eastAsia="en-US"/>
              </w:rPr>
              <w:t xml:space="preserve">Mezőgazdaságból </w:t>
            </w:r>
            <w:r w:rsidRPr="00A94227">
              <w:rPr>
                <w:sz w:val="16"/>
                <w:szCs w:val="16"/>
                <w:lang w:eastAsia="en-US"/>
              </w:rPr>
              <w:t>származó ÜHG-kibocsátás</w:t>
            </w:r>
          </w:p>
        </w:tc>
        <w:tc>
          <w:tcPr>
            <w:tcW w:w="634"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r>
              <w:rPr>
                <w:rFonts w:asciiTheme="minorHAnsi" w:hAnsiTheme="minorHAnsi"/>
                <w:sz w:val="16"/>
                <w:szCs w:val="16"/>
                <w:lang w:eastAsia="ja-JP"/>
              </w:rPr>
              <w:t xml:space="preserve"> egyenérték/év</w:t>
            </w:r>
          </w:p>
        </w:tc>
        <w:tc>
          <w:tcPr>
            <w:tcW w:w="733" w:type="pct"/>
          </w:tcPr>
          <w:p w:rsidR="00E609DF" w:rsidRDefault="00E609DF" w:rsidP="00C65886">
            <w:pPr>
              <w:ind w:firstLine="0"/>
              <w:jc w:val="left"/>
            </w:pPr>
            <w:r w:rsidRPr="005D5F8C">
              <w:rPr>
                <w:sz w:val="16"/>
                <w:szCs w:val="16"/>
                <w:lang w:eastAsia="ja-JP"/>
              </w:rPr>
              <w:t>KSH adatok alapján Zala Megyei Önkormányzat számítása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55 020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44 016</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mitigációs</w:t>
            </w:r>
            <w:r w:rsidRPr="00A94227">
              <w:rPr>
                <w:rFonts w:asciiTheme="minorHAnsi" w:hAnsiTheme="minorHAnsi"/>
                <w:b/>
                <w:sz w:val="16"/>
                <w:szCs w:val="16"/>
                <w:lang w:eastAsia="ja-JP"/>
              </w:rPr>
              <w:t xml:space="preserve"> cél 4</w:t>
            </w:r>
          </w:p>
          <w:p w:rsidR="00E609DF" w:rsidRPr="00A94227" w:rsidRDefault="00C65886" w:rsidP="00C65886">
            <w:pPr>
              <w:pStyle w:val="4tablbelso"/>
              <w:rPr>
                <w:rFonts w:asciiTheme="minorHAnsi" w:hAnsiTheme="minorHAnsi"/>
                <w:b/>
                <w:sz w:val="16"/>
                <w:szCs w:val="16"/>
                <w:lang w:eastAsia="ja-JP"/>
              </w:rPr>
            </w:pPr>
            <w:r w:rsidRPr="00C65886">
              <w:rPr>
                <w:rFonts w:asciiTheme="minorHAnsi" w:hAnsiTheme="minorHAnsi"/>
                <w:sz w:val="16"/>
                <w:szCs w:val="16"/>
                <w:lang w:eastAsia="ja-JP"/>
              </w:rPr>
              <w:t>A szennyvízszektort is magában foglaló hulladékgazdálkodásból származó kibocsátások 60%-os csökkentése 2050-ig a 2015-ös szinthez képest</w:t>
            </w:r>
          </w:p>
        </w:tc>
        <w:tc>
          <w:tcPr>
            <w:tcW w:w="845" w:type="pct"/>
          </w:tcPr>
          <w:p w:rsidR="00E609DF" w:rsidRPr="00623E8F" w:rsidRDefault="00E609DF" w:rsidP="00C65886">
            <w:pPr>
              <w:pStyle w:val="4tablbelso"/>
              <w:jc w:val="left"/>
              <w:rPr>
                <w:rFonts w:asciiTheme="minorHAnsi" w:hAnsiTheme="minorHAnsi"/>
                <w:sz w:val="16"/>
                <w:szCs w:val="16"/>
                <w:lang w:eastAsia="ja-JP"/>
              </w:rPr>
            </w:pPr>
            <w:r w:rsidRPr="00A94227">
              <w:rPr>
                <w:sz w:val="16"/>
                <w:szCs w:val="16"/>
                <w:lang w:eastAsia="en-US"/>
              </w:rPr>
              <w:t>Hulladékszektorból származó ÜHG-kibocsátás</w:t>
            </w:r>
          </w:p>
        </w:tc>
        <w:tc>
          <w:tcPr>
            <w:tcW w:w="634"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r>
              <w:rPr>
                <w:rFonts w:asciiTheme="minorHAnsi" w:hAnsiTheme="minorHAnsi"/>
                <w:sz w:val="16"/>
                <w:szCs w:val="16"/>
                <w:lang w:eastAsia="ja-JP"/>
              </w:rPr>
              <w:t xml:space="preserve"> egyenérték/év</w:t>
            </w:r>
          </w:p>
        </w:tc>
        <w:tc>
          <w:tcPr>
            <w:tcW w:w="733" w:type="pct"/>
          </w:tcPr>
          <w:p w:rsidR="00E609DF" w:rsidRDefault="00E609DF" w:rsidP="00C65886">
            <w:pPr>
              <w:ind w:firstLine="0"/>
              <w:jc w:val="left"/>
            </w:pPr>
            <w:r w:rsidRPr="005D5F8C">
              <w:rPr>
                <w:sz w:val="16"/>
                <w:szCs w:val="16"/>
                <w:lang w:eastAsia="ja-JP"/>
              </w:rPr>
              <w:t>KSH adatok alapján Zala Megyei Önkormányzat számítása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16 795</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Default="00C65886" w:rsidP="00CC6EDF">
            <w:pPr>
              <w:pStyle w:val="4tablbelso"/>
              <w:rPr>
                <w:rFonts w:asciiTheme="minorHAnsi" w:hAnsiTheme="minorHAnsi"/>
                <w:sz w:val="16"/>
                <w:szCs w:val="16"/>
                <w:lang w:eastAsia="ja-JP"/>
              </w:rPr>
            </w:pPr>
            <w:r>
              <w:rPr>
                <w:rFonts w:asciiTheme="minorHAnsi" w:hAnsiTheme="minorHAnsi"/>
                <w:sz w:val="16"/>
                <w:szCs w:val="16"/>
                <w:lang w:eastAsia="ja-JP"/>
              </w:rPr>
              <w:t>6</w:t>
            </w:r>
            <w:r w:rsidR="00314162">
              <w:rPr>
                <w:rFonts w:asciiTheme="minorHAnsi" w:hAnsiTheme="minorHAnsi"/>
                <w:sz w:val="16"/>
                <w:szCs w:val="16"/>
                <w:lang w:eastAsia="ja-JP"/>
              </w:rPr>
              <w:t> </w:t>
            </w:r>
            <w:r>
              <w:rPr>
                <w:rFonts w:asciiTheme="minorHAnsi" w:hAnsiTheme="minorHAnsi"/>
                <w:sz w:val="16"/>
                <w:szCs w:val="16"/>
                <w:lang w:eastAsia="ja-JP"/>
              </w:rPr>
              <w:t>718</w:t>
            </w:r>
          </w:p>
          <w:p w:rsidR="00314162" w:rsidRPr="00623E8F" w:rsidRDefault="00314162" w:rsidP="00CC6EDF">
            <w:pPr>
              <w:pStyle w:val="4tablbelso"/>
              <w:rPr>
                <w:rFonts w:asciiTheme="minorHAnsi" w:hAnsiTheme="minorHAnsi"/>
                <w:sz w:val="16"/>
                <w:szCs w:val="16"/>
                <w:lang w:eastAsia="ja-JP"/>
              </w:rPr>
            </w:pPr>
          </w:p>
        </w:tc>
      </w:tr>
      <w:tr w:rsidR="00314162" w:rsidTr="00314162">
        <w:trPr>
          <w:jc w:val="center"/>
        </w:trPr>
        <w:tc>
          <w:tcPr>
            <w:tcW w:w="965" w:type="pct"/>
          </w:tcPr>
          <w:p w:rsidR="00314162" w:rsidRDefault="00314162" w:rsidP="00CC6EDF">
            <w:pPr>
              <w:pStyle w:val="4tablbelso"/>
              <w:rPr>
                <w:rFonts w:asciiTheme="minorHAnsi" w:hAnsiTheme="minorHAnsi"/>
                <w:b/>
                <w:sz w:val="16"/>
                <w:szCs w:val="16"/>
                <w:lang w:eastAsia="ja-JP"/>
              </w:rPr>
            </w:pPr>
            <w:r>
              <w:rPr>
                <w:rFonts w:asciiTheme="minorHAnsi" w:hAnsiTheme="minorHAnsi"/>
                <w:b/>
                <w:sz w:val="16"/>
                <w:szCs w:val="16"/>
                <w:lang w:eastAsia="ja-JP"/>
              </w:rPr>
              <w:t>mitigációs cél 5</w:t>
            </w:r>
          </w:p>
          <w:p w:rsidR="00314162" w:rsidRDefault="00314162" w:rsidP="00314162">
            <w:pPr>
              <w:pStyle w:val="4tablbelso"/>
              <w:jc w:val="left"/>
              <w:rPr>
                <w:rFonts w:asciiTheme="minorHAnsi" w:hAnsiTheme="minorHAnsi"/>
                <w:b/>
                <w:sz w:val="16"/>
                <w:szCs w:val="16"/>
                <w:lang w:eastAsia="ja-JP"/>
              </w:rPr>
            </w:pPr>
            <w:r w:rsidRPr="00314162">
              <w:rPr>
                <w:sz w:val="16"/>
                <w:szCs w:val="16"/>
                <w:lang w:eastAsia="en-US"/>
              </w:rPr>
              <w:t>Erdőterületek védelme és megtartása, a spontán erdősült területek tervezett erdőművelésbe vonása és felújítása a CO2-nyelő kapacitás fenntartása érdekében</w:t>
            </w:r>
          </w:p>
        </w:tc>
        <w:tc>
          <w:tcPr>
            <w:tcW w:w="845" w:type="pct"/>
          </w:tcPr>
          <w:p w:rsidR="00314162" w:rsidRPr="00A94227" w:rsidRDefault="00314162" w:rsidP="00C65886">
            <w:pPr>
              <w:pStyle w:val="4tablbelso"/>
              <w:jc w:val="left"/>
              <w:rPr>
                <w:sz w:val="16"/>
                <w:szCs w:val="16"/>
                <w:lang w:eastAsia="en-US"/>
              </w:rPr>
            </w:pPr>
            <w:r>
              <w:rPr>
                <w:sz w:val="16"/>
                <w:szCs w:val="16"/>
                <w:lang w:eastAsia="en-US"/>
              </w:rPr>
              <w:t>Erdők nyelőkapacitása</w:t>
            </w:r>
          </w:p>
        </w:tc>
        <w:tc>
          <w:tcPr>
            <w:tcW w:w="634" w:type="pct"/>
          </w:tcPr>
          <w:p w:rsidR="00314162" w:rsidRDefault="00314162" w:rsidP="00CC6EDF">
            <w:pPr>
              <w:pStyle w:val="4tablbelso"/>
              <w:jc w:val="left"/>
              <w:rPr>
                <w:rFonts w:asciiTheme="minorHAnsi" w:hAnsiTheme="minorHAnsi"/>
                <w:sz w:val="16"/>
                <w:szCs w:val="16"/>
                <w:lang w:eastAsia="ja-JP"/>
              </w:rPr>
            </w:pPr>
            <w:r>
              <w:rPr>
                <w:rFonts w:asciiTheme="minorHAnsi" w:hAnsiTheme="minorHAnsi"/>
                <w:sz w:val="16"/>
                <w:szCs w:val="16"/>
                <w:lang w:eastAsia="ja-JP"/>
              </w:rPr>
              <w:t>t CO</w:t>
            </w:r>
            <w:r w:rsidRPr="00623E8F">
              <w:rPr>
                <w:rFonts w:asciiTheme="minorHAnsi" w:hAnsiTheme="minorHAnsi"/>
                <w:sz w:val="16"/>
                <w:szCs w:val="16"/>
                <w:vertAlign w:val="subscript"/>
                <w:lang w:eastAsia="ja-JP"/>
              </w:rPr>
              <w:t>2</w:t>
            </w:r>
          </w:p>
        </w:tc>
        <w:tc>
          <w:tcPr>
            <w:tcW w:w="733" w:type="pct"/>
          </w:tcPr>
          <w:p w:rsidR="00314162" w:rsidRPr="005D5F8C" w:rsidRDefault="00314162" w:rsidP="00C65886">
            <w:pPr>
              <w:ind w:firstLine="0"/>
              <w:jc w:val="left"/>
              <w:rPr>
                <w:sz w:val="16"/>
                <w:szCs w:val="16"/>
                <w:lang w:eastAsia="ja-JP"/>
              </w:rPr>
            </w:pPr>
            <w:r w:rsidRPr="005D5F8C">
              <w:rPr>
                <w:sz w:val="16"/>
                <w:szCs w:val="16"/>
                <w:lang w:eastAsia="ja-JP"/>
              </w:rPr>
              <w:t>KSH adatok alapján Zala Megyei Önkormányzat számítása</w:t>
            </w:r>
          </w:p>
        </w:tc>
        <w:tc>
          <w:tcPr>
            <w:tcW w:w="450" w:type="pct"/>
          </w:tcPr>
          <w:p w:rsidR="00314162" w:rsidRDefault="00314162"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314162" w:rsidRDefault="00314162" w:rsidP="00CC6EDF">
            <w:pPr>
              <w:pStyle w:val="4tablbelso"/>
              <w:rPr>
                <w:rFonts w:asciiTheme="minorHAnsi" w:hAnsiTheme="minorHAnsi"/>
                <w:sz w:val="16"/>
                <w:szCs w:val="16"/>
                <w:lang w:eastAsia="ja-JP"/>
              </w:rPr>
            </w:pPr>
            <w:r>
              <w:rPr>
                <w:rFonts w:asciiTheme="minorHAnsi" w:hAnsiTheme="minorHAnsi"/>
                <w:sz w:val="16"/>
                <w:szCs w:val="16"/>
                <w:lang w:eastAsia="ja-JP"/>
              </w:rPr>
              <w:t>189 302</w:t>
            </w:r>
          </w:p>
        </w:tc>
        <w:tc>
          <w:tcPr>
            <w:tcW w:w="322" w:type="pct"/>
          </w:tcPr>
          <w:p w:rsidR="00314162" w:rsidRDefault="00314162"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314162" w:rsidRDefault="00314162" w:rsidP="00CC6EDF">
            <w:pPr>
              <w:pStyle w:val="4tablbelso"/>
              <w:rPr>
                <w:rFonts w:asciiTheme="minorHAnsi" w:hAnsiTheme="minorHAnsi"/>
                <w:sz w:val="16"/>
                <w:szCs w:val="16"/>
                <w:lang w:eastAsia="ja-JP"/>
              </w:rPr>
            </w:pPr>
            <w:r>
              <w:rPr>
                <w:rFonts w:asciiTheme="minorHAnsi" w:hAnsiTheme="minorHAnsi"/>
                <w:sz w:val="16"/>
                <w:szCs w:val="16"/>
                <w:lang w:eastAsia="ja-JP"/>
              </w:rPr>
              <w:t>189 302</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ált.</w:t>
            </w:r>
            <w:r w:rsidRPr="00A94227">
              <w:rPr>
                <w:rFonts w:asciiTheme="minorHAnsi" w:hAnsiTheme="minorHAnsi"/>
                <w:b/>
                <w:sz w:val="16"/>
                <w:szCs w:val="16"/>
                <w:lang w:eastAsia="ja-JP"/>
              </w:rPr>
              <w:t xml:space="preserve"> adaptációs cél 1</w:t>
            </w:r>
          </w:p>
          <w:p w:rsidR="00E609DF" w:rsidRPr="00A94227" w:rsidRDefault="00E609DF" w:rsidP="00CC6EDF">
            <w:pPr>
              <w:pStyle w:val="4tablbelso"/>
              <w:jc w:val="left"/>
              <w:rPr>
                <w:rFonts w:asciiTheme="minorHAnsi" w:hAnsiTheme="minorHAnsi"/>
                <w:sz w:val="16"/>
                <w:szCs w:val="16"/>
                <w:lang w:eastAsia="ja-JP"/>
              </w:rPr>
            </w:pPr>
            <w:r w:rsidRPr="00040D32">
              <w:rPr>
                <w:sz w:val="16"/>
                <w:szCs w:val="16"/>
                <w:lang w:eastAsia="en-US"/>
              </w:rPr>
              <w:t>Természetes és természetközeli élőhelyek természeti állapotának fenntartása a változó éghajlati feltételek között</w:t>
            </w:r>
          </w:p>
        </w:tc>
        <w:tc>
          <w:tcPr>
            <w:tcW w:w="845" w:type="pct"/>
          </w:tcPr>
          <w:p w:rsidR="00E609DF" w:rsidRPr="00436EA5" w:rsidRDefault="00E609DF" w:rsidP="00CC6EDF">
            <w:pPr>
              <w:pStyle w:val="4tablbelso"/>
              <w:jc w:val="left"/>
              <w:rPr>
                <w:rFonts w:asciiTheme="minorHAnsi" w:hAnsiTheme="minorHAnsi"/>
                <w:sz w:val="16"/>
                <w:szCs w:val="16"/>
                <w:lang w:eastAsia="ja-JP"/>
              </w:rPr>
            </w:pPr>
            <w:r w:rsidRPr="00040D32">
              <w:rPr>
                <w:sz w:val="16"/>
                <w:szCs w:val="16"/>
                <w:lang w:eastAsia="en-US"/>
              </w:rPr>
              <w:t>Tünetmentes erdők aránya a megye összes erdőterületén belül</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KSH</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sidRPr="00B24186">
              <w:rPr>
                <w:rFonts w:asciiTheme="minorHAnsi" w:hAnsiTheme="minorHAnsi"/>
                <w:sz w:val="16"/>
                <w:szCs w:val="16"/>
                <w:lang w:eastAsia="ja-JP"/>
              </w:rPr>
              <w:t>adatgyűjtés folyamatban</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bázisérték függvénye</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sidRPr="00A94227">
              <w:rPr>
                <w:rFonts w:asciiTheme="minorHAnsi" w:hAnsiTheme="minorHAnsi"/>
                <w:b/>
                <w:sz w:val="16"/>
                <w:szCs w:val="16"/>
                <w:lang w:eastAsia="ja-JP"/>
              </w:rPr>
              <w:t>ált</w:t>
            </w:r>
            <w:r>
              <w:rPr>
                <w:rFonts w:asciiTheme="minorHAnsi" w:hAnsiTheme="minorHAnsi"/>
                <w:b/>
                <w:sz w:val="16"/>
                <w:szCs w:val="16"/>
                <w:lang w:eastAsia="ja-JP"/>
              </w:rPr>
              <w:t>.</w:t>
            </w:r>
            <w:r w:rsidRPr="00A94227">
              <w:rPr>
                <w:rFonts w:asciiTheme="minorHAnsi" w:hAnsiTheme="minorHAnsi"/>
                <w:b/>
                <w:sz w:val="16"/>
                <w:szCs w:val="16"/>
                <w:lang w:eastAsia="ja-JP"/>
              </w:rPr>
              <w:t xml:space="preserve"> adaptációs cél 2</w:t>
            </w:r>
          </w:p>
          <w:p w:rsidR="00E609DF" w:rsidRPr="00A94227" w:rsidRDefault="00E609DF" w:rsidP="00CC6EDF">
            <w:pPr>
              <w:pStyle w:val="4tablbelso"/>
              <w:jc w:val="left"/>
              <w:rPr>
                <w:rFonts w:asciiTheme="minorHAnsi" w:hAnsiTheme="minorHAnsi"/>
                <w:sz w:val="16"/>
                <w:szCs w:val="16"/>
                <w:lang w:eastAsia="ja-JP"/>
              </w:rPr>
            </w:pPr>
            <w:r w:rsidRPr="00040D32">
              <w:rPr>
                <w:sz w:val="16"/>
                <w:szCs w:val="16"/>
                <w:lang w:eastAsia="en-US"/>
              </w:rPr>
              <w:t>A megye főbb turisztikai kínálati elemeire jellemző sérülékenység mérséklése</w:t>
            </w:r>
          </w:p>
        </w:tc>
        <w:tc>
          <w:tcPr>
            <w:tcW w:w="845"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Kereskedelmi szálláshelyeken eltöltött vendégéjszakák száma</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db</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KSH</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2 222 375</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min. 2 500 000</w:t>
            </w:r>
          </w:p>
        </w:tc>
      </w:tr>
      <w:tr w:rsidR="00E609DF" w:rsidTr="00314162">
        <w:trPr>
          <w:jc w:val="center"/>
        </w:trPr>
        <w:tc>
          <w:tcPr>
            <w:tcW w:w="965" w:type="pct"/>
          </w:tcPr>
          <w:p w:rsidR="00E609DF" w:rsidRPr="00A94227" w:rsidRDefault="00E609DF" w:rsidP="00CC6EDF">
            <w:pPr>
              <w:pStyle w:val="4tablbelso"/>
              <w:jc w:val="left"/>
              <w:rPr>
                <w:rFonts w:asciiTheme="minorHAnsi" w:hAnsiTheme="minorHAnsi"/>
                <w:b/>
                <w:sz w:val="16"/>
                <w:szCs w:val="16"/>
                <w:lang w:eastAsia="ja-JP"/>
              </w:rPr>
            </w:pPr>
            <w:r>
              <w:rPr>
                <w:rFonts w:asciiTheme="minorHAnsi" w:hAnsiTheme="minorHAnsi"/>
                <w:b/>
                <w:sz w:val="16"/>
                <w:szCs w:val="16"/>
                <w:lang w:eastAsia="ja-JP"/>
              </w:rPr>
              <w:t>ált.</w:t>
            </w:r>
            <w:r w:rsidRPr="00A94227">
              <w:rPr>
                <w:rFonts w:asciiTheme="minorHAnsi" w:hAnsiTheme="minorHAnsi"/>
                <w:b/>
                <w:sz w:val="16"/>
                <w:szCs w:val="16"/>
                <w:lang w:eastAsia="ja-JP"/>
              </w:rPr>
              <w:t xml:space="preserve"> adaptációs cél 3</w:t>
            </w:r>
          </w:p>
          <w:p w:rsidR="00E609DF" w:rsidRPr="00A94227" w:rsidRDefault="00E609DF" w:rsidP="00CC6EDF">
            <w:pPr>
              <w:pStyle w:val="4tablbelso"/>
              <w:jc w:val="left"/>
              <w:rPr>
                <w:sz w:val="16"/>
                <w:szCs w:val="16"/>
                <w:lang w:eastAsia="ja-JP"/>
              </w:rPr>
            </w:pPr>
            <w:r w:rsidRPr="00040D32">
              <w:rPr>
                <w:sz w:val="16"/>
                <w:szCs w:val="16"/>
                <w:lang w:eastAsia="en-US"/>
              </w:rPr>
              <w:t>Vízkáresemények bekövetkezési valószínűségének csökkentése</w:t>
            </w:r>
          </w:p>
        </w:tc>
        <w:tc>
          <w:tcPr>
            <w:tcW w:w="845"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Vízkáreseményekkel érintett települések elmúlt 5 évre vonatkozó átlagos számának csökkenése a 2010-2015 közötti időszak átlagához képest</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NYUDUVIZIG, KDTVIZIG</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2030-2035</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-10 %</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sidRPr="00F1720A">
              <w:rPr>
                <w:rFonts w:asciiTheme="minorHAnsi" w:hAnsiTheme="minorHAnsi"/>
                <w:b/>
                <w:sz w:val="16"/>
                <w:szCs w:val="16"/>
                <w:lang w:eastAsia="ja-JP"/>
              </w:rPr>
              <w:t>ált. adaptációs cél 4</w:t>
            </w:r>
          </w:p>
          <w:p w:rsidR="00E609DF" w:rsidRPr="00F1720A" w:rsidRDefault="00E609DF" w:rsidP="00CC6EDF">
            <w:pPr>
              <w:pStyle w:val="4tablbelso"/>
              <w:jc w:val="left"/>
              <w:rPr>
                <w:rFonts w:asciiTheme="minorHAnsi" w:hAnsiTheme="minorHAnsi"/>
                <w:sz w:val="16"/>
                <w:szCs w:val="16"/>
                <w:lang w:eastAsia="ja-JP"/>
              </w:rPr>
            </w:pPr>
            <w:r w:rsidRPr="00040D32">
              <w:rPr>
                <w:sz w:val="16"/>
                <w:szCs w:val="16"/>
                <w:lang w:eastAsia="en-US"/>
              </w:rPr>
              <w:t>Mezőgazdaság változó éghajlati feltételekhez igazításának elősegítése</w:t>
            </w:r>
          </w:p>
        </w:tc>
        <w:tc>
          <w:tcPr>
            <w:tcW w:w="845" w:type="pct"/>
          </w:tcPr>
          <w:p w:rsidR="00E609DF" w:rsidRPr="00436EA5"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Mezőgazdasági művelés alatt álló használt földterület nagysága</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ha</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KSH</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155 182</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 xml:space="preserve">min. </w:t>
            </w:r>
          </w:p>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150 000</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ált. adaptációs cél 5</w:t>
            </w:r>
          </w:p>
          <w:p w:rsidR="00E609DF" w:rsidRPr="00F1720A" w:rsidRDefault="00E609DF" w:rsidP="00CC6EDF">
            <w:pPr>
              <w:pStyle w:val="4tablbelso"/>
              <w:jc w:val="left"/>
              <w:rPr>
                <w:rFonts w:asciiTheme="minorHAnsi" w:hAnsiTheme="minorHAnsi"/>
                <w:b/>
                <w:sz w:val="16"/>
                <w:szCs w:val="16"/>
                <w:lang w:eastAsia="ja-JP"/>
              </w:rPr>
            </w:pPr>
            <w:r w:rsidRPr="00040D32">
              <w:rPr>
                <w:sz w:val="16"/>
                <w:szCs w:val="16"/>
                <w:lang w:eastAsia="en-US"/>
              </w:rPr>
              <w:t>Klímaváltozás emberi egészséget veszélyeztető hatásainak mérséklése</w:t>
            </w:r>
          </w:p>
        </w:tc>
        <w:tc>
          <w:tcPr>
            <w:tcW w:w="845" w:type="pct"/>
          </w:tcPr>
          <w:p w:rsidR="00E609DF" w:rsidRPr="00F177AD" w:rsidRDefault="00E609DF" w:rsidP="00CC6EDF">
            <w:pPr>
              <w:pStyle w:val="4tablbelso"/>
              <w:jc w:val="left"/>
              <w:rPr>
                <w:rFonts w:asciiTheme="minorHAnsi" w:hAnsiTheme="minorHAnsi"/>
                <w:sz w:val="16"/>
                <w:szCs w:val="16"/>
                <w:lang w:eastAsia="ja-JP"/>
              </w:rPr>
            </w:pPr>
            <w:r w:rsidRPr="00F177AD">
              <w:rPr>
                <w:rFonts w:asciiTheme="minorHAnsi" w:hAnsiTheme="minorHAnsi"/>
                <w:sz w:val="16"/>
                <w:szCs w:val="16"/>
                <w:lang w:eastAsia="ja-JP"/>
              </w:rPr>
              <w:t>Klímaváltozáshoz való alkalmazkodási megoldásokat a településfejlesztési és -rendezési dokumentumo</w:t>
            </w:r>
            <w:r>
              <w:rPr>
                <w:rFonts w:asciiTheme="minorHAnsi" w:hAnsiTheme="minorHAnsi"/>
                <w:sz w:val="16"/>
                <w:szCs w:val="16"/>
                <w:lang w:eastAsia="ja-JP"/>
              </w:rPr>
              <w:t>kba integráló települések számának változása</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települési önkormányzatok adatszolgáltatása alapján Megyei Önkormányzat</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2016</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+33%</w:t>
            </w:r>
          </w:p>
        </w:tc>
      </w:tr>
      <w:tr w:rsidR="00E609DF" w:rsidTr="00314162">
        <w:trPr>
          <w:jc w:val="center"/>
        </w:trPr>
        <w:tc>
          <w:tcPr>
            <w:tcW w:w="965" w:type="pct"/>
          </w:tcPr>
          <w:p w:rsidR="00E609DF" w:rsidRPr="00040D32" w:rsidRDefault="00E609DF" w:rsidP="00CC6EDF">
            <w:pPr>
              <w:pStyle w:val="4tablbelso"/>
              <w:jc w:val="left"/>
              <w:rPr>
                <w:b/>
                <w:sz w:val="16"/>
                <w:szCs w:val="16"/>
                <w:lang w:eastAsia="en-US"/>
              </w:rPr>
            </w:pPr>
            <w:r w:rsidRPr="00040D32">
              <w:rPr>
                <w:b/>
                <w:sz w:val="16"/>
                <w:szCs w:val="16"/>
                <w:lang w:eastAsia="en-US"/>
              </w:rPr>
              <w:t>spec.  adaptációs cél 1</w:t>
            </w:r>
          </w:p>
          <w:p w:rsidR="00E609DF" w:rsidRPr="00040D32" w:rsidRDefault="00E609DF" w:rsidP="00CC6EDF">
            <w:pPr>
              <w:pStyle w:val="4tablbelso"/>
              <w:jc w:val="left"/>
              <w:rPr>
                <w:sz w:val="16"/>
                <w:szCs w:val="16"/>
                <w:lang w:eastAsia="en-US"/>
              </w:rPr>
            </w:pPr>
            <w:r w:rsidRPr="00040D32">
              <w:rPr>
                <w:sz w:val="16"/>
                <w:szCs w:val="16"/>
                <w:lang w:eastAsia="en-US"/>
              </w:rPr>
              <w:t>Klímaváltozás által veszélyeztetetett egyedi természeti értékek állapotának megőrzése változó éghajlati feltételek mellett</w:t>
            </w:r>
          </w:p>
        </w:tc>
        <w:tc>
          <w:tcPr>
            <w:tcW w:w="845"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Jelen klímastratégiában definiált klímaváltozás által veszélyeztetett természeti értékek fennállása</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igen/nem</w:t>
            </w:r>
          </w:p>
        </w:tc>
        <w:tc>
          <w:tcPr>
            <w:tcW w:w="733"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Zalaerdő Zrt., Pórszombati gyümölcsfa-génbank fenntartója</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2017</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igen</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igen</w:t>
            </w:r>
          </w:p>
        </w:tc>
      </w:tr>
      <w:tr w:rsidR="00E609DF" w:rsidTr="00314162">
        <w:trPr>
          <w:jc w:val="center"/>
        </w:trPr>
        <w:tc>
          <w:tcPr>
            <w:tcW w:w="965" w:type="pct"/>
          </w:tcPr>
          <w:p w:rsidR="00E609DF" w:rsidRPr="00641C46" w:rsidRDefault="00E609DF" w:rsidP="00CC6EDF">
            <w:pPr>
              <w:pStyle w:val="4tablbelso"/>
              <w:rPr>
                <w:rFonts w:asciiTheme="minorHAnsi" w:hAnsiTheme="minorHAnsi"/>
                <w:b/>
                <w:sz w:val="16"/>
                <w:szCs w:val="16"/>
                <w:lang w:eastAsia="ja-JP"/>
              </w:rPr>
            </w:pPr>
            <w:r w:rsidRPr="00641C46">
              <w:rPr>
                <w:rFonts w:asciiTheme="minorHAnsi" w:hAnsiTheme="minorHAnsi"/>
                <w:b/>
                <w:sz w:val="16"/>
                <w:szCs w:val="16"/>
                <w:lang w:eastAsia="ja-JP"/>
              </w:rPr>
              <w:t>spec. adaptációs cél 2</w:t>
            </w:r>
          </w:p>
          <w:p w:rsidR="00E609DF" w:rsidRPr="00623E8F" w:rsidRDefault="00E609DF" w:rsidP="00CC6EDF">
            <w:pPr>
              <w:pStyle w:val="4tablbelso"/>
              <w:jc w:val="left"/>
              <w:rPr>
                <w:rFonts w:asciiTheme="minorHAnsi" w:hAnsiTheme="minorHAnsi"/>
                <w:sz w:val="16"/>
                <w:szCs w:val="16"/>
                <w:lang w:eastAsia="ja-JP"/>
              </w:rPr>
            </w:pPr>
            <w:r w:rsidRPr="00040D32">
              <w:rPr>
                <w:rFonts w:asciiTheme="minorHAnsi" w:hAnsiTheme="minorHAnsi"/>
                <w:sz w:val="16"/>
                <w:szCs w:val="16"/>
                <w:lang w:eastAsia="ja-JP"/>
              </w:rPr>
              <w:t>A zalai települések jellegzetes tájképi elemeit képező fa-harangtornyok, népi építészeti emlékek megóvása a szélsőséges időjárási körülmények között</w:t>
            </w:r>
          </w:p>
        </w:tc>
        <w:tc>
          <w:tcPr>
            <w:tcW w:w="845"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 xml:space="preserve">Fennálló népi építészeti emlékek számának változása 2015-re vonatkozó állapothoz képest </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db</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 xml:space="preserve">települési önkormányzatok </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2017</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0</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2050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0</w:t>
            </w:r>
          </w:p>
        </w:tc>
      </w:tr>
      <w:tr w:rsidR="00E609DF" w:rsidTr="00314162">
        <w:trPr>
          <w:jc w:val="center"/>
        </w:trPr>
        <w:tc>
          <w:tcPr>
            <w:tcW w:w="965" w:type="pct"/>
          </w:tcPr>
          <w:p w:rsidR="00E609DF" w:rsidRPr="00823131"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s</w:t>
            </w:r>
            <w:r w:rsidRPr="00823131">
              <w:rPr>
                <w:rFonts w:asciiTheme="minorHAnsi" w:hAnsiTheme="minorHAnsi"/>
                <w:b/>
                <w:sz w:val="16"/>
                <w:szCs w:val="16"/>
                <w:lang w:eastAsia="ja-JP"/>
              </w:rPr>
              <w:t>zemléletformálás átfogó cél 1</w:t>
            </w:r>
          </w:p>
          <w:p w:rsidR="00E609DF" w:rsidRPr="00823131" w:rsidRDefault="00E609DF" w:rsidP="00051417">
            <w:pPr>
              <w:pStyle w:val="4tablbelso"/>
              <w:rPr>
                <w:rFonts w:asciiTheme="minorHAnsi" w:hAnsiTheme="minorHAnsi"/>
                <w:sz w:val="16"/>
                <w:szCs w:val="16"/>
                <w:lang w:eastAsia="ja-JP"/>
              </w:rPr>
            </w:pPr>
            <w:r w:rsidRPr="000E500D">
              <w:rPr>
                <w:rFonts w:asciiTheme="minorHAnsi" w:hAnsiTheme="minorHAnsi" w:cs="Times New Roman"/>
                <w:sz w:val="16"/>
                <w:szCs w:val="16"/>
                <w:lang w:eastAsia="en-GB"/>
              </w:rPr>
              <w:t>A megyében fekvő települések klímaváltozással kapcsolatos tervezési, szervezési és beruházási jellegű tevékenységeinek ösztönzése</w:t>
            </w:r>
          </w:p>
        </w:tc>
        <w:tc>
          <w:tcPr>
            <w:tcW w:w="845" w:type="pct"/>
          </w:tcPr>
          <w:p w:rsidR="00117565" w:rsidRPr="00623E8F" w:rsidRDefault="00E609DF" w:rsidP="00314162">
            <w:pPr>
              <w:pStyle w:val="4tablbelso"/>
              <w:jc w:val="left"/>
              <w:rPr>
                <w:rFonts w:asciiTheme="minorHAnsi" w:hAnsiTheme="minorHAnsi"/>
                <w:sz w:val="16"/>
                <w:szCs w:val="16"/>
                <w:lang w:eastAsia="ja-JP"/>
              </w:rPr>
            </w:pPr>
            <w:r>
              <w:rPr>
                <w:rFonts w:asciiTheme="minorHAnsi" w:hAnsiTheme="minorHAnsi"/>
                <w:sz w:val="16"/>
                <w:szCs w:val="16"/>
                <w:lang w:eastAsia="ja-JP"/>
              </w:rPr>
              <w:t>Azon települések száma, amelyek olyan elfogadott stratégiával rendelkeznek, amelyek részletesen foglalkoznak a klímaváltozás témakörével és feladatokat jelölnek ki azzal kapcsolatban</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db</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települési önkormányzatok</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nem ismert</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s</w:t>
            </w:r>
            <w:r w:rsidRPr="00823131">
              <w:rPr>
                <w:rFonts w:asciiTheme="minorHAnsi" w:hAnsiTheme="minorHAnsi"/>
                <w:b/>
                <w:sz w:val="16"/>
                <w:szCs w:val="16"/>
                <w:lang w:eastAsia="ja-JP"/>
              </w:rPr>
              <w:t>zemléletformálás átfogó cél 2</w:t>
            </w:r>
          </w:p>
          <w:p w:rsidR="00E609DF" w:rsidRPr="00823131" w:rsidRDefault="00E609DF" w:rsidP="00CC6EDF">
            <w:pPr>
              <w:pStyle w:val="4tablbelso"/>
              <w:jc w:val="left"/>
              <w:rPr>
                <w:rFonts w:asciiTheme="minorHAnsi" w:hAnsiTheme="minorHAnsi"/>
                <w:b/>
                <w:sz w:val="16"/>
                <w:szCs w:val="16"/>
                <w:lang w:eastAsia="ja-JP"/>
              </w:rPr>
            </w:pPr>
            <w:r w:rsidRPr="00040D32">
              <w:rPr>
                <w:rFonts w:asciiTheme="minorHAnsi" w:hAnsiTheme="minorHAnsi"/>
                <w:sz w:val="16"/>
                <w:szCs w:val="16"/>
              </w:rPr>
              <w:t>A klímaváltozás mérséklését és az ahhoz való alkalmazkodást szolgáló életviteli, fogyasztási szokások, beruházási lehetőségek megismertetése Zala megye lakosságával</w:t>
            </w:r>
          </w:p>
        </w:tc>
        <w:tc>
          <w:tcPr>
            <w:tcW w:w="845"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Megyei lakosság körében végzett reprezentatív közvéleménykutatás keretében a megkérdezettek azon százaléka, akik egyidejűleg legalább 5 db mitigációs és 5 db klímaadaptációs, háztartások szintjén megvalósítható lehetőséget fel tudnak sorolni.</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w:t>
            </w:r>
          </w:p>
        </w:tc>
        <w:tc>
          <w:tcPr>
            <w:tcW w:w="733" w:type="pct"/>
          </w:tcPr>
          <w:p w:rsidR="00E609DF" w:rsidRPr="00623E8F" w:rsidRDefault="00E609DF" w:rsidP="00CC6EDF">
            <w:pPr>
              <w:pStyle w:val="4tablbelso"/>
              <w:jc w:val="left"/>
              <w:rPr>
                <w:rFonts w:asciiTheme="minorHAnsi" w:hAnsiTheme="minorHAnsi"/>
                <w:sz w:val="16"/>
                <w:szCs w:val="16"/>
                <w:lang w:eastAsia="ja-JP"/>
              </w:rPr>
            </w:pPr>
            <w:r>
              <w:rPr>
                <w:rFonts w:asciiTheme="minorHAnsi" w:hAnsiTheme="minorHAnsi"/>
                <w:sz w:val="16"/>
                <w:szCs w:val="16"/>
                <w:lang w:eastAsia="ja-JP"/>
              </w:rPr>
              <w:t xml:space="preserve">Zala Megyei Önkormányzat megbízásából, vagy koordinációjával végzett közvélemény-kutatás </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nem ismert</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50</w:t>
            </w:r>
          </w:p>
        </w:tc>
      </w:tr>
      <w:tr w:rsidR="00E609DF" w:rsidTr="00314162">
        <w:trPr>
          <w:jc w:val="center"/>
        </w:trPr>
        <w:tc>
          <w:tcPr>
            <w:tcW w:w="965" w:type="pct"/>
          </w:tcPr>
          <w:p w:rsidR="00E609DF" w:rsidRDefault="00E609DF" w:rsidP="00CC6EDF">
            <w:pPr>
              <w:pStyle w:val="4tablbelso"/>
              <w:rPr>
                <w:rFonts w:asciiTheme="minorHAnsi" w:hAnsiTheme="minorHAnsi"/>
                <w:b/>
                <w:sz w:val="16"/>
                <w:szCs w:val="16"/>
                <w:lang w:eastAsia="ja-JP"/>
              </w:rPr>
            </w:pPr>
            <w:r>
              <w:rPr>
                <w:rFonts w:asciiTheme="minorHAnsi" w:hAnsiTheme="minorHAnsi"/>
                <w:b/>
                <w:sz w:val="16"/>
                <w:szCs w:val="16"/>
                <w:lang w:eastAsia="ja-JP"/>
              </w:rPr>
              <w:t>s</w:t>
            </w:r>
            <w:r w:rsidRPr="00823131">
              <w:rPr>
                <w:rFonts w:asciiTheme="minorHAnsi" w:hAnsiTheme="minorHAnsi"/>
                <w:b/>
                <w:sz w:val="16"/>
                <w:szCs w:val="16"/>
                <w:lang w:eastAsia="ja-JP"/>
              </w:rPr>
              <w:t>zemléletformálás átfogó cél 3</w:t>
            </w:r>
          </w:p>
          <w:p w:rsidR="00E609DF" w:rsidRPr="00823131" w:rsidRDefault="00E609DF" w:rsidP="00CC6EDF">
            <w:pPr>
              <w:pStyle w:val="4tablbelso"/>
              <w:jc w:val="left"/>
              <w:rPr>
                <w:b/>
                <w:sz w:val="16"/>
                <w:szCs w:val="16"/>
                <w:lang w:eastAsia="ja-JP"/>
              </w:rPr>
            </w:pPr>
            <w:r w:rsidRPr="00040D32">
              <w:rPr>
                <w:rFonts w:asciiTheme="minorHAnsi" w:hAnsiTheme="minorHAnsi"/>
                <w:sz w:val="16"/>
                <w:szCs w:val="16"/>
                <w:lang w:eastAsia="ja-JP"/>
              </w:rPr>
              <w:t>Zala megye közintézményeinek, vállalkozásainak és civil szervezeteinek aktivizálása a klímavédelem és a változó éghajlati feltételekre való felkészülés érdekében</w:t>
            </w:r>
          </w:p>
        </w:tc>
        <w:tc>
          <w:tcPr>
            <w:tcW w:w="845" w:type="pct"/>
          </w:tcPr>
          <w:p w:rsidR="00E609DF" w:rsidRDefault="00E609DF" w:rsidP="00CC6EDF">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 környezet- és klímavédelmi feladataik elvégzésébe civil és /vagy gazdálkodó szervezeteket vontak be</w:t>
            </w:r>
          </w:p>
        </w:tc>
        <w:tc>
          <w:tcPr>
            <w:tcW w:w="63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db</w:t>
            </w:r>
          </w:p>
        </w:tc>
        <w:tc>
          <w:tcPr>
            <w:tcW w:w="733"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települési önkormányzatok</w:t>
            </w:r>
          </w:p>
        </w:tc>
        <w:tc>
          <w:tcPr>
            <w:tcW w:w="450"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2015</w:t>
            </w:r>
          </w:p>
        </w:tc>
        <w:tc>
          <w:tcPr>
            <w:tcW w:w="566" w:type="pct"/>
            <w:shd w:val="clear" w:color="auto" w:fill="auto"/>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nem ismert</w:t>
            </w:r>
          </w:p>
        </w:tc>
        <w:tc>
          <w:tcPr>
            <w:tcW w:w="322"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2030</w:t>
            </w:r>
          </w:p>
        </w:tc>
        <w:tc>
          <w:tcPr>
            <w:tcW w:w="484" w:type="pct"/>
          </w:tcPr>
          <w:p w:rsidR="00E609DF" w:rsidRPr="00623E8F" w:rsidRDefault="00E609DF" w:rsidP="00CC6EDF">
            <w:pPr>
              <w:pStyle w:val="4tablbelso"/>
              <w:rPr>
                <w:rFonts w:asciiTheme="minorHAnsi" w:hAnsiTheme="minorHAnsi"/>
                <w:sz w:val="16"/>
                <w:szCs w:val="16"/>
                <w:lang w:eastAsia="ja-JP"/>
              </w:rPr>
            </w:pPr>
            <w:r>
              <w:rPr>
                <w:rFonts w:asciiTheme="minorHAnsi" w:hAnsiTheme="minorHAnsi"/>
                <w:sz w:val="16"/>
                <w:szCs w:val="16"/>
                <w:lang w:eastAsia="ja-JP"/>
              </w:rPr>
              <w:t>50</w:t>
            </w:r>
          </w:p>
        </w:tc>
      </w:tr>
    </w:tbl>
    <w:p w:rsidR="00B67EA2" w:rsidRDefault="00B67EA2" w:rsidP="00B67EA2">
      <w:pPr>
        <w:tabs>
          <w:tab w:val="left" w:pos="7050"/>
        </w:tabs>
      </w:pPr>
    </w:p>
    <w:p w:rsidR="00C46798" w:rsidRDefault="003C29D2" w:rsidP="00C46798">
      <w:pPr>
        <w:pStyle w:val="Kpalrs"/>
      </w:pPr>
      <w:r>
        <w:fldChar w:fldCharType="begin"/>
      </w:r>
      <w:r>
        <w:instrText xml:space="preserve"> SEQ táblázat \* ARABIC </w:instrText>
      </w:r>
      <w:r>
        <w:fldChar w:fldCharType="separate"/>
      </w:r>
      <w:bookmarkStart w:id="156" w:name="_Toc493226380"/>
      <w:bookmarkStart w:id="157" w:name="_Toc499214676"/>
      <w:r w:rsidR="00D86209">
        <w:rPr>
          <w:noProof/>
        </w:rPr>
        <w:t>22</w:t>
      </w:r>
      <w:r>
        <w:rPr>
          <w:noProof/>
        </w:rPr>
        <w:fldChar w:fldCharType="end"/>
      </w:r>
      <w:r w:rsidR="00C46798">
        <w:t>. táblázat: Intézkedések teljesülését mérő indikátorok</w:t>
      </w:r>
      <w:bookmarkEnd w:id="156"/>
      <w:bookmarkEnd w:id="157"/>
    </w:p>
    <w:tbl>
      <w:tblPr>
        <w:tblW w:w="54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1"/>
        <w:gridCol w:w="1712"/>
        <w:gridCol w:w="981"/>
        <w:gridCol w:w="1468"/>
        <w:gridCol w:w="969"/>
        <w:gridCol w:w="878"/>
        <w:gridCol w:w="973"/>
        <w:gridCol w:w="1174"/>
      </w:tblGrid>
      <w:tr w:rsidR="00EA3E35" w:rsidRPr="00660319" w:rsidTr="006535FC">
        <w:trPr>
          <w:tblHeader/>
          <w:jc w:val="center"/>
        </w:trPr>
        <w:tc>
          <w:tcPr>
            <w:tcW w:w="993" w:type="pct"/>
            <w:shd w:val="clear" w:color="auto" w:fill="70AD47" w:themeFill="accent6"/>
            <w:vAlign w:val="center"/>
          </w:tcPr>
          <w:p w:rsidR="00AF0654" w:rsidRPr="00624784" w:rsidRDefault="00AF0654" w:rsidP="002E0EB0">
            <w:pPr>
              <w:pStyle w:val="4tablbelso"/>
              <w:jc w:val="center"/>
              <w:rPr>
                <w:b/>
                <w:sz w:val="16"/>
                <w:szCs w:val="16"/>
                <w:lang w:eastAsia="ja-JP"/>
              </w:rPr>
            </w:pPr>
            <w:bookmarkStart w:id="158" w:name="_Hlk491882844"/>
            <w:r>
              <w:rPr>
                <w:b/>
                <w:sz w:val="16"/>
                <w:szCs w:val="16"/>
              </w:rPr>
              <w:t>Intézkedés</w:t>
            </w:r>
          </w:p>
        </w:tc>
        <w:tc>
          <w:tcPr>
            <w:tcW w:w="841" w:type="pct"/>
            <w:shd w:val="clear" w:color="auto" w:fill="70AD47" w:themeFill="accent6"/>
            <w:vAlign w:val="center"/>
          </w:tcPr>
          <w:p w:rsidR="00AF0654" w:rsidRPr="00624784" w:rsidRDefault="00AF0654" w:rsidP="00B67EA2">
            <w:pPr>
              <w:pStyle w:val="4tablbelso"/>
              <w:jc w:val="center"/>
              <w:rPr>
                <w:b/>
                <w:sz w:val="16"/>
                <w:szCs w:val="16"/>
                <w:lang w:eastAsia="ja-JP"/>
              </w:rPr>
            </w:pPr>
            <w:r>
              <w:rPr>
                <w:b/>
                <w:sz w:val="16"/>
                <w:szCs w:val="16"/>
              </w:rPr>
              <w:t>Indikátor neve</w:t>
            </w:r>
          </w:p>
        </w:tc>
        <w:tc>
          <w:tcPr>
            <w:tcW w:w="482" w:type="pct"/>
            <w:shd w:val="clear" w:color="auto" w:fill="70AD47" w:themeFill="accent6"/>
            <w:vAlign w:val="center"/>
          </w:tcPr>
          <w:p w:rsidR="00AF0654" w:rsidRPr="00624784" w:rsidRDefault="00AF0654" w:rsidP="00B67EA2">
            <w:pPr>
              <w:pStyle w:val="4tablbelso"/>
              <w:jc w:val="center"/>
              <w:rPr>
                <w:b/>
                <w:sz w:val="16"/>
                <w:szCs w:val="16"/>
                <w:lang w:eastAsia="ja-JP"/>
              </w:rPr>
            </w:pPr>
            <w:r>
              <w:rPr>
                <w:b/>
                <w:sz w:val="16"/>
                <w:szCs w:val="16"/>
                <w:lang w:eastAsia="ja-JP"/>
              </w:rPr>
              <w:t>mértékegy-ség</w:t>
            </w:r>
          </w:p>
        </w:tc>
        <w:tc>
          <w:tcPr>
            <w:tcW w:w="721" w:type="pct"/>
            <w:shd w:val="clear" w:color="auto" w:fill="70AD47" w:themeFill="accent6"/>
            <w:vAlign w:val="center"/>
          </w:tcPr>
          <w:p w:rsidR="00AF0654" w:rsidRPr="00624784" w:rsidRDefault="00AF0654" w:rsidP="00083B4C">
            <w:pPr>
              <w:pStyle w:val="4tablbelso"/>
              <w:jc w:val="center"/>
              <w:rPr>
                <w:b/>
                <w:sz w:val="16"/>
                <w:szCs w:val="16"/>
                <w:lang w:eastAsia="ja-JP"/>
              </w:rPr>
            </w:pPr>
            <w:r>
              <w:rPr>
                <w:b/>
                <w:sz w:val="16"/>
                <w:szCs w:val="16"/>
                <w:lang w:eastAsia="ja-JP"/>
              </w:rPr>
              <w:t>adatforrás</w:t>
            </w:r>
          </w:p>
        </w:tc>
        <w:tc>
          <w:tcPr>
            <w:tcW w:w="476" w:type="pct"/>
            <w:shd w:val="clear" w:color="auto" w:fill="70AD47" w:themeFill="accent6"/>
            <w:vAlign w:val="center"/>
          </w:tcPr>
          <w:p w:rsidR="00AF0654" w:rsidRPr="00624784" w:rsidRDefault="00AF0654" w:rsidP="00F74CD6">
            <w:pPr>
              <w:pStyle w:val="4tablbelso"/>
              <w:jc w:val="center"/>
              <w:rPr>
                <w:b/>
                <w:sz w:val="16"/>
                <w:szCs w:val="16"/>
                <w:lang w:eastAsia="ja-JP"/>
              </w:rPr>
            </w:pPr>
            <w:r>
              <w:rPr>
                <w:b/>
                <w:sz w:val="16"/>
                <w:szCs w:val="16"/>
                <w:lang w:eastAsia="ja-JP"/>
              </w:rPr>
              <w:t>gyűjtési gyako-riság</w:t>
            </w:r>
          </w:p>
        </w:tc>
        <w:tc>
          <w:tcPr>
            <w:tcW w:w="432" w:type="pct"/>
            <w:shd w:val="clear" w:color="auto" w:fill="70AD47" w:themeFill="accent6"/>
            <w:vAlign w:val="center"/>
          </w:tcPr>
          <w:p w:rsidR="00AF0654" w:rsidRPr="00624784" w:rsidRDefault="00AF0654" w:rsidP="00B67EA2">
            <w:pPr>
              <w:pStyle w:val="4tablbelso"/>
              <w:jc w:val="center"/>
              <w:rPr>
                <w:b/>
                <w:sz w:val="16"/>
                <w:szCs w:val="16"/>
                <w:lang w:eastAsia="ja-JP"/>
              </w:rPr>
            </w:pPr>
            <w:r>
              <w:rPr>
                <w:b/>
                <w:sz w:val="16"/>
                <w:szCs w:val="16"/>
                <w:lang w:eastAsia="ja-JP"/>
              </w:rPr>
              <w:t>célév</w:t>
            </w:r>
          </w:p>
        </w:tc>
        <w:tc>
          <w:tcPr>
            <w:tcW w:w="478" w:type="pct"/>
            <w:shd w:val="clear" w:color="auto" w:fill="70AD47" w:themeFill="accent6"/>
            <w:vAlign w:val="center"/>
          </w:tcPr>
          <w:p w:rsidR="00AF0654" w:rsidRPr="00624784" w:rsidRDefault="00AF0654" w:rsidP="00B67EA2">
            <w:pPr>
              <w:pStyle w:val="4tablbelso"/>
              <w:jc w:val="center"/>
              <w:rPr>
                <w:b/>
                <w:sz w:val="16"/>
                <w:szCs w:val="16"/>
                <w:lang w:eastAsia="ja-JP"/>
              </w:rPr>
            </w:pPr>
            <w:r>
              <w:rPr>
                <w:b/>
                <w:sz w:val="16"/>
                <w:szCs w:val="16"/>
                <w:lang w:eastAsia="ja-JP"/>
              </w:rPr>
              <w:t>célérték</w:t>
            </w:r>
          </w:p>
        </w:tc>
        <w:tc>
          <w:tcPr>
            <w:tcW w:w="577" w:type="pct"/>
            <w:shd w:val="clear" w:color="auto" w:fill="70AD47" w:themeFill="accent6"/>
            <w:vAlign w:val="center"/>
          </w:tcPr>
          <w:p w:rsidR="00AF0654" w:rsidRDefault="00AF0654" w:rsidP="00023BB4">
            <w:pPr>
              <w:pStyle w:val="4tablbelso"/>
              <w:jc w:val="center"/>
              <w:rPr>
                <w:b/>
                <w:sz w:val="16"/>
                <w:szCs w:val="16"/>
              </w:rPr>
            </w:pPr>
            <w:r>
              <w:rPr>
                <w:b/>
                <w:sz w:val="16"/>
                <w:szCs w:val="16"/>
              </w:rPr>
              <w:t>gyűjtés felelőse</w:t>
            </w:r>
          </w:p>
        </w:tc>
      </w:tr>
      <w:tr w:rsidR="00EA3E35" w:rsidRPr="00F734DC" w:rsidTr="006535FC">
        <w:trPr>
          <w:jc w:val="center"/>
        </w:trPr>
        <w:tc>
          <w:tcPr>
            <w:tcW w:w="993" w:type="pct"/>
            <w:vAlign w:val="center"/>
          </w:tcPr>
          <w:p w:rsidR="00AF0654" w:rsidRPr="00166295" w:rsidRDefault="00AF0654" w:rsidP="002E0EB0">
            <w:pPr>
              <w:pStyle w:val="4tablbelso"/>
              <w:jc w:val="left"/>
              <w:rPr>
                <w:rFonts w:asciiTheme="minorHAnsi" w:hAnsiTheme="minorHAnsi"/>
                <w:sz w:val="16"/>
                <w:szCs w:val="16"/>
                <w:lang w:eastAsia="ja-JP"/>
              </w:rPr>
            </w:pPr>
            <w:r w:rsidRPr="00166295">
              <w:rPr>
                <w:rFonts w:asciiTheme="minorHAnsi" w:hAnsiTheme="minorHAnsi"/>
                <w:sz w:val="16"/>
                <w:szCs w:val="16"/>
                <w:lang w:eastAsia="ja-JP"/>
              </w:rPr>
              <w:t>M1</w:t>
            </w:r>
          </w:p>
          <w:p w:rsidR="00AF0654" w:rsidRPr="00166295" w:rsidRDefault="00835B09" w:rsidP="002E0EB0">
            <w:pPr>
              <w:pStyle w:val="4tablbelso"/>
              <w:jc w:val="left"/>
              <w:rPr>
                <w:rFonts w:asciiTheme="minorHAnsi" w:hAnsiTheme="minorHAnsi"/>
                <w:sz w:val="16"/>
                <w:szCs w:val="16"/>
                <w:lang w:eastAsia="ja-JP"/>
              </w:rPr>
            </w:pPr>
            <w:r w:rsidRPr="00ED1244">
              <w:rPr>
                <w:rFonts w:asciiTheme="minorHAnsi" w:hAnsiTheme="minorHAnsi" w:cs="Times New Roman"/>
                <w:bCs/>
                <w:iCs/>
                <w:sz w:val="16"/>
                <w:szCs w:val="16"/>
                <w:lang w:eastAsia="en-GB"/>
              </w:rPr>
              <w:t>Megújuló energia-felhasználásra</w:t>
            </w:r>
            <w:r w:rsidR="00AF0654" w:rsidRPr="00ED1244">
              <w:rPr>
                <w:rFonts w:asciiTheme="minorHAnsi" w:hAnsiTheme="minorHAnsi" w:cs="Times New Roman"/>
                <w:bCs/>
                <w:iCs/>
                <w:sz w:val="16"/>
                <w:szCs w:val="16"/>
                <w:lang w:eastAsia="en-GB"/>
              </w:rPr>
              <w:t xml:space="preserve"> is kiterjedő komplex épületenergetikai korszerűsítések a közintézményekben</w:t>
            </w:r>
          </w:p>
        </w:tc>
        <w:tc>
          <w:tcPr>
            <w:tcW w:w="841" w:type="pct"/>
          </w:tcPr>
          <w:p w:rsidR="00AF0654" w:rsidRPr="00F734DC" w:rsidRDefault="00AF0654" w:rsidP="00B67EA2">
            <w:pPr>
              <w:pStyle w:val="4tablbelso"/>
              <w:jc w:val="left"/>
              <w:rPr>
                <w:sz w:val="16"/>
                <w:szCs w:val="16"/>
                <w:lang w:eastAsia="ja-JP"/>
              </w:rPr>
            </w:pPr>
            <w:r w:rsidRPr="00F734DC">
              <w:rPr>
                <w:sz w:val="16"/>
                <w:szCs w:val="16"/>
                <w:lang w:eastAsia="ja-JP"/>
              </w:rPr>
              <w:t xml:space="preserve">A </w:t>
            </w:r>
            <w:r>
              <w:rPr>
                <w:sz w:val="16"/>
                <w:szCs w:val="16"/>
                <w:lang w:eastAsia="ja-JP"/>
              </w:rPr>
              <w:t>kommunális célra</w:t>
            </w:r>
            <w:r w:rsidRPr="00F734DC">
              <w:rPr>
                <w:sz w:val="16"/>
                <w:szCs w:val="16"/>
                <w:lang w:eastAsia="ja-JP"/>
              </w:rPr>
              <w:t xml:space="preserve"> értékesített földgáz </w:t>
            </w:r>
            <w:r>
              <w:rPr>
                <w:sz w:val="16"/>
                <w:szCs w:val="16"/>
                <w:lang w:eastAsia="ja-JP"/>
              </w:rPr>
              <w:t xml:space="preserve">lakosszámra vetített </w:t>
            </w:r>
            <w:r w:rsidRPr="00F734DC">
              <w:rPr>
                <w:sz w:val="16"/>
                <w:szCs w:val="16"/>
                <w:lang w:eastAsia="ja-JP"/>
              </w:rPr>
              <w:t>fajlagos me</w:t>
            </w:r>
            <w:r>
              <w:rPr>
                <w:sz w:val="16"/>
                <w:szCs w:val="16"/>
                <w:lang w:eastAsia="ja-JP"/>
              </w:rPr>
              <w:t>nnyisége</w:t>
            </w:r>
          </w:p>
        </w:tc>
        <w:tc>
          <w:tcPr>
            <w:tcW w:w="482" w:type="pct"/>
          </w:tcPr>
          <w:p w:rsidR="00AF0654" w:rsidRPr="00F734DC" w:rsidRDefault="00AF0654" w:rsidP="00B67EA2">
            <w:pPr>
              <w:pStyle w:val="4tablbelso"/>
              <w:jc w:val="center"/>
              <w:rPr>
                <w:sz w:val="16"/>
                <w:szCs w:val="16"/>
                <w:lang w:eastAsia="ja-JP"/>
              </w:rPr>
            </w:pPr>
            <w:r w:rsidRPr="00F734DC">
              <w:rPr>
                <w:sz w:val="16"/>
                <w:szCs w:val="16"/>
                <w:lang w:eastAsia="ja-JP"/>
              </w:rPr>
              <w:t>m</w:t>
            </w:r>
            <w:r w:rsidRPr="00F734DC">
              <w:rPr>
                <w:sz w:val="16"/>
                <w:szCs w:val="16"/>
                <w:vertAlign w:val="superscript"/>
                <w:lang w:eastAsia="ja-JP"/>
              </w:rPr>
              <w:t>3</w:t>
            </w:r>
            <w:r w:rsidRPr="00F734DC">
              <w:rPr>
                <w:sz w:val="16"/>
                <w:szCs w:val="16"/>
                <w:lang w:eastAsia="ja-JP"/>
              </w:rPr>
              <w:t>/</w:t>
            </w:r>
            <w:r>
              <w:rPr>
                <w:sz w:val="16"/>
                <w:szCs w:val="16"/>
                <w:lang w:eastAsia="ja-JP"/>
              </w:rPr>
              <w:t>lakos</w:t>
            </w:r>
          </w:p>
        </w:tc>
        <w:tc>
          <w:tcPr>
            <w:tcW w:w="721" w:type="pct"/>
          </w:tcPr>
          <w:p w:rsidR="00AF0654" w:rsidRPr="00F734DC" w:rsidRDefault="00AF0654" w:rsidP="00083B4C">
            <w:pPr>
              <w:pStyle w:val="4tablbelso"/>
              <w:jc w:val="center"/>
              <w:rPr>
                <w:sz w:val="16"/>
                <w:szCs w:val="16"/>
                <w:lang w:eastAsia="ja-JP"/>
              </w:rPr>
            </w:pPr>
            <w:r>
              <w:rPr>
                <w:sz w:val="16"/>
                <w:szCs w:val="16"/>
                <w:lang w:eastAsia="ja-JP"/>
              </w:rPr>
              <w:t>KSH</w:t>
            </w:r>
          </w:p>
        </w:tc>
        <w:tc>
          <w:tcPr>
            <w:tcW w:w="476" w:type="pct"/>
          </w:tcPr>
          <w:p w:rsidR="00AF0654" w:rsidRPr="00F734DC" w:rsidRDefault="00AF0654" w:rsidP="00F74CD6">
            <w:pPr>
              <w:pStyle w:val="4tablbelso"/>
              <w:rPr>
                <w:sz w:val="16"/>
                <w:szCs w:val="16"/>
                <w:lang w:eastAsia="ja-JP"/>
              </w:rPr>
            </w:pPr>
            <w:r>
              <w:rPr>
                <w:sz w:val="16"/>
                <w:szCs w:val="16"/>
                <w:lang w:eastAsia="ja-JP"/>
              </w:rPr>
              <w:t>3 éves</w:t>
            </w:r>
          </w:p>
        </w:tc>
        <w:tc>
          <w:tcPr>
            <w:tcW w:w="432" w:type="pct"/>
          </w:tcPr>
          <w:p w:rsidR="00AF0654" w:rsidRPr="00F734DC" w:rsidRDefault="00AF0654"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Pr="000411B0" w:rsidRDefault="00AF0654" w:rsidP="00B67EA2">
            <w:pPr>
              <w:pStyle w:val="4tablbelso"/>
              <w:jc w:val="center"/>
              <w:rPr>
                <w:sz w:val="16"/>
                <w:szCs w:val="16"/>
                <w:lang w:eastAsia="ja-JP"/>
              </w:rPr>
            </w:pPr>
            <w:r w:rsidRPr="000411B0">
              <w:rPr>
                <w:sz w:val="16"/>
                <w:szCs w:val="16"/>
                <w:lang w:eastAsia="ja-JP"/>
              </w:rPr>
              <w:t>30</w:t>
            </w:r>
          </w:p>
          <w:p w:rsidR="00AF0654" w:rsidRPr="00F734DC" w:rsidRDefault="00AF0654" w:rsidP="00B67EA2">
            <w:pPr>
              <w:pStyle w:val="4tablbelso"/>
              <w:jc w:val="center"/>
              <w:rPr>
                <w:sz w:val="16"/>
                <w:szCs w:val="16"/>
                <w:lang w:eastAsia="ja-JP"/>
              </w:rPr>
            </w:pPr>
            <w:r w:rsidRPr="000411B0">
              <w:rPr>
                <w:sz w:val="16"/>
                <w:szCs w:val="16"/>
                <w:lang w:eastAsia="ja-JP"/>
              </w:rPr>
              <w:t>(bázisérték: 40)</w:t>
            </w:r>
          </w:p>
        </w:tc>
        <w:tc>
          <w:tcPr>
            <w:tcW w:w="577" w:type="pct"/>
          </w:tcPr>
          <w:p w:rsidR="00AF0654" w:rsidRPr="00F734DC" w:rsidRDefault="00AF0654" w:rsidP="00023BB4">
            <w:pPr>
              <w:pStyle w:val="4tablbelso"/>
              <w:jc w:val="center"/>
              <w:rPr>
                <w:sz w:val="16"/>
                <w:szCs w:val="16"/>
                <w:lang w:eastAsia="ja-JP"/>
              </w:rPr>
            </w:pPr>
            <w:r>
              <w:rPr>
                <w:sz w:val="16"/>
                <w:szCs w:val="16"/>
                <w:lang w:eastAsia="ja-JP"/>
              </w:rPr>
              <w:t>Zala Megyei Önkormányzat</w:t>
            </w:r>
          </w:p>
        </w:tc>
      </w:tr>
      <w:tr w:rsidR="00EA3E35" w:rsidRPr="00F734DC"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M2</w:t>
            </w:r>
          </w:p>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Lakóépületek üzemeltetéséből származó üvegházhatású gáz kibocsátás mérséklésének ösztönzése</w:t>
            </w:r>
          </w:p>
        </w:tc>
        <w:tc>
          <w:tcPr>
            <w:tcW w:w="841" w:type="pct"/>
          </w:tcPr>
          <w:p w:rsidR="00AF0654" w:rsidRPr="00F734DC" w:rsidRDefault="00AF0654" w:rsidP="00B67EA2">
            <w:pPr>
              <w:pStyle w:val="4tablbelso"/>
              <w:jc w:val="left"/>
              <w:rPr>
                <w:sz w:val="16"/>
                <w:szCs w:val="16"/>
                <w:lang w:eastAsia="ja-JP"/>
              </w:rPr>
            </w:pPr>
            <w:r w:rsidRPr="00F734DC">
              <w:rPr>
                <w:sz w:val="16"/>
                <w:szCs w:val="16"/>
                <w:lang w:eastAsia="ja-JP"/>
              </w:rPr>
              <w:t>A következő célokra összesen értékesített földgáz</w:t>
            </w:r>
            <w:r>
              <w:rPr>
                <w:sz w:val="16"/>
                <w:szCs w:val="16"/>
                <w:lang w:eastAsia="ja-JP"/>
              </w:rPr>
              <w:t xml:space="preserve"> lakosszámra vetített</w:t>
            </w:r>
            <w:r w:rsidRPr="00F734DC">
              <w:rPr>
                <w:sz w:val="16"/>
                <w:szCs w:val="16"/>
                <w:lang w:eastAsia="ja-JP"/>
              </w:rPr>
              <w:t xml:space="preserve"> fajlagos me</w:t>
            </w:r>
            <w:r>
              <w:rPr>
                <w:sz w:val="16"/>
                <w:szCs w:val="16"/>
                <w:lang w:eastAsia="ja-JP"/>
              </w:rPr>
              <w:t>nnyisége</w:t>
            </w:r>
            <w:r w:rsidRPr="00F734DC">
              <w:rPr>
                <w:sz w:val="16"/>
                <w:szCs w:val="16"/>
                <w:lang w:eastAsia="ja-JP"/>
              </w:rPr>
              <w:t>:</w:t>
            </w:r>
          </w:p>
          <w:p w:rsidR="00AF0654" w:rsidRPr="00F734DC" w:rsidRDefault="00AF0654" w:rsidP="00B67EA2">
            <w:pPr>
              <w:pStyle w:val="4tablbelso"/>
              <w:numPr>
                <w:ilvl w:val="0"/>
                <w:numId w:val="30"/>
              </w:numPr>
              <w:ind w:left="150" w:hanging="150"/>
              <w:jc w:val="left"/>
              <w:rPr>
                <w:sz w:val="16"/>
                <w:szCs w:val="16"/>
                <w:lang w:eastAsia="ja-JP"/>
              </w:rPr>
            </w:pPr>
            <w:r w:rsidRPr="00F734DC">
              <w:rPr>
                <w:sz w:val="16"/>
                <w:szCs w:val="16"/>
                <w:lang w:eastAsia="ja-JP"/>
              </w:rPr>
              <w:t>közvetlen háztartási cél;</w:t>
            </w:r>
          </w:p>
          <w:p w:rsidR="00AF0654" w:rsidRDefault="00AF0654" w:rsidP="00B67EA2">
            <w:pPr>
              <w:pStyle w:val="4tablbelso"/>
              <w:numPr>
                <w:ilvl w:val="0"/>
                <w:numId w:val="30"/>
              </w:numPr>
              <w:ind w:left="150" w:hanging="150"/>
              <w:jc w:val="left"/>
              <w:rPr>
                <w:sz w:val="16"/>
                <w:szCs w:val="16"/>
                <w:lang w:eastAsia="ja-JP"/>
              </w:rPr>
            </w:pPr>
            <w:r w:rsidRPr="00F734DC">
              <w:rPr>
                <w:sz w:val="16"/>
                <w:szCs w:val="16"/>
                <w:lang w:eastAsia="ja-JP"/>
              </w:rPr>
              <w:t>lakóépü</w:t>
            </w:r>
            <w:r>
              <w:rPr>
                <w:sz w:val="16"/>
                <w:szCs w:val="16"/>
                <w:lang w:eastAsia="ja-JP"/>
              </w:rPr>
              <w:t>letek központi kazánjai számára</w:t>
            </w:r>
            <w:r w:rsidRPr="000411B0">
              <w:rPr>
                <w:sz w:val="16"/>
                <w:szCs w:val="16"/>
                <w:lang w:eastAsia="ja-JP"/>
              </w:rPr>
              <w:t>.</w:t>
            </w:r>
          </w:p>
          <w:p w:rsidR="00051417" w:rsidRPr="000411B0" w:rsidRDefault="00051417" w:rsidP="00051417">
            <w:pPr>
              <w:pStyle w:val="4tablbelso"/>
              <w:ind w:left="150"/>
              <w:jc w:val="left"/>
              <w:rPr>
                <w:sz w:val="16"/>
                <w:szCs w:val="16"/>
                <w:lang w:eastAsia="ja-JP"/>
              </w:rPr>
            </w:pPr>
          </w:p>
        </w:tc>
        <w:tc>
          <w:tcPr>
            <w:tcW w:w="482" w:type="pct"/>
          </w:tcPr>
          <w:p w:rsidR="00AF0654" w:rsidRPr="00F734DC" w:rsidRDefault="00AF0654" w:rsidP="00B67EA2">
            <w:pPr>
              <w:pStyle w:val="4tablbelso"/>
              <w:jc w:val="center"/>
              <w:rPr>
                <w:sz w:val="16"/>
                <w:szCs w:val="16"/>
                <w:lang w:eastAsia="ja-JP"/>
              </w:rPr>
            </w:pPr>
            <w:r w:rsidRPr="00F734DC">
              <w:rPr>
                <w:sz w:val="16"/>
                <w:szCs w:val="16"/>
                <w:lang w:eastAsia="ja-JP"/>
              </w:rPr>
              <w:t>m</w:t>
            </w:r>
            <w:r w:rsidRPr="00F734DC">
              <w:rPr>
                <w:sz w:val="16"/>
                <w:szCs w:val="16"/>
                <w:vertAlign w:val="superscript"/>
                <w:lang w:eastAsia="ja-JP"/>
              </w:rPr>
              <w:t>3</w:t>
            </w:r>
            <w:r w:rsidRPr="00F734DC">
              <w:rPr>
                <w:sz w:val="16"/>
                <w:szCs w:val="16"/>
                <w:lang w:eastAsia="ja-JP"/>
              </w:rPr>
              <w:t>/</w:t>
            </w:r>
            <w:r>
              <w:rPr>
                <w:sz w:val="16"/>
                <w:szCs w:val="16"/>
                <w:lang w:eastAsia="ja-JP"/>
              </w:rPr>
              <w:t>lakos</w:t>
            </w:r>
          </w:p>
        </w:tc>
        <w:tc>
          <w:tcPr>
            <w:tcW w:w="721" w:type="pct"/>
          </w:tcPr>
          <w:p w:rsidR="00AF0654" w:rsidRPr="00F734DC" w:rsidRDefault="00AF0654" w:rsidP="00083B4C">
            <w:pPr>
              <w:pStyle w:val="4tablbelso"/>
              <w:jc w:val="center"/>
              <w:rPr>
                <w:sz w:val="16"/>
                <w:szCs w:val="16"/>
                <w:lang w:eastAsia="ja-JP"/>
              </w:rPr>
            </w:pPr>
            <w:r>
              <w:rPr>
                <w:sz w:val="16"/>
                <w:szCs w:val="16"/>
                <w:lang w:eastAsia="ja-JP"/>
              </w:rPr>
              <w:t>KSH</w:t>
            </w:r>
          </w:p>
        </w:tc>
        <w:tc>
          <w:tcPr>
            <w:tcW w:w="476" w:type="pct"/>
          </w:tcPr>
          <w:p w:rsidR="00AF0654" w:rsidRPr="00F734DC" w:rsidRDefault="00AF0654" w:rsidP="00F74CD6">
            <w:pPr>
              <w:pStyle w:val="4tablbelso"/>
              <w:rPr>
                <w:sz w:val="16"/>
                <w:szCs w:val="16"/>
                <w:lang w:eastAsia="ja-JP"/>
              </w:rPr>
            </w:pPr>
            <w:r>
              <w:rPr>
                <w:sz w:val="16"/>
                <w:szCs w:val="16"/>
                <w:lang w:eastAsia="ja-JP"/>
              </w:rPr>
              <w:t>3 éves</w:t>
            </w:r>
          </w:p>
        </w:tc>
        <w:tc>
          <w:tcPr>
            <w:tcW w:w="432" w:type="pct"/>
          </w:tcPr>
          <w:p w:rsidR="00AF0654" w:rsidRPr="00F734DC" w:rsidRDefault="00AF0654"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Pr="000411B0" w:rsidRDefault="00AF0654" w:rsidP="00B67EA2">
            <w:pPr>
              <w:pStyle w:val="4tablbelso"/>
              <w:jc w:val="center"/>
              <w:rPr>
                <w:sz w:val="16"/>
                <w:szCs w:val="16"/>
                <w:lang w:eastAsia="ja-JP"/>
              </w:rPr>
            </w:pPr>
            <w:r w:rsidRPr="000411B0">
              <w:rPr>
                <w:sz w:val="16"/>
                <w:szCs w:val="16"/>
                <w:lang w:eastAsia="ja-JP"/>
              </w:rPr>
              <w:t>270</w:t>
            </w:r>
          </w:p>
          <w:p w:rsidR="00AF0654" w:rsidRPr="00F734DC" w:rsidRDefault="00AF0654" w:rsidP="00B67EA2">
            <w:pPr>
              <w:pStyle w:val="4tablbelso"/>
              <w:jc w:val="center"/>
              <w:rPr>
                <w:sz w:val="16"/>
                <w:szCs w:val="16"/>
                <w:lang w:eastAsia="ja-JP"/>
              </w:rPr>
            </w:pPr>
            <w:r w:rsidRPr="000411B0">
              <w:rPr>
                <w:sz w:val="16"/>
                <w:szCs w:val="16"/>
                <w:lang w:eastAsia="ja-JP"/>
              </w:rPr>
              <w:t>(bázisérték: 315)</w:t>
            </w:r>
          </w:p>
        </w:tc>
        <w:tc>
          <w:tcPr>
            <w:tcW w:w="577" w:type="pct"/>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M3</w:t>
            </w:r>
          </w:p>
          <w:p w:rsidR="00AF0654"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 xml:space="preserve">Vállalkozások épületeinek és technológiai folyamatainak energiahatékonysági korszerűsítése, lehetőség szerint a </w:t>
            </w:r>
            <w:r w:rsidR="00835B09" w:rsidRPr="001B39E1">
              <w:rPr>
                <w:rFonts w:asciiTheme="minorHAnsi" w:hAnsiTheme="minorHAnsi" w:cs="Times New Roman"/>
                <w:bCs/>
                <w:iCs/>
                <w:sz w:val="16"/>
                <w:szCs w:val="16"/>
                <w:lang w:eastAsia="en-GB"/>
              </w:rPr>
              <w:t>megújuló energia-felhasználás</w:t>
            </w:r>
            <w:r w:rsidRPr="001B39E1">
              <w:rPr>
                <w:rFonts w:asciiTheme="minorHAnsi" w:hAnsiTheme="minorHAnsi" w:cs="Times New Roman"/>
                <w:bCs/>
                <w:iCs/>
                <w:sz w:val="16"/>
                <w:szCs w:val="16"/>
                <w:lang w:eastAsia="en-GB"/>
              </w:rPr>
              <w:t xml:space="preserve"> feltételeinek megteremtésével, bővítésével</w:t>
            </w:r>
          </w:p>
          <w:p w:rsidR="00051417" w:rsidRPr="001B39E1" w:rsidRDefault="00051417" w:rsidP="002E0EB0">
            <w:pPr>
              <w:pStyle w:val="4tablbelso"/>
              <w:jc w:val="left"/>
              <w:rPr>
                <w:rFonts w:asciiTheme="minorHAnsi" w:hAnsiTheme="minorHAnsi" w:cs="Times New Roman"/>
                <w:bCs/>
                <w:iCs/>
                <w:sz w:val="16"/>
                <w:szCs w:val="16"/>
                <w:lang w:eastAsia="en-GB"/>
              </w:rPr>
            </w:pPr>
          </w:p>
        </w:tc>
        <w:tc>
          <w:tcPr>
            <w:tcW w:w="841" w:type="pct"/>
          </w:tcPr>
          <w:p w:rsidR="00AF0654" w:rsidRPr="00D045B9"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Gazdálkodó szervezetek álta</w:t>
            </w:r>
            <w:r w:rsidR="00835B09">
              <w:rPr>
                <w:rFonts w:asciiTheme="minorHAnsi" w:hAnsiTheme="minorHAnsi" w:cs="Times New Roman"/>
                <w:sz w:val="16"/>
                <w:szCs w:val="16"/>
                <w:lang w:eastAsia="en-GB"/>
              </w:rPr>
              <w:t>l lebonyolított energiahatékony</w:t>
            </w:r>
            <w:r>
              <w:rPr>
                <w:rFonts w:asciiTheme="minorHAnsi" w:hAnsiTheme="minorHAnsi" w:cs="Times New Roman"/>
                <w:sz w:val="16"/>
                <w:szCs w:val="16"/>
                <w:lang w:eastAsia="en-GB"/>
              </w:rPr>
              <w:t>ság növelésre, megújulóenergia-felhasználásra irányuló projektek éves száma</w:t>
            </w:r>
          </w:p>
        </w:tc>
        <w:tc>
          <w:tcPr>
            <w:tcW w:w="482" w:type="pct"/>
          </w:tcPr>
          <w:p w:rsidR="00AF0654" w:rsidRDefault="00AF0654" w:rsidP="00B67EA2">
            <w:pPr>
              <w:pStyle w:val="4tablbelso"/>
              <w:jc w:val="center"/>
              <w:rPr>
                <w:sz w:val="16"/>
                <w:szCs w:val="16"/>
                <w:lang w:eastAsia="ja-JP"/>
              </w:rPr>
            </w:pPr>
            <w:r>
              <w:rPr>
                <w:sz w:val="16"/>
                <w:szCs w:val="16"/>
                <w:lang w:eastAsia="ja-JP"/>
              </w:rPr>
              <w:t>db</w:t>
            </w:r>
          </w:p>
        </w:tc>
        <w:tc>
          <w:tcPr>
            <w:tcW w:w="721" w:type="pct"/>
          </w:tcPr>
          <w:p w:rsidR="00AF0654" w:rsidRDefault="00AF0654" w:rsidP="00083B4C">
            <w:pPr>
              <w:pStyle w:val="4tablbelso"/>
              <w:jc w:val="center"/>
              <w:rPr>
                <w:sz w:val="16"/>
                <w:szCs w:val="16"/>
                <w:lang w:eastAsia="ja-JP"/>
              </w:rPr>
            </w:pPr>
            <w:r>
              <w:rPr>
                <w:sz w:val="16"/>
                <w:szCs w:val="16"/>
                <w:lang w:eastAsia="ja-JP"/>
              </w:rPr>
              <w:t>Megyei ipari és kereskedelmi kamara felmérése</w:t>
            </w:r>
          </w:p>
        </w:tc>
        <w:tc>
          <w:tcPr>
            <w:tcW w:w="476" w:type="pct"/>
          </w:tcPr>
          <w:p w:rsidR="00AF0654" w:rsidRDefault="00AF0654" w:rsidP="00F74CD6">
            <w:pPr>
              <w:pStyle w:val="4tablbelso"/>
              <w:rPr>
                <w:sz w:val="16"/>
                <w:szCs w:val="16"/>
                <w:lang w:eastAsia="ja-JP"/>
              </w:rPr>
            </w:pPr>
            <w:r>
              <w:rPr>
                <w:sz w:val="16"/>
                <w:szCs w:val="16"/>
                <w:lang w:eastAsia="ja-JP"/>
              </w:rPr>
              <w:t>éves</w:t>
            </w:r>
          </w:p>
        </w:tc>
        <w:tc>
          <w:tcPr>
            <w:tcW w:w="432" w:type="pct"/>
          </w:tcPr>
          <w:p w:rsidR="00AF0654" w:rsidRDefault="00AF0654" w:rsidP="00B67EA2">
            <w:pPr>
              <w:pStyle w:val="4tablbelso"/>
              <w:jc w:val="center"/>
              <w:rPr>
                <w:sz w:val="16"/>
                <w:szCs w:val="16"/>
                <w:lang w:eastAsia="ja-JP"/>
              </w:rPr>
            </w:pPr>
            <w:r>
              <w:rPr>
                <w:sz w:val="16"/>
                <w:szCs w:val="16"/>
                <w:lang w:eastAsia="ja-JP"/>
              </w:rPr>
              <w:t>2030</w:t>
            </w:r>
          </w:p>
        </w:tc>
        <w:tc>
          <w:tcPr>
            <w:tcW w:w="478" w:type="pct"/>
          </w:tcPr>
          <w:p w:rsidR="00AF0654" w:rsidRDefault="00AF0654" w:rsidP="00B67EA2">
            <w:pPr>
              <w:pStyle w:val="4tablbelso"/>
              <w:jc w:val="center"/>
              <w:rPr>
                <w:sz w:val="16"/>
                <w:szCs w:val="16"/>
                <w:lang w:eastAsia="ja-JP"/>
              </w:rPr>
            </w:pPr>
            <w:r>
              <w:rPr>
                <w:sz w:val="16"/>
                <w:szCs w:val="16"/>
                <w:lang w:eastAsia="ja-JP"/>
              </w:rPr>
              <w:t>30</w:t>
            </w:r>
          </w:p>
        </w:tc>
        <w:tc>
          <w:tcPr>
            <w:tcW w:w="577" w:type="pct"/>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M4</w:t>
            </w:r>
          </w:p>
          <w:p w:rsidR="005D1543" w:rsidRPr="001B39E1" w:rsidRDefault="00AF0654" w:rsidP="00314162">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Megújuló alapú villamosenergia-termelés bővítésének ösztönzése</w:t>
            </w:r>
          </w:p>
        </w:tc>
        <w:tc>
          <w:tcPr>
            <w:tcW w:w="841" w:type="pct"/>
          </w:tcPr>
          <w:p w:rsidR="00AF0654"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Beépített megújuló alapú villamosenergia-termelő kapacitás növekedése</w:t>
            </w:r>
          </w:p>
        </w:tc>
        <w:tc>
          <w:tcPr>
            <w:tcW w:w="482" w:type="pct"/>
          </w:tcPr>
          <w:p w:rsidR="00AF0654" w:rsidRDefault="00AF0654" w:rsidP="00B67EA2">
            <w:pPr>
              <w:pStyle w:val="4tablbelso"/>
              <w:jc w:val="center"/>
              <w:rPr>
                <w:sz w:val="16"/>
                <w:szCs w:val="16"/>
                <w:lang w:eastAsia="ja-JP"/>
              </w:rPr>
            </w:pPr>
            <w:r>
              <w:rPr>
                <w:sz w:val="16"/>
                <w:szCs w:val="16"/>
                <w:lang w:eastAsia="ja-JP"/>
              </w:rPr>
              <w:t>MW</w:t>
            </w:r>
          </w:p>
        </w:tc>
        <w:tc>
          <w:tcPr>
            <w:tcW w:w="721" w:type="pct"/>
          </w:tcPr>
          <w:p w:rsidR="00AF0654" w:rsidRDefault="00AF0654" w:rsidP="00083B4C">
            <w:pPr>
              <w:pStyle w:val="4tablbelso"/>
              <w:jc w:val="center"/>
              <w:rPr>
                <w:sz w:val="16"/>
                <w:szCs w:val="16"/>
                <w:lang w:eastAsia="ja-JP"/>
              </w:rPr>
            </w:pPr>
            <w:r>
              <w:rPr>
                <w:sz w:val="16"/>
                <w:szCs w:val="16"/>
                <w:lang w:eastAsia="ja-JP"/>
              </w:rPr>
              <w:t>projektgazdák</w:t>
            </w:r>
          </w:p>
        </w:tc>
        <w:tc>
          <w:tcPr>
            <w:tcW w:w="476" w:type="pct"/>
          </w:tcPr>
          <w:p w:rsidR="00AF0654" w:rsidRDefault="00AF0654" w:rsidP="00F74CD6">
            <w:pPr>
              <w:pStyle w:val="4tablbelso"/>
              <w:rPr>
                <w:sz w:val="16"/>
                <w:szCs w:val="16"/>
                <w:lang w:eastAsia="ja-JP"/>
              </w:rPr>
            </w:pPr>
            <w:r>
              <w:rPr>
                <w:sz w:val="16"/>
                <w:szCs w:val="16"/>
                <w:lang w:eastAsia="ja-JP"/>
              </w:rPr>
              <w:t>3 éves</w:t>
            </w:r>
          </w:p>
        </w:tc>
        <w:tc>
          <w:tcPr>
            <w:tcW w:w="432" w:type="pct"/>
          </w:tcPr>
          <w:p w:rsidR="00AF0654" w:rsidRDefault="00AF0654" w:rsidP="00B67EA2">
            <w:pPr>
              <w:pStyle w:val="4tablbelso"/>
              <w:jc w:val="center"/>
              <w:rPr>
                <w:sz w:val="16"/>
                <w:szCs w:val="16"/>
                <w:lang w:eastAsia="ja-JP"/>
              </w:rPr>
            </w:pPr>
            <w:r>
              <w:rPr>
                <w:sz w:val="16"/>
                <w:szCs w:val="16"/>
                <w:lang w:eastAsia="ja-JP"/>
              </w:rPr>
              <w:t>2030</w:t>
            </w:r>
          </w:p>
        </w:tc>
        <w:tc>
          <w:tcPr>
            <w:tcW w:w="478" w:type="pct"/>
          </w:tcPr>
          <w:p w:rsidR="00AF0654" w:rsidRDefault="00AF0654" w:rsidP="00B67EA2">
            <w:pPr>
              <w:pStyle w:val="4tablbelso"/>
              <w:jc w:val="center"/>
              <w:rPr>
                <w:sz w:val="16"/>
                <w:szCs w:val="16"/>
                <w:lang w:eastAsia="ja-JP"/>
              </w:rPr>
            </w:pPr>
            <w:r>
              <w:rPr>
                <w:sz w:val="16"/>
                <w:szCs w:val="16"/>
                <w:lang w:eastAsia="ja-JP"/>
              </w:rPr>
              <w:t>40</w:t>
            </w:r>
          </w:p>
        </w:tc>
        <w:tc>
          <w:tcPr>
            <w:tcW w:w="577" w:type="pct"/>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M5</w:t>
            </w:r>
          </w:p>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Megújulóenergia-bázisú, kis léptékű távfűtőrendszerek létesítése</w:t>
            </w:r>
          </w:p>
        </w:tc>
        <w:tc>
          <w:tcPr>
            <w:tcW w:w="841" w:type="pct"/>
          </w:tcPr>
          <w:p w:rsidR="00AF0654" w:rsidRPr="00D045B9"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bCs/>
                <w:iCs/>
                <w:sz w:val="16"/>
                <w:szCs w:val="16"/>
                <w:lang w:eastAsia="en-GB"/>
              </w:rPr>
              <w:t>Üzemelő m</w:t>
            </w:r>
            <w:r w:rsidRPr="001B39E1">
              <w:rPr>
                <w:rFonts w:asciiTheme="minorHAnsi" w:hAnsiTheme="minorHAnsi" w:cs="Times New Roman"/>
                <w:bCs/>
                <w:iCs/>
                <w:sz w:val="16"/>
                <w:szCs w:val="16"/>
                <w:lang w:eastAsia="en-GB"/>
              </w:rPr>
              <w:t>egújulóenergia-bázisú, kis léptékű távfűtőrendszerek</w:t>
            </w:r>
            <w:r>
              <w:rPr>
                <w:rFonts w:asciiTheme="minorHAnsi" w:hAnsiTheme="minorHAnsi" w:cs="Times New Roman"/>
                <w:bCs/>
                <w:iCs/>
                <w:sz w:val="16"/>
                <w:szCs w:val="16"/>
                <w:lang w:eastAsia="en-GB"/>
              </w:rPr>
              <w:t xml:space="preserve"> száma</w:t>
            </w:r>
          </w:p>
        </w:tc>
        <w:tc>
          <w:tcPr>
            <w:tcW w:w="482" w:type="pct"/>
          </w:tcPr>
          <w:p w:rsidR="00AF0654" w:rsidRDefault="00AF0654" w:rsidP="00B67EA2">
            <w:pPr>
              <w:pStyle w:val="4tablbelso"/>
              <w:jc w:val="center"/>
              <w:rPr>
                <w:sz w:val="16"/>
                <w:szCs w:val="16"/>
                <w:lang w:eastAsia="ja-JP"/>
              </w:rPr>
            </w:pPr>
            <w:r>
              <w:rPr>
                <w:sz w:val="16"/>
                <w:szCs w:val="16"/>
                <w:lang w:eastAsia="ja-JP"/>
              </w:rPr>
              <w:t>db</w:t>
            </w:r>
          </w:p>
        </w:tc>
        <w:tc>
          <w:tcPr>
            <w:tcW w:w="721" w:type="pct"/>
          </w:tcPr>
          <w:p w:rsidR="00AF0654" w:rsidRDefault="00AF0654" w:rsidP="00083B4C">
            <w:pPr>
              <w:pStyle w:val="4tablbelso"/>
              <w:jc w:val="center"/>
              <w:rPr>
                <w:sz w:val="16"/>
                <w:szCs w:val="16"/>
                <w:lang w:eastAsia="ja-JP"/>
              </w:rPr>
            </w:pPr>
            <w:r>
              <w:rPr>
                <w:sz w:val="16"/>
                <w:szCs w:val="16"/>
                <w:lang w:eastAsia="ja-JP"/>
              </w:rPr>
              <w:t>települési önkormányzatok</w:t>
            </w:r>
          </w:p>
        </w:tc>
        <w:tc>
          <w:tcPr>
            <w:tcW w:w="476" w:type="pct"/>
          </w:tcPr>
          <w:p w:rsidR="00AF0654" w:rsidRDefault="00AF0654" w:rsidP="00F74CD6">
            <w:pPr>
              <w:pStyle w:val="4tablbelso"/>
              <w:rPr>
                <w:sz w:val="16"/>
                <w:szCs w:val="16"/>
                <w:lang w:eastAsia="ja-JP"/>
              </w:rPr>
            </w:pPr>
            <w:r>
              <w:rPr>
                <w:sz w:val="16"/>
                <w:szCs w:val="16"/>
                <w:lang w:eastAsia="ja-JP"/>
              </w:rPr>
              <w:t>3 éves</w:t>
            </w:r>
          </w:p>
        </w:tc>
        <w:tc>
          <w:tcPr>
            <w:tcW w:w="432" w:type="pct"/>
          </w:tcPr>
          <w:p w:rsidR="00AF0654" w:rsidRDefault="00AF0654" w:rsidP="00B67EA2">
            <w:pPr>
              <w:pStyle w:val="4tablbelso"/>
              <w:jc w:val="center"/>
              <w:rPr>
                <w:sz w:val="16"/>
                <w:szCs w:val="16"/>
                <w:lang w:eastAsia="ja-JP"/>
              </w:rPr>
            </w:pPr>
            <w:r>
              <w:rPr>
                <w:sz w:val="16"/>
                <w:szCs w:val="16"/>
                <w:lang w:eastAsia="ja-JP"/>
              </w:rPr>
              <w:t>2030</w:t>
            </w:r>
          </w:p>
        </w:tc>
        <w:tc>
          <w:tcPr>
            <w:tcW w:w="478" w:type="pct"/>
          </w:tcPr>
          <w:p w:rsidR="00AF0654" w:rsidRDefault="00AF0654" w:rsidP="00B67EA2">
            <w:pPr>
              <w:pStyle w:val="4tablbelso"/>
              <w:jc w:val="center"/>
              <w:rPr>
                <w:sz w:val="16"/>
                <w:szCs w:val="16"/>
                <w:lang w:eastAsia="ja-JP"/>
              </w:rPr>
            </w:pPr>
            <w:r>
              <w:rPr>
                <w:sz w:val="16"/>
                <w:szCs w:val="16"/>
                <w:lang w:eastAsia="ja-JP"/>
              </w:rPr>
              <w:t>5</w:t>
            </w:r>
          </w:p>
        </w:tc>
        <w:tc>
          <w:tcPr>
            <w:tcW w:w="577" w:type="pct"/>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M6</w:t>
            </w:r>
          </w:p>
          <w:p w:rsidR="00AF0654" w:rsidRPr="001B39E1" w:rsidRDefault="00AF0654" w:rsidP="002E0EB0">
            <w:pPr>
              <w:pStyle w:val="4tablbelso"/>
              <w:jc w:val="left"/>
              <w:rPr>
                <w:rFonts w:asciiTheme="minorHAnsi" w:hAnsiTheme="minorHAnsi" w:cs="Times New Roman"/>
                <w:bCs/>
                <w:iCs/>
                <w:sz w:val="16"/>
                <w:szCs w:val="16"/>
                <w:lang w:eastAsia="en-GB"/>
              </w:rPr>
            </w:pPr>
            <w:r w:rsidRPr="001B39E1">
              <w:rPr>
                <w:rFonts w:asciiTheme="minorHAnsi" w:hAnsiTheme="minorHAnsi" w:cs="Times New Roman"/>
                <w:bCs/>
                <w:iCs/>
                <w:sz w:val="16"/>
                <w:szCs w:val="16"/>
                <w:lang w:eastAsia="en-GB"/>
              </w:rPr>
              <w:t>Hivatásforgalmi és turisztikai célokat szolgáló kerékpárúthálózat bővítése, kapcsolódó infrastruktúra kialakítása</w:t>
            </w:r>
          </w:p>
        </w:tc>
        <w:tc>
          <w:tcPr>
            <w:tcW w:w="841" w:type="pct"/>
          </w:tcPr>
          <w:p w:rsidR="00AF0654" w:rsidRPr="00AD075B" w:rsidRDefault="00AF0654" w:rsidP="00B67EA2">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Kialakított kerékpárforgalmi létesítmények hossza</w:t>
            </w:r>
          </w:p>
        </w:tc>
        <w:tc>
          <w:tcPr>
            <w:tcW w:w="482"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km</w:t>
            </w:r>
          </w:p>
        </w:tc>
        <w:tc>
          <w:tcPr>
            <w:tcW w:w="721" w:type="pct"/>
          </w:tcPr>
          <w:p w:rsidR="00AF0654" w:rsidRPr="00AD075B" w:rsidRDefault="00AF0654" w:rsidP="00083B4C">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KENYI</w:t>
            </w:r>
          </w:p>
        </w:tc>
        <w:tc>
          <w:tcPr>
            <w:tcW w:w="476" w:type="pct"/>
          </w:tcPr>
          <w:p w:rsidR="00AF0654" w:rsidRPr="00AD075B" w:rsidRDefault="00AF0654" w:rsidP="00F74CD6">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éves</w:t>
            </w:r>
          </w:p>
        </w:tc>
        <w:tc>
          <w:tcPr>
            <w:tcW w:w="432"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2023</w:t>
            </w:r>
          </w:p>
        </w:tc>
        <w:tc>
          <w:tcPr>
            <w:tcW w:w="478"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50</w:t>
            </w:r>
          </w:p>
        </w:tc>
        <w:tc>
          <w:tcPr>
            <w:tcW w:w="577" w:type="pct"/>
          </w:tcPr>
          <w:p w:rsidR="00AF0654" w:rsidRPr="00AD075B" w:rsidRDefault="00AF0654" w:rsidP="00023BB4">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Zala Megyei Önkormányzat</w:t>
            </w:r>
          </w:p>
        </w:tc>
      </w:tr>
      <w:tr w:rsidR="00EA3E35" w:rsidTr="006535FC">
        <w:trPr>
          <w:jc w:val="center"/>
        </w:trPr>
        <w:tc>
          <w:tcPr>
            <w:tcW w:w="993" w:type="pct"/>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M7</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Közösségi közlekedés feltételeinek javítása az igénybevétel növelése céljából</w:t>
            </w:r>
          </w:p>
        </w:tc>
        <w:tc>
          <w:tcPr>
            <w:tcW w:w="841" w:type="pct"/>
          </w:tcPr>
          <w:p w:rsidR="00AF0654" w:rsidRPr="00AD075B" w:rsidRDefault="00AF0654" w:rsidP="00B67EA2">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Korszerű (EURO-6-os, hibrid, CNG, elektromos) buszok arányának változása a helyi és a helyközi közlekedésben</w:t>
            </w:r>
            <w:r>
              <w:rPr>
                <w:rFonts w:asciiTheme="minorHAnsi" w:hAnsiTheme="minorHAnsi" w:cs="Times New Roman"/>
                <w:bCs/>
                <w:iCs/>
                <w:sz w:val="16"/>
                <w:szCs w:val="16"/>
                <w:lang w:eastAsia="en-GB"/>
              </w:rPr>
              <w:t xml:space="preserve"> 2015-höz képest</w:t>
            </w:r>
          </w:p>
        </w:tc>
        <w:tc>
          <w:tcPr>
            <w:tcW w:w="482"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w:t>
            </w:r>
          </w:p>
        </w:tc>
        <w:tc>
          <w:tcPr>
            <w:tcW w:w="721" w:type="pct"/>
          </w:tcPr>
          <w:p w:rsidR="00AF0654" w:rsidRPr="00AD075B" w:rsidRDefault="00AF0654" w:rsidP="00083B4C">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ÉNYKK</w:t>
            </w:r>
          </w:p>
        </w:tc>
        <w:tc>
          <w:tcPr>
            <w:tcW w:w="476" w:type="pct"/>
          </w:tcPr>
          <w:p w:rsidR="00AF0654" w:rsidRPr="00AD075B" w:rsidRDefault="00AF0654" w:rsidP="00F74CD6">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3 éves</w:t>
            </w:r>
          </w:p>
        </w:tc>
        <w:tc>
          <w:tcPr>
            <w:tcW w:w="432"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p>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2023</w:t>
            </w:r>
          </w:p>
        </w:tc>
        <w:tc>
          <w:tcPr>
            <w:tcW w:w="478" w:type="pct"/>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+50</w:t>
            </w:r>
          </w:p>
        </w:tc>
        <w:tc>
          <w:tcPr>
            <w:tcW w:w="577" w:type="pct"/>
          </w:tcPr>
          <w:p w:rsidR="00AF0654" w:rsidRPr="00AD075B" w:rsidRDefault="00AF0654" w:rsidP="00023BB4">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M8</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Szemléletformáló akciók megvalósítása a közösségi közlekedés és a kerékpáros közlekedés népszerűsítésére</w:t>
            </w:r>
          </w:p>
        </w:tc>
        <w:tc>
          <w:tcPr>
            <w:tcW w:w="841" w:type="pct"/>
            <w:shd w:val="clear" w:color="auto" w:fill="auto"/>
          </w:tcPr>
          <w:p w:rsidR="00AF0654" w:rsidRPr="00AD075B" w:rsidRDefault="00AF0654" w:rsidP="00B67EA2">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 xml:space="preserve">Napi utazások esetén fő közlekedési eszközként gyalogos, kerékpáros vagy közösségi közlekedési módot választók részarányának növekedése </w:t>
            </w:r>
          </w:p>
        </w:tc>
        <w:tc>
          <w:tcPr>
            <w:tcW w:w="482" w:type="pct"/>
            <w:shd w:val="clear" w:color="auto" w:fill="auto"/>
          </w:tcPr>
          <w:p w:rsidR="00AF0654" w:rsidRPr="00AD075B" w:rsidRDefault="00AF0654" w:rsidP="00B67EA2">
            <w:pPr>
              <w:pStyle w:val="4tablbelso"/>
              <w:keepNext/>
              <w:jc w:val="center"/>
              <w:rPr>
                <w:rFonts w:asciiTheme="minorHAnsi" w:hAnsiTheme="minorHAnsi" w:cs="Times New Roman"/>
                <w:bCs/>
                <w:iCs/>
                <w:sz w:val="16"/>
                <w:szCs w:val="16"/>
                <w:lang w:eastAsia="en-GB"/>
              </w:rPr>
            </w:pPr>
            <w:r>
              <w:rPr>
                <w:rFonts w:asciiTheme="minorHAnsi" w:hAnsiTheme="minorHAnsi" w:cs="Times New Roman"/>
                <w:bCs/>
                <w:iCs/>
                <w:sz w:val="16"/>
                <w:szCs w:val="16"/>
                <w:lang w:eastAsia="en-GB"/>
              </w:rPr>
              <w:t>%</w:t>
            </w:r>
            <w:r w:rsidRPr="00AD075B">
              <w:rPr>
                <w:rFonts w:asciiTheme="minorHAnsi" w:hAnsiTheme="minorHAnsi" w:cs="Times New Roman"/>
                <w:bCs/>
                <w:iCs/>
                <w:sz w:val="16"/>
                <w:szCs w:val="16"/>
                <w:lang w:eastAsia="en-GB"/>
              </w:rPr>
              <w:t>pont</w:t>
            </w:r>
          </w:p>
        </w:tc>
        <w:tc>
          <w:tcPr>
            <w:tcW w:w="721" w:type="pct"/>
            <w:shd w:val="clear" w:color="auto" w:fill="auto"/>
          </w:tcPr>
          <w:p w:rsidR="00AF0654" w:rsidRPr="00AD075B" w:rsidRDefault="00AF0654" w:rsidP="00083B4C">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KSH</w:t>
            </w:r>
          </w:p>
        </w:tc>
        <w:tc>
          <w:tcPr>
            <w:tcW w:w="476" w:type="pct"/>
            <w:shd w:val="clear" w:color="auto" w:fill="auto"/>
          </w:tcPr>
          <w:p w:rsidR="00AF0654" w:rsidRPr="00AD075B" w:rsidRDefault="00AF0654" w:rsidP="00F74CD6">
            <w:pPr>
              <w:pStyle w:val="4tablbelso"/>
              <w:keepNext/>
              <w:jc w:val="left"/>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10 éves</w:t>
            </w:r>
          </w:p>
        </w:tc>
        <w:tc>
          <w:tcPr>
            <w:tcW w:w="432" w:type="pct"/>
            <w:shd w:val="clear" w:color="auto" w:fill="auto"/>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2031</w:t>
            </w:r>
          </w:p>
        </w:tc>
        <w:tc>
          <w:tcPr>
            <w:tcW w:w="478" w:type="pct"/>
            <w:shd w:val="clear" w:color="auto" w:fill="auto"/>
          </w:tcPr>
          <w:p w:rsidR="00AF0654" w:rsidRPr="00AD075B" w:rsidRDefault="00AF0654" w:rsidP="00B67EA2">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+ 5</w:t>
            </w:r>
          </w:p>
        </w:tc>
        <w:tc>
          <w:tcPr>
            <w:tcW w:w="577" w:type="pct"/>
            <w:shd w:val="clear" w:color="auto" w:fill="auto"/>
          </w:tcPr>
          <w:p w:rsidR="00AF0654" w:rsidRPr="00AD075B" w:rsidRDefault="00AF0654" w:rsidP="00023BB4">
            <w:pPr>
              <w:pStyle w:val="4tablbelso"/>
              <w:keepNext/>
              <w:jc w:val="center"/>
              <w:rPr>
                <w:rFonts w:asciiTheme="minorHAnsi" w:hAnsiTheme="minorHAnsi" w:cs="Times New Roman"/>
                <w:bCs/>
                <w:iCs/>
                <w:sz w:val="16"/>
                <w:szCs w:val="16"/>
                <w:lang w:eastAsia="en-GB"/>
              </w:rPr>
            </w:pPr>
            <w:r w:rsidRPr="00AD075B">
              <w:rPr>
                <w:rFonts w:asciiTheme="minorHAnsi" w:hAnsiTheme="minorHAnsi" w:cs="Times New Roman"/>
                <w:bCs/>
                <w:iCs/>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M9</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Falugondnoki buszrendszer működtetésének fenntartása</w:t>
            </w:r>
          </w:p>
        </w:tc>
        <w:tc>
          <w:tcPr>
            <w:tcW w:w="841" w:type="pct"/>
            <w:shd w:val="clear" w:color="auto" w:fill="auto"/>
          </w:tcPr>
          <w:p w:rsidR="00AF0654"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 közösségi közlekedésben igénybe vett falugondnoki buszok aránya</w:t>
            </w:r>
          </w:p>
        </w:tc>
        <w:tc>
          <w:tcPr>
            <w:tcW w:w="482" w:type="pct"/>
            <w:shd w:val="clear" w:color="auto" w:fill="auto"/>
          </w:tcPr>
          <w:p w:rsidR="00AF0654" w:rsidRDefault="00AF0654" w:rsidP="00B67EA2">
            <w:pPr>
              <w:pStyle w:val="4tablbelso"/>
              <w:jc w:val="center"/>
              <w:rPr>
                <w:sz w:val="16"/>
                <w:szCs w:val="16"/>
                <w:lang w:eastAsia="ja-JP"/>
              </w:rPr>
            </w:pPr>
            <w:r>
              <w:rPr>
                <w:sz w:val="16"/>
                <w:szCs w:val="16"/>
                <w:lang w:eastAsia="ja-JP"/>
              </w:rPr>
              <w:t>%</w:t>
            </w:r>
          </w:p>
        </w:tc>
        <w:tc>
          <w:tcPr>
            <w:tcW w:w="721" w:type="pct"/>
            <w:shd w:val="clear" w:color="auto" w:fill="auto"/>
          </w:tcPr>
          <w:p w:rsidR="00AF0654" w:rsidRDefault="00AF0654"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AF0654" w:rsidRDefault="00AF0654" w:rsidP="00F74CD6">
            <w:r>
              <w:rPr>
                <w:sz w:val="16"/>
                <w:szCs w:val="16"/>
                <w:lang w:eastAsia="ja-JP"/>
              </w:rPr>
              <w:t xml:space="preserve">3 </w:t>
            </w:r>
            <w:r w:rsidRPr="007B464D">
              <w:rPr>
                <w:sz w:val="16"/>
                <w:szCs w:val="16"/>
                <w:lang w:eastAsia="ja-JP"/>
              </w:rPr>
              <w:t>éves</w:t>
            </w:r>
          </w:p>
        </w:tc>
        <w:tc>
          <w:tcPr>
            <w:tcW w:w="432" w:type="pct"/>
            <w:shd w:val="clear" w:color="auto" w:fill="auto"/>
          </w:tcPr>
          <w:p w:rsidR="00AF0654" w:rsidRDefault="00AF0654"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Default="00AF0654" w:rsidP="00B67EA2">
            <w:pPr>
              <w:pStyle w:val="4tablbelso"/>
              <w:jc w:val="center"/>
              <w:rPr>
                <w:sz w:val="16"/>
                <w:szCs w:val="16"/>
                <w:lang w:eastAsia="ja-JP"/>
              </w:rPr>
            </w:pPr>
            <w:r>
              <w:rPr>
                <w:sz w:val="16"/>
                <w:szCs w:val="16"/>
                <w:lang w:eastAsia="ja-JP"/>
              </w:rPr>
              <w:t>+50%</w:t>
            </w:r>
          </w:p>
        </w:tc>
        <w:tc>
          <w:tcPr>
            <w:tcW w:w="577" w:type="pct"/>
            <w:shd w:val="clear" w:color="auto" w:fill="auto"/>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M10</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Elektromos töltőhálózat bővítése buszok, személygépkocsik és elektromos kerékpárok számára</w:t>
            </w:r>
          </w:p>
        </w:tc>
        <w:tc>
          <w:tcPr>
            <w:tcW w:w="841" w:type="pct"/>
            <w:shd w:val="clear" w:color="auto" w:fill="auto"/>
          </w:tcPr>
          <w:p w:rsidR="00AF0654" w:rsidRDefault="00AF065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Kiépített elektromos töltők száma</w:t>
            </w:r>
          </w:p>
        </w:tc>
        <w:tc>
          <w:tcPr>
            <w:tcW w:w="482" w:type="pct"/>
            <w:shd w:val="clear" w:color="auto" w:fill="auto"/>
          </w:tcPr>
          <w:p w:rsidR="00AF0654" w:rsidRDefault="00AF0654" w:rsidP="00B67EA2">
            <w:pPr>
              <w:pStyle w:val="4tablbelso"/>
              <w:jc w:val="center"/>
              <w:rPr>
                <w:sz w:val="16"/>
                <w:szCs w:val="16"/>
                <w:lang w:eastAsia="ja-JP"/>
              </w:rPr>
            </w:pPr>
            <w:r>
              <w:rPr>
                <w:sz w:val="16"/>
                <w:szCs w:val="16"/>
                <w:lang w:eastAsia="ja-JP"/>
              </w:rPr>
              <w:t>db</w:t>
            </w:r>
          </w:p>
        </w:tc>
        <w:tc>
          <w:tcPr>
            <w:tcW w:w="721" w:type="pct"/>
            <w:shd w:val="clear" w:color="auto" w:fill="auto"/>
          </w:tcPr>
          <w:p w:rsidR="00AF0654" w:rsidRDefault="00AF0654"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AF0654" w:rsidRDefault="00AF0654" w:rsidP="00F74CD6">
            <w:r>
              <w:rPr>
                <w:sz w:val="16"/>
                <w:szCs w:val="16"/>
                <w:lang w:eastAsia="ja-JP"/>
              </w:rPr>
              <w:t xml:space="preserve">3 </w:t>
            </w:r>
            <w:r w:rsidRPr="007B464D">
              <w:rPr>
                <w:sz w:val="16"/>
                <w:szCs w:val="16"/>
                <w:lang w:eastAsia="ja-JP"/>
              </w:rPr>
              <w:t>éves</w:t>
            </w:r>
          </w:p>
        </w:tc>
        <w:tc>
          <w:tcPr>
            <w:tcW w:w="432" w:type="pct"/>
            <w:shd w:val="clear" w:color="auto" w:fill="auto"/>
          </w:tcPr>
          <w:p w:rsidR="00AF0654" w:rsidRDefault="00AF0654" w:rsidP="00B67EA2">
            <w:pPr>
              <w:pStyle w:val="4tablbelso"/>
              <w:jc w:val="center"/>
              <w:rPr>
                <w:sz w:val="16"/>
                <w:szCs w:val="16"/>
                <w:lang w:eastAsia="ja-JP"/>
              </w:rPr>
            </w:pPr>
            <w:r>
              <w:rPr>
                <w:sz w:val="16"/>
                <w:szCs w:val="16"/>
                <w:lang w:eastAsia="ja-JP"/>
              </w:rPr>
              <w:t>2025</w:t>
            </w:r>
          </w:p>
        </w:tc>
        <w:tc>
          <w:tcPr>
            <w:tcW w:w="478" w:type="pct"/>
            <w:shd w:val="clear" w:color="auto" w:fill="auto"/>
          </w:tcPr>
          <w:p w:rsidR="00AF0654" w:rsidRDefault="00AF0654" w:rsidP="00B67EA2">
            <w:pPr>
              <w:pStyle w:val="4tablbelso"/>
              <w:jc w:val="center"/>
              <w:rPr>
                <w:sz w:val="16"/>
                <w:szCs w:val="16"/>
                <w:lang w:eastAsia="ja-JP"/>
              </w:rPr>
            </w:pPr>
            <w:r>
              <w:rPr>
                <w:sz w:val="16"/>
                <w:szCs w:val="16"/>
                <w:lang w:eastAsia="ja-JP"/>
              </w:rPr>
              <w:t>20</w:t>
            </w:r>
          </w:p>
        </w:tc>
        <w:tc>
          <w:tcPr>
            <w:tcW w:w="577" w:type="pct"/>
            <w:shd w:val="clear" w:color="auto" w:fill="auto"/>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M11</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17. vasúti fővonal (Nagykanizsa - Zalaszentiván) rekonstrukciója, villamosítása, áru- és személyszállítási kapacitásának növelése, integrált, térségi érdekű kötöttpályás közlekedési rendszerré fejlesztése a klímabarát szállítás feltételeinek javítása érdekében</w:t>
            </w:r>
          </w:p>
        </w:tc>
        <w:tc>
          <w:tcPr>
            <w:tcW w:w="841" w:type="pct"/>
            <w:shd w:val="clear" w:color="auto" w:fill="auto"/>
          </w:tcPr>
          <w:p w:rsidR="00AF0654" w:rsidRDefault="00AF0654" w:rsidP="00B67EA2">
            <w:pPr>
              <w:pStyle w:val="4tablbelso"/>
              <w:jc w:val="left"/>
              <w:rPr>
                <w:rFonts w:asciiTheme="minorHAnsi" w:hAnsiTheme="minorHAnsi" w:cs="Times New Roman"/>
                <w:sz w:val="16"/>
                <w:szCs w:val="16"/>
                <w:lang w:eastAsia="en-GB"/>
              </w:rPr>
            </w:pPr>
            <w:r w:rsidRPr="00AD075B">
              <w:rPr>
                <w:rFonts w:asciiTheme="minorHAnsi" w:hAnsiTheme="minorHAnsi" w:cs="Times New Roman"/>
                <w:sz w:val="16"/>
                <w:szCs w:val="16"/>
                <w:lang w:eastAsia="en-GB"/>
              </w:rPr>
              <w:t>Villamosított vasútvonalak hossza</w:t>
            </w:r>
          </w:p>
        </w:tc>
        <w:tc>
          <w:tcPr>
            <w:tcW w:w="482"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km</w:t>
            </w:r>
          </w:p>
        </w:tc>
        <w:tc>
          <w:tcPr>
            <w:tcW w:w="721" w:type="pct"/>
            <w:shd w:val="clear" w:color="auto" w:fill="auto"/>
          </w:tcPr>
          <w:p w:rsidR="00AF0654" w:rsidRPr="00AD075B" w:rsidRDefault="00AF0654" w:rsidP="00083B4C">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NIF Zrt.</w:t>
            </w:r>
          </w:p>
        </w:tc>
        <w:tc>
          <w:tcPr>
            <w:tcW w:w="476" w:type="pct"/>
            <w:shd w:val="clear" w:color="auto" w:fill="auto"/>
          </w:tcPr>
          <w:p w:rsidR="00AF0654" w:rsidRPr="00AD075B" w:rsidRDefault="00AF0654" w:rsidP="00F74CD6">
            <w:pPr>
              <w:rPr>
                <w:rFonts w:eastAsia="MS Mincho" w:cs="Times New Roman"/>
                <w:sz w:val="16"/>
                <w:szCs w:val="16"/>
                <w:lang w:eastAsia="en-GB"/>
              </w:rPr>
            </w:pPr>
            <w:r w:rsidRPr="00AD075B">
              <w:rPr>
                <w:rFonts w:eastAsia="MS Mincho" w:cs="Times New Roman"/>
                <w:sz w:val="16"/>
                <w:szCs w:val="16"/>
                <w:lang w:eastAsia="en-GB"/>
              </w:rPr>
              <w:t>egy alkalommal</w:t>
            </w:r>
          </w:p>
        </w:tc>
        <w:tc>
          <w:tcPr>
            <w:tcW w:w="432"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2023</w:t>
            </w:r>
          </w:p>
        </w:tc>
        <w:tc>
          <w:tcPr>
            <w:tcW w:w="478"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53</w:t>
            </w:r>
          </w:p>
        </w:tc>
        <w:tc>
          <w:tcPr>
            <w:tcW w:w="577" w:type="pct"/>
            <w:shd w:val="clear" w:color="auto" w:fill="auto"/>
          </w:tcPr>
          <w:p w:rsidR="00AF0654" w:rsidRPr="00AD075B" w:rsidRDefault="00AF0654" w:rsidP="00023BB4">
            <w:pPr>
              <w:ind w:firstLine="0"/>
              <w:jc w:val="center"/>
              <w:rPr>
                <w:rFonts w:eastAsia="MS Mincho" w:cs="Times New Roman"/>
                <w:sz w:val="16"/>
                <w:szCs w:val="16"/>
                <w:lang w:eastAsia="en-GB"/>
              </w:rPr>
            </w:pPr>
            <w:r w:rsidRPr="00AD075B">
              <w:rPr>
                <w:rFonts w:eastAsia="MS Mincho" w:cs="Times New Roman"/>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M12</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vasúti kapcsolatok fejlesztése a klímabarát szállítás feltételeinek javítása érdekében</w:t>
            </w:r>
          </w:p>
        </w:tc>
        <w:tc>
          <w:tcPr>
            <w:tcW w:w="841" w:type="pct"/>
            <w:shd w:val="clear" w:color="auto" w:fill="auto"/>
          </w:tcPr>
          <w:p w:rsidR="00AF0654" w:rsidRPr="00AD075B" w:rsidRDefault="00AF0654" w:rsidP="00B67EA2">
            <w:pPr>
              <w:pStyle w:val="4tablbelso"/>
              <w:jc w:val="left"/>
              <w:rPr>
                <w:rFonts w:asciiTheme="minorHAnsi" w:hAnsiTheme="minorHAnsi" w:cs="Times New Roman"/>
                <w:sz w:val="16"/>
                <w:szCs w:val="16"/>
                <w:lang w:eastAsia="en-GB"/>
              </w:rPr>
            </w:pPr>
            <w:r w:rsidRPr="00AD075B">
              <w:rPr>
                <w:rFonts w:asciiTheme="minorHAnsi" w:hAnsiTheme="minorHAnsi" w:cs="Times New Roman"/>
                <w:sz w:val="16"/>
                <w:szCs w:val="16"/>
                <w:lang w:eastAsia="en-GB"/>
              </w:rPr>
              <w:t>Korszerűsített, ill. újonnan kiépített vasútvonalak hossza</w:t>
            </w:r>
          </w:p>
        </w:tc>
        <w:tc>
          <w:tcPr>
            <w:tcW w:w="482"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km</w:t>
            </w:r>
          </w:p>
        </w:tc>
        <w:tc>
          <w:tcPr>
            <w:tcW w:w="721" w:type="pct"/>
            <w:shd w:val="clear" w:color="auto" w:fill="auto"/>
          </w:tcPr>
          <w:p w:rsidR="00AF0654" w:rsidRPr="00AD075B" w:rsidRDefault="00AF0654" w:rsidP="00083B4C">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NIF Zrt.</w:t>
            </w:r>
          </w:p>
        </w:tc>
        <w:tc>
          <w:tcPr>
            <w:tcW w:w="476" w:type="pct"/>
            <w:shd w:val="clear" w:color="auto" w:fill="auto"/>
          </w:tcPr>
          <w:p w:rsidR="00AF0654" w:rsidRPr="00AD075B" w:rsidRDefault="00AF0654" w:rsidP="00F74CD6">
            <w:pPr>
              <w:pStyle w:val="4tablbelso"/>
              <w:jc w:val="left"/>
              <w:rPr>
                <w:rFonts w:asciiTheme="minorHAnsi" w:hAnsiTheme="minorHAnsi" w:cs="Times New Roman"/>
                <w:sz w:val="16"/>
                <w:szCs w:val="16"/>
                <w:lang w:eastAsia="en-GB"/>
              </w:rPr>
            </w:pPr>
            <w:r w:rsidRPr="00AD075B">
              <w:rPr>
                <w:rFonts w:asciiTheme="minorHAnsi" w:hAnsiTheme="minorHAnsi" w:cs="Times New Roman"/>
                <w:sz w:val="16"/>
                <w:szCs w:val="16"/>
                <w:lang w:eastAsia="en-GB"/>
              </w:rPr>
              <w:t>éves</w:t>
            </w:r>
          </w:p>
        </w:tc>
        <w:tc>
          <w:tcPr>
            <w:tcW w:w="432"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2030</w:t>
            </w:r>
          </w:p>
        </w:tc>
        <w:tc>
          <w:tcPr>
            <w:tcW w:w="478" w:type="pct"/>
            <w:shd w:val="clear" w:color="auto" w:fill="auto"/>
          </w:tcPr>
          <w:p w:rsidR="00AF0654" w:rsidRPr="00AD075B" w:rsidRDefault="00AF0654" w:rsidP="00B67EA2">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40</w:t>
            </w:r>
          </w:p>
        </w:tc>
        <w:tc>
          <w:tcPr>
            <w:tcW w:w="577" w:type="pct"/>
            <w:shd w:val="clear" w:color="auto" w:fill="auto"/>
          </w:tcPr>
          <w:p w:rsidR="00AF0654" w:rsidRPr="00AD075B" w:rsidRDefault="00AF0654" w:rsidP="00023BB4">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M13</w:t>
            </w:r>
          </w:p>
          <w:p w:rsidR="005D1543" w:rsidRPr="009C2D8D" w:rsidRDefault="00AF0654" w:rsidP="00051417">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Az intermodalitás feltételeinek megteremtése, fejlesztése, különösen Zalaegerszegen és Nagykanizsán intermodális csomópont kialakításával</w:t>
            </w:r>
          </w:p>
        </w:tc>
        <w:tc>
          <w:tcPr>
            <w:tcW w:w="841" w:type="pct"/>
            <w:shd w:val="clear" w:color="auto" w:fill="auto"/>
          </w:tcPr>
          <w:p w:rsidR="00AF0654" w:rsidRPr="00F56B39" w:rsidRDefault="00AF0654" w:rsidP="00B67EA2">
            <w:pPr>
              <w:pStyle w:val="4tablbelso"/>
              <w:jc w:val="left"/>
              <w:rPr>
                <w:rFonts w:asciiTheme="minorHAnsi" w:hAnsiTheme="minorHAnsi" w:cs="Times New Roman"/>
                <w:sz w:val="16"/>
                <w:szCs w:val="16"/>
                <w:lang w:eastAsia="en-GB"/>
              </w:rPr>
            </w:pPr>
            <w:r w:rsidRPr="00F56B39">
              <w:rPr>
                <w:rFonts w:asciiTheme="minorHAnsi" w:hAnsiTheme="minorHAnsi" w:cs="Times New Roman"/>
                <w:sz w:val="16"/>
                <w:szCs w:val="16"/>
                <w:lang w:eastAsia="en-GB"/>
              </w:rPr>
              <w:t>Kialakított intermodális csomópontok száma</w:t>
            </w:r>
          </w:p>
        </w:tc>
        <w:tc>
          <w:tcPr>
            <w:tcW w:w="482" w:type="pct"/>
            <w:shd w:val="clear" w:color="auto" w:fill="auto"/>
          </w:tcPr>
          <w:p w:rsidR="00AF0654" w:rsidRPr="00F56B39" w:rsidRDefault="00AF0654" w:rsidP="00B67EA2">
            <w:pPr>
              <w:pStyle w:val="4tablbelso"/>
              <w:jc w:val="center"/>
              <w:rPr>
                <w:rFonts w:asciiTheme="minorHAnsi" w:hAnsiTheme="minorHAnsi" w:cs="Times New Roman"/>
                <w:sz w:val="16"/>
                <w:szCs w:val="16"/>
                <w:lang w:eastAsia="en-GB"/>
              </w:rPr>
            </w:pPr>
            <w:r w:rsidRPr="00F56B39">
              <w:rPr>
                <w:rFonts w:asciiTheme="minorHAnsi" w:hAnsiTheme="minorHAnsi" w:cs="Times New Roman"/>
                <w:sz w:val="16"/>
                <w:szCs w:val="16"/>
                <w:lang w:eastAsia="en-GB"/>
              </w:rPr>
              <w:t>db</w:t>
            </w:r>
          </w:p>
        </w:tc>
        <w:tc>
          <w:tcPr>
            <w:tcW w:w="721" w:type="pct"/>
            <w:shd w:val="clear" w:color="auto" w:fill="auto"/>
          </w:tcPr>
          <w:p w:rsidR="00AF0654" w:rsidRPr="00F56B39" w:rsidRDefault="00AF0654" w:rsidP="00083B4C">
            <w:pPr>
              <w:pStyle w:val="4tablbelso"/>
              <w:jc w:val="center"/>
              <w:rPr>
                <w:rFonts w:asciiTheme="minorHAnsi" w:hAnsiTheme="minorHAnsi" w:cs="Times New Roman"/>
                <w:sz w:val="16"/>
                <w:szCs w:val="16"/>
                <w:lang w:eastAsia="en-GB"/>
              </w:rPr>
            </w:pPr>
            <w:r w:rsidRPr="00AD075B">
              <w:rPr>
                <w:rFonts w:asciiTheme="minorHAnsi" w:hAnsiTheme="minorHAnsi" w:cs="Times New Roman"/>
                <w:sz w:val="16"/>
                <w:szCs w:val="16"/>
                <w:lang w:eastAsia="en-GB"/>
              </w:rPr>
              <w:t>NIF Zrt.</w:t>
            </w:r>
          </w:p>
        </w:tc>
        <w:tc>
          <w:tcPr>
            <w:tcW w:w="476" w:type="pct"/>
            <w:shd w:val="clear" w:color="auto" w:fill="auto"/>
          </w:tcPr>
          <w:p w:rsidR="00AF0654" w:rsidRPr="00F56B39" w:rsidRDefault="00AF0654" w:rsidP="00F74CD6">
            <w:pPr>
              <w:pStyle w:val="4tablbelso"/>
              <w:jc w:val="left"/>
              <w:rPr>
                <w:rFonts w:asciiTheme="minorHAnsi" w:hAnsiTheme="minorHAnsi" w:cs="Times New Roman"/>
                <w:sz w:val="16"/>
                <w:szCs w:val="16"/>
                <w:lang w:eastAsia="en-GB"/>
              </w:rPr>
            </w:pPr>
            <w:r w:rsidRPr="00AD075B">
              <w:rPr>
                <w:rFonts w:asciiTheme="minorHAnsi" w:hAnsiTheme="minorHAnsi" w:cs="Times New Roman"/>
                <w:sz w:val="16"/>
                <w:szCs w:val="16"/>
                <w:lang w:eastAsia="en-GB"/>
              </w:rPr>
              <w:t>egy alkalommal</w:t>
            </w:r>
          </w:p>
        </w:tc>
        <w:tc>
          <w:tcPr>
            <w:tcW w:w="432" w:type="pct"/>
            <w:shd w:val="clear" w:color="auto" w:fill="auto"/>
          </w:tcPr>
          <w:p w:rsidR="00AF0654" w:rsidRPr="00F56B39" w:rsidRDefault="00AF0654" w:rsidP="00B67EA2">
            <w:pPr>
              <w:pStyle w:val="4tablbelso"/>
              <w:jc w:val="center"/>
              <w:rPr>
                <w:rFonts w:asciiTheme="minorHAnsi" w:hAnsiTheme="minorHAnsi" w:cs="Times New Roman"/>
                <w:sz w:val="16"/>
                <w:szCs w:val="16"/>
                <w:lang w:eastAsia="en-GB"/>
              </w:rPr>
            </w:pPr>
            <w:r w:rsidRPr="00F56B39">
              <w:rPr>
                <w:rFonts w:asciiTheme="minorHAnsi" w:hAnsiTheme="minorHAnsi" w:cs="Times New Roman"/>
                <w:sz w:val="16"/>
                <w:szCs w:val="16"/>
                <w:lang w:eastAsia="en-GB"/>
              </w:rPr>
              <w:t>2030</w:t>
            </w:r>
          </w:p>
        </w:tc>
        <w:tc>
          <w:tcPr>
            <w:tcW w:w="478" w:type="pct"/>
            <w:shd w:val="clear" w:color="auto" w:fill="auto"/>
          </w:tcPr>
          <w:p w:rsidR="00AF0654" w:rsidRPr="00F56B39" w:rsidRDefault="00AF0654" w:rsidP="00B67EA2">
            <w:pPr>
              <w:pStyle w:val="4tablbelso"/>
              <w:jc w:val="center"/>
              <w:rPr>
                <w:rFonts w:asciiTheme="minorHAnsi" w:hAnsiTheme="minorHAnsi" w:cs="Times New Roman"/>
                <w:sz w:val="16"/>
                <w:szCs w:val="16"/>
                <w:lang w:eastAsia="en-GB"/>
              </w:rPr>
            </w:pPr>
            <w:r w:rsidRPr="00F56B39">
              <w:rPr>
                <w:rFonts w:asciiTheme="minorHAnsi" w:hAnsiTheme="minorHAnsi" w:cs="Times New Roman"/>
                <w:sz w:val="16"/>
                <w:szCs w:val="16"/>
                <w:lang w:eastAsia="en-GB"/>
              </w:rPr>
              <w:t>2</w:t>
            </w:r>
          </w:p>
        </w:tc>
        <w:tc>
          <w:tcPr>
            <w:tcW w:w="577" w:type="pct"/>
            <w:shd w:val="clear" w:color="auto" w:fill="auto"/>
          </w:tcPr>
          <w:p w:rsidR="00AF0654" w:rsidRPr="00F56B39" w:rsidRDefault="00AF0654" w:rsidP="00023BB4">
            <w:pPr>
              <w:pStyle w:val="4tablbelso"/>
              <w:jc w:val="center"/>
              <w:rPr>
                <w:rFonts w:asciiTheme="minorHAnsi" w:hAnsiTheme="minorHAnsi" w:cs="Times New Roman"/>
                <w:sz w:val="16"/>
                <w:szCs w:val="16"/>
                <w:lang w:eastAsia="en-GB"/>
              </w:rPr>
            </w:pPr>
            <w:r w:rsidRPr="00F56B39">
              <w:rPr>
                <w:rFonts w:asciiTheme="minorHAnsi" w:hAnsiTheme="minorHAnsi" w:cs="Times New Roman"/>
                <w:sz w:val="16"/>
                <w:szCs w:val="16"/>
                <w:lang w:eastAsia="en-GB"/>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M14</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Zalai agrárgazdaság energetikai programja</w:t>
            </w:r>
          </w:p>
        </w:tc>
        <w:tc>
          <w:tcPr>
            <w:tcW w:w="841" w:type="pct"/>
            <w:shd w:val="clear" w:color="auto" w:fill="auto"/>
          </w:tcPr>
          <w:p w:rsidR="00AF0654" w:rsidRDefault="00AF0654" w:rsidP="00B67EA2">
            <w:pPr>
              <w:pStyle w:val="4tablbelso"/>
              <w:jc w:val="left"/>
              <w:rPr>
                <w:rFonts w:asciiTheme="minorHAnsi" w:hAnsiTheme="minorHAnsi" w:cs="Times New Roman"/>
                <w:sz w:val="16"/>
                <w:szCs w:val="16"/>
                <w:lang w:eastAsia="en-GB"/>
              </w:rPr>
            </w:pPr>
            <w:r w:rsidRPr="00F734DC">
              <w:rPr>
                <w:sz w:val="16"/>
                <w:szCs w:val="16"/>
                <w:lang w:eastAsia="ja-JP"/>
              </w:rPr>
              <w:t xml:space="preserve">A </w:t>
            </w:r>
            <w:r>
              <w:rPr>
                <w:sz w:val="16"/>
                <w:szCs w:val="16"/>
                <w:lang w:eastAsia="ja-JP"/>
              </w:rPr>
              <w:t>mezőgazdasági célra</w:t>
            </w:r>
            <w:r w:rsidRPr="00F734DC">
              <w:rPr>
                <w:sz w:val="16"/>
                <w:szCs w:val="16"/>
                <w:lang w:eastAsia="ja-JP"/>
              </w:rPr>
              <w:t xml:space="preserve"> értékesített földgáz me</w:t>
            </w:r>
            <w:r w:rsidR="007436E2">
              <w:rPr>
                <w:sz w:val="16"/>
                <w:szCs w:val="16"/>
                <w:lang w:eastAsia="ja-JP"/>
              </w:rPr>
              <w:t>nnyiségének csökkenése 2015 óta</w:t>
            </w:r>
          </w:p>
        </w:tc>
        <w:tc>
          <w:tcPr>
            <w:tcW w:w="482" w:type="pct"/>
            <w:shd w:val="clear" w:color="auto" w:fill="auto"/>
          </w:tcPr>
          <w:p w:rsidR="00AF0654" w:rsidRDefault="00FE343D" w:rsidP="00B67EA2">
            <w:pPr>
              <w:pStyle w:val="4tablbelso"/>
              <w:jc w:val="center"/>
              <w:rPr>
                <w:sz w:val="16"/>
                <w:szCs w:val="16"/>
                <w:lang w:eastAsia="ja-JP"/>
              </w:rPr>
            </w:pPr>
            <w:r>
              <w:rPr>
                <w:sz w:val="16"/>
                <w:szCs w:val="16"/>
                <w:lang w:eastAsia="ja-JP"/>
              </w:rPr>
              <w:t>%</w:t>
            </w:r>
          </w:p>
        </w:tc>
        <w:tc>
          <w:tcPr>
            <w:tcW w:w="721" w:type="pct"/>
            <w:shd w:val="clear" w:color="auto" w:fill="auto"/>
          </w:tcPr>
          <w:p w:rsidR="00AF0654" w:rsidRDefault="00AF0654" w:rsidP="00083B4C">
            <w:pPr>
              <w:pStyle w:val="4tablbelso"/>
              <w:jc w:val="center"/>
              <w:rPr>
                <w:sz w:val="16"/>
                <w:szCs w:val="16"/>
                <w:lang w:eastAsia="ja-JP"/>
              </w:rPr>
            </w:pPr>
            <w:r>
              <w:rPr>
                <w:sz w:val="16"/>
                <w:szCs w:val="16"/>
                <w:lang w:eastAsia="ja-JP"/>
              </w:rPr>
              <w:t>KSH</w:t>
            </w:r>
          </w:p>
        </w:tc>
        <w:tc>
          <w:tcPr>
            <w:tcW w:w="476" w:type="pct"/>
            <w:shd w:val="clear" w:color="auto" w:fill="auto"/>
          </w:tcPr>
          <w:p w:rsidR="00AF0654" w:rsidRDefault="00AF0654" w:rsidP="00F74CD6">
            <w:pPr>
              <w:pStyle w:val="4tablbelso"/>
              <w:rPr>
                <w:sz w:val="16"/>
                <w:szCs w:val="16"/>
                <w:lang w:eastAsia="ja-JP"/>
              </w:rPr>
            </w:pPr>
            <w:r>
              <w:rPr>
                <w:sz w:val="16"/>
                <w:szCs w:val="16"/>
                <w:lang w:eastAsia="ja-JP"/>
              </w:rPr>
              <w:t>3 éves</w:t>
            </w:r>
          </w:p>
        </w:tc>
        <w:tc>
          <w:tcPr>
            <w:tcW w:w="432" w:type="pct"/>
            <w:shd w:val="clear" w:color="auto" w:fill="auto"/>
          </w:tcPr>
          <w:p w:rsidR="00AF0654" w:rsidRDefault="00AF0654"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Default="00FE343D" w:rsidP="00B67EA2">
            <w:pPr>
              <w:pStyle w:val="4tablbelso"/>
              <w:jc w:val="center"/>
              <w:rPr>
                <w:sz w:val="16"/>
                <w:szCs w:val="16"/>
                <w:lang w:eastAsia="ja-JP"/>
              </w:rPr>
            </w:pPr>
            <w:r>
              <w:rPr>
                <w:sz w:val="16"/>
                <w:szCs w:val="16"/>
                <w:lang w:eastAsia="ja-JP"/>
              </w:rPr>
              <w:t>-50</w:t>
            </w:r>
          </w:p>
          <w:p w:rsidR="00AF0654" w:rsidRPr="00F56B39" w:rsidRDefault="00AF0654" w:rsidP="00B67EA2">
            <w:pPr>
              <w:pStyle w:val="4tablbelso"/>
              <w:jc w:val="center"/>
              <w:rPr>
                <w:sz w:val="16"/>
                <w:szCs w:val="16"/>
                <w:lang w:eastAsia="ja-JP"/>
              </w:rPr>
            </w:pPr>
            <w:r>
              <w:rPr>
                <w:sz w:val="16"/>
                <w:szCs w:val="16"/>
                <w:lang w:eastAsia="ja-JP"/>
              </w:rPr>
              <w:t>(bázisérték: 14 122 m</w:t>
            </w:r>
            <w:r w:rsidRPr="00F56B39">
              <w:rPr>
                <w:sz w:val="16"/>
                <w:szCs w:val="16"/>
                <w:vertAlign w:val="superscript"/>
                <w:lang w:eastAsia="ja-JP"/>
              </w:rPr>
              <w:t>3</w:t>
            </w:r>
            <w:r>
              <w:rPr>
                <w:sz w:val="16"/>
                <w:szCs w:val="16"/>
                <w:lang w:eastAsia="ja-JP"/>
              </w:rPr>
              <w:t>)</w:t>
            </w:r>
          </w:p>
        </w:tc>
        <w:tc>
          <w:tcPr>
            <w:tcW w:w="577" w:type="pct"/>
            <w:shd w:val="clear" w:color="auto" w:fill="auto"/>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M15</w:t>
            </w:r>
          </w:p>
          <w:p w:rsidR="00AF0654" w:rsidRPr="009C2D8D" w:rsidRDefault="00AF0654"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 xml:space="preserve">Rövid ellátási láncok kialakításának ösztönzése </w:t>
            </w:r>
          </w:p>
        </w:tc>
        <w:tc>
          <w:tcPr>
            <w:tcW w:w="841" w:type="pct"/>
            <w:shd w:val="clear" w:color="auto" w:fill="auto"/>
          </w:tcPr>
          <w:p w:rsidR="00AF0654" w:rsidRDefault="00B67EA2"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amelyeken helyi piac működik, és/vagy a helyi iskolai/óvodai/szociális intézményi konyhán helyi, vagy környékbeli alapanyagokat használnak fel</w:t>
            </w:r>
          </w:p>
        </w:tc>
        <w:tc>
          <w:tcPr>
            <w:tcW w:w="482" w:type="pct"/>
            <w:shd w:val="clear" w:color="auto" w:fill="auto"/>
          </w:tcPr>
          <w:p w:rsidR="00AF0654" w:rsidRDefault="00B67EA2" w:rsidP="00B67EA2">
            <w:pPr>
              <w:pStyle w:val="4tablbelso"/>
              <w:jc w:val="center"/>
              <w:rPr>
                <w:sz w:val="16"/>
                <w:szCs w:val="16"/>
                <w:lang w:eastAsia="ja-JP"/>
              </w:rPr>
            </w:pPr>
            <w:r>
              <w:rPr>
                <w:sz w:val="16"/>
                <w:szCs w:val="16"/>
                <w:lang w:eastAsia="ja-JP"/>
              </w:rPr>
              <w:t>db</w:t>
            </w:r>
          </w:p>
        </w:tc>
        <w:tc>
          <w:tcPr>
            <w:tcW w:w="721" w:type="pct"/>
            <w:shd w:val="clear" w:color="auto" w:fill="auto"/>
          </w:tcPr>
          <w:p w:rsidR="00AF0654" w:rsidRDefault="00B67EA2"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AF0654" w:rsidRDefault="00B67EA2" w:rsidP="00F74CD6">
            <w:pPr>
              <w:pStyle w:val="4tablbelso"/>
              <w:rPr>
                <w:sz w:val="16"/>
                <w:szCs w:val="16"/>
                <w:lang w:eastAsia="ja-JP"/>
              </w:rPr>
            </w:pPr>
            <w:r>
              <w:rPr>
                <w:sz w:val="16"/>
                <w:szCs w:val="16"/>
                <w:lang w:eastAsia="ja-JP"/>
              </w:rPr>
              <w:t>3 éves</w:t>
            </w:r>
          </w:p>
        </w:tc>
        <w:tc>
          <w:tcPr>
            <w:tcW w:w="432" w:type="pct"/>
            <w:shd w:val="clear" w:color="auto" w:fill="auto"/>
          </w:tcPr>
          <w:p w:rsidR="00AF0654" w:rsidRDefault="00B67EA2" w:rsidP="00B67EA2">
            <w:pPr>
              <w:pStyle w:val="4tablbelso"/>
              <w:jc w:val="center"/>
              <w:rPr>
                <w:sz w:val="16"/>
                <w:szCs w:val="16"/>
                <w:lang w:eastAsia="ja-JP"/>
              </w:rPr>
            </w:pPr>
            <w:r>
              <w:rPr>
                <w:sz w:val="16"/>
                <w:szCs w:val="16"/>
                <w:lang w:eastAsia="ja-JP"/>
              </w:rPr>
              <w:t>2030</w:t>
            </w:r>
          </w:p>
        </w:tc>
        <w:tc>
          <w:tcPr>
            <w:tcW w:w="478" w:type="pct"/>
            <w:shd w:val="clear" w:color="auto" w:fill="auto"/>
          </w:tcPr>
          <w:p w:rsidR="00AF0654" w:rsidRPr="00F34F44" w:rsidRDefault="00B67EA2" w:rsidP="00B67EA2">
            <w:pPr>
              <w:pStyle w:val="4tablbelso"/>
              <w:jc w:val="center"/>
              <w:rPr>
                <w:lang w:eastAsia="ja-JP"/>
              </w:rPr>
            </w:pPr>
            <w:r w:rsidRPr="00B67EA2">
              <w:rPr>
                <w:sz w:val="16"/>
                <w:szCs w:val="16"/>
                <w:lang w:eastAsia="ja-JP"/>
              </w:rPr>
              <w:t>50</w:t>
            </w:r>
          </w:p>
        </w:tc>
        <w:tc>
          <w:tcPr>
            <w:tcW w:w="577" w:type="pct"/>
            <w:shd w:val="clear" w:color="auto" w:fill="auto"/>
          </w:tcPr>
          <w:p w:rsidR="00AF0654" w:rsidRDefault="00AF0654"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M16</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Biológiailag lebomló szervesanyag-frakció eltérítése a hulladéklerakókról</w:t>
            </w:r>
          </w:p>
        </w:tc>
        <w:tc>
          <w:tcPr>
            <w:tcW w:w="841" w:type="pct"/>
            <w:shd w:val="clear" w:color="auto" w:fill="auto"/>
          </w:tcPr>
          <w:p w:rsidR="00FE343D" w:rsidRDefault="00FE343D" w:rsidP="00B67EA2">
            <w:pPr>
              <w:ind w:firstLine="0"/>
              <w:jc w:val="left"/>
              <w:rPr>
                <w:rFonts w:cs="Times New Roman"/>
                <w:sz w:val="16"/>
                <w:szCs w:val="16"/>
                <w:lang w:eastAsia="en-GB"/>
              </w:rPr>
            </w:pPr>
            <w:r w:rsidRPr="00F34F44">
              <w:rPr>
                <w:rFonts w:eastAsia="MS Mincho" w:cs="Times New Roman"/>
                <w:sz w:val="16"/>
                <w:szCs w:val="16"/>
                <w:lang w:eastAsia="en-GB"/>
              </w:rPr>
              <w:t xml:space="preserve">A hulladéklerakókra kerülő </w:t>
            </w:r>
            <w:r>
              <w:rPr>
                <w:rFonts w:eastAsia="MS Mincho" w:cs="Times New Roman"/>
                <w:sz w:val="16"/>
                <w:szCs w:val="16"/>
                <w:lang w:eastAsia="en-GB"/>
              </w:rPr>
              <w:t>biológiailag lebomló szerves hulladék mennyiségnek csökkenése 2017-hez képest</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Települési hulladéklerakók üzemeltetői</w:t>
            </w:r>
          </w:p>
        </w:tc>
        <w:tc>
          <w:tcPr>
            <w:tcW w:w="476" w:type="pct"/>
            <w:shd w:val="clear" w:color="auto" w:fill="auto"/>
          </w:tcPr>
          <w:p w:rsidR="00FE343D" w:rsidRPr="00FB711A" w:rsidRDefault="00FE343D" w:rsidP="00FE343D">
            <w:pPr>
              <w:rPr>
                <w:sz w:val="16"/>
                <w:szCs w:val="16"/>
                <w:lang w:eastAsia="ja-JP"/>
              </w:rPr>
            </w:pPr>
            <w:r>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- 10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M17</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Hulladéklerakókon képződő depóniagáz, továbbá a keletkező szennyvíziszap hasznosításának ösztönzése</w:t>
            </w:r>
          </w:p>
        </w:tc>
        <w:tc>
          <w:tcPr>
            <w:tcW w:w="841" w:type="pct"/>
            <w:shd w:val="clear" w:color="auto" w:fill="auto"/>
          </w:tcPr>
          <w:p w:rsidR="00FE343D" w:rsidRDefault="00FE343D"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Depóniagáz és biogáz hasznosításra irányuló fejlesztések száma a megyében</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db</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hulladéklerakók és szennyvíztisztító telepek üzemeltetői</w:t>
            </w:r>
          </w:p>
        </w:tc>
        <w:tc>
          <w:tcPr>
            <w:tcW w:w="476" w:type="pct"/>
            <w:shd w:val="clear" w:color="auto" w:fill="auto"/>
          </w:tcPr>
          <w:p w:rsidR="00FE343D" w:rsidRPr="00FE343D" w:rsidRDefault="00FE343D" w:rsidP="00FE343D">
            <w:pPr>
              <w:pStyle w:val="4tablbelso"/>
              <w:rPr>
                <w:sz w:val="16"/>
                <w:szCs w:val="16"/>
                <w:lang w:eastAsia="ja-JP"/>
              </w:rPr>
            </w:pPr>
            <w:r w:rsidRPr="00FE343D">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3</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Települési hőség- és UV riadó tervek készítésének ösztönzése</w:t>
            </w:r>
          </w:p>
        </w:tc>
        <w:tc>
          <w:tcPr>
            <w:tcW w:w="841" w:type="pct"/>
            <w:shd w:val="clear" w:color="auto" w:fill="auto"/>
          </w:tcPr>
          <w:p w:rsidR="00FE343D" w:rsidRDefault="00FE343D"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 rendelkeznek elfogadott települési hőség- és UV-riadó tervvel</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db</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FE343D" w:rsidRDefault="00FE343D" w:rsidP="00FE343D">
            <w:pPr>
              <w:pStyle w:val="4tablbelso"/>
              <w:rPr>
                <w:sz w:val="16"/>
                <w:szCs w:val="16"/>
                <w:lang w:eastAsia="ja-JP"/>
              </w:rPr>
            </w:pPr>
            <w:r>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30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Allergén növények monitorozásának fenntartása</w:t>
            </w:r>
          </w:p>
        </w:tc>
        <w:tc>
          <w:tcPr>
            <w:tcW w:w="841" w:type="pct"/>
            <w:shd w:val="clear" w:color="auto" w:fill="auto"/>
          </w:tcPr>
          <w:p w:rsidR="00FE343D" w:rsidRDefault="00FE343D" w:rsidP="00B67EA2">
            <w:pPr>
              <w:ind w:firstLine="0"/>
              <w:jc w:val="left"/>
              <w:rPr>
                <w:rFonts w:cs="Times New Roman"/>
                <w:sz w:val="16"/>
                <w:szCs w:val="16"/>
                <w:lang w:eastAsia="en-GB"/>
              </w:rPr>
            </w:pPr>
            <w:r>
              <w:rPr>
                <w:rFonts w:cs="Times New Roman"/>
                <w:sz w:val="16"/>
                <w:szCs w:val="16"/>
                <w:lang w:eastAsia="en-GB"/>
              </w:rPr>
              <w:t>Allergén növények monitorozása</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megoldott/</w:t>
            </w:r>
          </w:p>
          <w:p w:rsidR="00FE343D" w:rsidRDefault="00FE343D" w:rsidP="00B67EA2">
            <w:pPr>
              <w:pStyle w:val="4tablbelso"/>
              <w:jc w:val="center"/>
              <w:rPr>
                <w:sz w:val="16"/>
                <w:szCs w:val="16"/>
                <w:lang w:eastAsia="ja-JP"/>
              </w:rPr>
            </w:pPr>
            <w:r>
              <w:rPr>
                <w:sz w:val="16"/>
                <w:szCs w:val="16"/>
                <w:lang w:eastAsia="ja-JP"/>
              </w:rPr>
              <w:t>nem megoldott</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Zala megyei Kormányhivatal</w:t>
            </w:r>
          </w:p>
        </w:tc>
        <w:tc>
          <w:tcPr>
            <w:tcW w:w="476" w:type="pct"/>
            <w:shd w:val="clear" w:color="auto" w:fill="auto"/>
          </w:tcPr>
          <w:p w:rsidR="00FE343D" w:rsidRPr="00FB711A" w:rsidRDefault="00FE343D" w:rsidP="00FE343D">
            <w:pPr>
              <w:rPr>
                <w:sz w:val="16"/>
                <w:szCs w:val="16"/>
                <w:lang w:eastAsia="ja-JP"/>
              </w:rPr>
            </w:pPr>
            <w:r>
              <w:rPr>
                <w:sz w:val="16"/>
                <w:szCs w:val="16"/>
                <w:lang w:eastAsia="ja-JP"/>
              </w:rPr>
              <w:t xml:space="preserve">éves </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megoldott</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A3</w:t>
            </w:r>
          </w:p>
          <w:p w:rsidR="00FE343D" w:rsidRPr="009C2D8D" w:rsidRDefault="00FE343D" w:rsidP="00B67EA2">
            <w:pPr>
              <w:ind w:firstLine="0"/>
              <w:jc w:val="left"/>
              <w:rPr>
                <w:rFonts w:eastAsia="MS Mincho" w:cs="Times New Roman"/>
                <w:bCs/>
                <w:iCs/>
                <w:sz w:val="16"/>
                <w:szCs w:val="16"/>
                <w:lang w:eastAsia="en-GB"/>
              </w:rPr>
            </w:pPr>
            <w:r w:rsidRPr="009C2D8D">
              <w:rPr>
                <w:rFonts w:eastAsia="MS Mincho" w:cs="Times New Roman"/>
                <w:bCs/>
                <w:iCs/>
                <w:sz w:val="16"/>
                <w:szCs w:val="16"/>
                <w:lang w:eastAsia="en-GB"/>
              </w:rPr>
              <w:t>Egészségtudatosság növelését célzó szemléletformálási programok megvalósítása</w:t>
            </w:r>
          </w:p>
        </w:tc>
        <w:tc>
          <w:tcPr>
            <w:tcW w:w="841" w:type="pct"/>
            <w:shd w:val="clear" w:color="auto" w:fill="auto"/>
          </w:tcPr>
          <w:p w:rsidR="00FE343D" w:rsidRDefault="00FE343D"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amelyeken az elmúlt 3 évben megvalósult egészség-tudatosságra irányuló szemléletformálás</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db</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FE343D" w:rsidRDefault="00FE343D" w:rsidP="00FE343D">
            <w:pPr>
              <w:pStyle w:val="4tablbelso"/>
              <w:rPr>
                <w:sz w:val="16"/>
                <w:szCs w:val="16"/>
                <w:lang w:eastAsia="ja-JP"/>
              </w:rPr>
            </w:pPr>
            <w:r>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2021; 2024;</w:t>
            </w:r>
          </w:p>
          <w:p w:rsidR="00FE343D" w:rsidRDefault="00FE343D" w:rsidP="00B67EA2">
            <w:pPr>
              <w:pStyle w:val="4tablbelso"/>
              <w:jc w:val="center"/>
              <w:rPr>
                <w:sz w:val="16"/>
                <w:szCs w:val="16"/>
                <w:lang w:eastAsia="ja-JP"/>
              </w:rPr>
            </w:pPr>
            <w:r>
              <w:rPr>
                <w:sz w:val="16"/>
                <w:szCs w:val="16"/>
                <w:lang w:eastAsia="ja-JP"/>
              </w:rPr>
              <w:t>2027;</w:t>
            </w:r>
          </w:p>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40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A4</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Nyári hőhullámok alatt követendő helyes életmódra irányuló szemléletformálás</w:t>
            </w:r>
          </w:p>
        </w:tc>
        <w:tc>
          <w:tcPr>
            <w:tcW w:w="841" w:type="pct"/>
            <w:shd w:val="clear" w:color="auto" w:fill="auto"/>
          </w:tcPr>
          <w:p w:rsidR="00FE343D" w:rsidRDefault="00FE343D"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 lakossága az elmúlt 3 évben a hőhullámokkal kapcsolatban aktív szemléletformálásban részesült</w:t>
            </w:r>
          </w:p>
        </w:tc>
        <w:tc>
          <w:tcPr>
            <w:tcW w:w="482" w:type="pct"/>
            <w:shd w:val="clear" w:color="auto" w:fill="auto"/>
          </w:tcPr>
          <w:p w:rsidR="00FE343D" w:rsidRDefault="00FE343D" w:rsidP="00B67EA2">
            <w:pPr>
              <w:pStyle w:val="4tablbelso"/>
              <w:jc w:val="center"/>
              <w:rPr>
                <w:sz w:val="16"/>
                <w:szCs w:val="16"/>
                <w:lang w:eastAsia="ja-JP"/>
              </w:rPr>
            </w:pPr>
            <w:r>
              <w:rPr>
                <w:sz w:val="16"/>
                <w:szCs w:val="16"/>
                <w:lang w:eastAsia="ja-JP"/>
              </w:rPr>
              <w:t>db</w:t>
            </w:r>
          </w:p>
        </w:tc>
        <w:tc>
          <w:tcPr>
            <w:tcW w:w="721" w:type="pct"/>
            <w:shd w:val="clear" w:color="auto" w:fill="auto"/>
          </w:tcPr>
          <w:p w:rsidR="00FE343D" w:rsidRDefault="00FE343D"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tcPr>
          <w:p w:rsidR="00FE343D" w:rsidRDefault="00FE343D" w:rsidP="00FE343D">
            <w:pPr>
              <w:pStyle w:val="4tablbelso"/>
              <w:rPr>
                <w:sz w:val="16"/>
                <w:szCs w:val="16"/>
                <w:lang w:eastAsia="ja-JP"/>
              </w:rPr>
            </w:pPr>
            <w:r>
              <w:rPr>
                <w:sz w:val="16"/>
                <w:szCs w:val="16"/>
                <w:lang w:eastAsia="ja-JP"/>
              </w:rPr>
              <w:t>3 éves</w:t>
            </w:r>
          </w:p>
        </w:tc>
        <w:tc>
          <w:tcPr>
            <w:tcW w:w="432" w:type="pct"/>
            <w:shd w:val="clear" w:color="auto" w:fill="auto"/>
          </w:tcPr>
          <w:p w:rsidR="00FE343D" w:rsidRDefault="00FE343D" w:rsidP="00B67EA2">
            <w:pPr>
              <w:pStyle w:val="4tablbelso"/>
              <w:jc w:val="center"/>
              <w:rPr>
                <w:sz w:val="16"/>
                <w:szCs w:val="16"/>
                <w:lang w:eastAsia="ja-JP"/>
              </w:rPr>
            </w:pPr>
            <w:r>
              <w:rPr>
                <w:sz w:val="16"/>
                <w:szCs w:val="16"/>
                <w:lang w:eastAsia="ja-JP"/>
              </w:rPr>
              <w:t>2021; 2024;</w:t>
            </w:r>
          </w:p>
          <w:p w:rsidR="00FE343D" w:rsidRDefault="00FE343D" w:rsidP="00B67EA2">
            <w:pPr>
              <w:pStyle w:val="4tablbelso"/>
              <w:jc w:val="center"/>
              <w:rPr>
                <w:sz w:val="16"/>
                <w:szCs w:val="16"/>
                <w:lang w:eastAsia="ja-JP"/>
              </w:rPr>
            </w:pPr>
            <w:r>
              <w:rPr>
                <w:sz w:val="16"/>
                <w:szCs w:val="16"/>
                <w:lang w:eastAsia="ja-JP"/>
              </w:rPr>
              <w:t>2027;</w:t>
            </w:r>
          </w:p>
          <w:p w:rsidR="00FE343D" w:rsidRDefault="00FE343D"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FE343D" w:rsidP="00B67EA2">
            <w:pPr>
              <w:pStyle w:val="4tablbelso"/>
              <w:jc w:val="center"/>
              <w:rPr>
                <w:sz w:val="16"/>
                <w:szCs w:val="16"/>
                <w:lang w:eastAsia="ja-JP"/>
              </w:rPr>
            </w:pPr>
            <w:r>
              <w:rPr>
                <w:sz w:val="16"/>
                <w:szCs w:val="16"/>
                <w:lang w:eastAsia="ja-JP"/>
              </w:rPr>
              <w:t>40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A5</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Ivóvízbiztonság javítása</w:t>
            </w:r>
          </w:p>
        </w:tc>
        <w:tc>
          <w:tcPr>
            <w:tcW w:w="841" w:type="pct"/>
            <w:shd w:val="clear" w:color="auto" w:fill="auto"/>
          </w:tcPr>
          <w:p w:rsidR="00FE343D" w:rsidRPr="00097FD7" w:rsidRDefault="00FE343D"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Vízbiztonsági terv</w:t>
            </w:r>
          </w:p>
        </w:tc>
        <w:tc>
          <w:tcPr>
            <w:tcW w:w="48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 xml:space="preserve">Érintett </w:t>
            </w:r>
            <w:r w:rsidR="007B741A">
              <w:rPr>
                <w:rFonts w:ascii="Calibri" w:eastAsia="MS Mincho" w:hAnsi="Calibri" w:cs="Arial"/>
                <w:sz w:val="16"/>
                <w:szCs w:val="16"/>
                <w:lang w:eastAsia="ja-JP"/>
              </w:rPr>
              <w:t>ivóvíz-</w:t>
            </w:r>
            <w:r>
              <w:rPr>
                <w:rFonts w:ascii="Calibri" w:eastAsia="MS Mincho" w:hAnsi="Calibri" w:cs="Arial"/>
                <w:sz w:val="16"/>
                <w:szCs w:val="16"/>
                <w:lang w:eastAsia="ja-JP"/>
              </w:rPr>
              <w:t>szolgáltatók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egy alkalommal</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w:t>
            </w:r>
            <w:r>
              <w:rPr>
                <w:rFonts w:eastAsia="MS Mincho"/>
                <w:sz w:val="16"/>
                <w:szCs w:val="16"/>
                <w:lang w:eastAsia="ja-JP"/>
              </w:rPr>
              <w:t>3</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A6</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Vízrendezés, árvízvédelem</w:t>
            </w:r>
          </w:p>
        </w:tc>
        <w:tc>
          <w:tcPr>
            <w:tcW w:w="841" w:type="pct"/>
            <w:shd w:val="clear" w:color="auto" w:fill="auto"/>
          </w:tcPr>
          <w:p w:rsidR="00FE343D" w:rsidRPr="00097FD7" w:rsidRDefault="00FE343D"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eastAsia="MS Mincho"/>
                <w:sz w:val="16"/>
                <w:szCs w:val="16"/>
                <w:lang w:eastAsia="ja-JP"/>
              </w:rPr>
              <w:t xml:space="preserve">2017-et követően létesített </w:t>
            </w:r>
            <w:r>
              <w:rPr>
                <w:rFonts w:ascii="Calibri" w:eastAsia="MS Mincho" w:hAnsi="Calibri" w:cs="Arial"/>
                <w:sz w:val="16"/>
                <w:szCs w:val="16"/>
                <w:lang w:eastAsia="ja-JP"/>
              </w:rPr>
              <w:t>tározók száma</w:t>
            </w:r>
          </w:p>
        </w:tc>
        <w:tc>
          <w:tcPr>
            <w:tcW w:w="48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Érintett VIZIG-ek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egy alkalommal</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2024</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5</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A7</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Belterületi csapadékvízgazdálkodás, szennyvíztisztítás</w:t>
            </w:r>
          </w:p>
        </w:tc>
        <w:tc>
          <w:tcPr>
            <w:tcW w:w="841" w:type="pct"/>
            <w:shd w:val="clear" w:color="auto" w:fill="auto"/>
          </w:tcPr>
          <w:p w:rsidR="00FE343D" w:rsidRPr="00097FD7" w:rsidRDefault="007B741A"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Z</w:t>
            </w:r>
            <w:r w:rsidR="00FE343D">
              <w:rPr>
                <w:rFonts w:ascii="Calibri" w:eastAsia="MS Mincho" w:hAnsi="Calibri" w:cs="Arial"/>
                <w:sz w:val="16"/>
                <w:szCs w:val="16"/>
                <w:lang w:eastAsia="ja-JP"/>
              </w:rPr>
              <w:t>áportározók száma</w:t>
            </w:r>
          </w:p>
        </w:tc>
        <w:tc>
          <w:tcPr>
            <w:tcW w:w="48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7B741A"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 xml:space="preserve">Települési </w:t>
            </w:r>
            <w:r w:rsidR="00FE343D">
              <w:rPr>
                <w:rFonts w:ascii="Calibri" w:eastAsia="MS Mincho" w:hAnsi="Calibri" w:cs="Arial"/>
                <w:sz w:val="16"/>
                <w:szCs w:val="16"/>
                <w:lang w:eastAsia="ja-JP"/>
              </w:rPr>
              <w:t>önkormányzatok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3 éves</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2025</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5</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A7</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Belterületi csapadékvízgazdálkodás, szennyvíztisztítás</w:t>
            </w:r>
          </w:p>
        </w:tc>
        <w:tc>
          <w:tcPr>
            <w:tcW w:w="841" w:type="pct"/>
            <w:shd w:val="clear" w:color="auto" w:fill="auto"/>
          </w:tcPr>
          <w:p w:rsidR="00FE343D" w:rsidRDefault="007B741A"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T</w:t>
            </w:r>
            <w:r w:rsidR="00FE343D">
              <w:rPr>
                <w:rFonts w:ascii="Calibri" w:eastAsia="MS Mincho" w:hAnsi="Calibri" w:cs="Arial"/>
                <w:sz w:val="16"/>
                <w:szCs w:val="16"/>
                <w:lang w:eastAsia="ja-JP"/>
              </w:rPr>
              <w:t>ermészetközeli szennyvíztisztítók száma</w:t>
            </w:r>
          </w:p>
        </w:tc>
        <w:tc>
          <w:tcPr>
            <w:tcW w:w="482" w:type="pct"/>
            <w:shd w:val="clear" w:color="auto" w:fill="auto"/>
          </w:tcPr>
          <w:p w:rsidR="00FE343D"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Érintett önkormányzatok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egy alkalommal</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eastAsia="MS Mincho"/>
                <w:sz w:val="16"/>
                <w:szCs w:val="16"/>
                <w:lang w:eastAsia="ja-JP"/>
              </w:rPr>
              <w:t>2025</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6</w:t>
            </w:r>
          </w:p>
        </w:tc>
        <w:tc>
          <w:tcPr>
            <w:tcW w:w="577" w:type="pct"/>
            <w:shd w:val="clear" w:color="auto" w:fill="auto"/>
          </w:tcPr>
          <w:p w:rsidR="00FE343D" w:rsidRPr="005941D6" w:rsidRDefault="00FE343D" w:rsidP="00023BB4">
            <w:pPr>
              <w:ind w:firstLine="0"/>
              <w:jc w:val="center"/>
              <w:rPr>
                <w:sz w:val="16"/>
                <w:szCs w:val="16"/>
                <w:lang w:eastAsia="ja-JP"/>
              </w:rP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A8</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Mezőgazdasági és halgazdasági vízigények kielégítése, felszíni vizek terhelésének csökkentése</w:t>
            </w:r>
          </w:p>
        </w:tc>
        <w:tc>
          <w:tcPr>
            <w:tcW w:w="841" w:type="pct"/>
            <w:shd w:val="clear" w:color="auto" w:fill="auto"/>
          </w:tcPr>
          <w:p w:rsidR="00FE343D" w:rsidRPr="00097FD7" w:rsidRDefault="007B741A"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eastAsia="MS Mincho"/>
                <w:sz w:val="16"/>
                <w:szCs w:val="16"/>
                <w:lang w:eastAsia="ja-JP"/>
              </w:rPr>
              <w:t>F</w:t>
            </w:r>
            <w:r w:rsidR="00FE343D">
              <w:rPr>
                <w:rFonts w:ascii="Calibri" w:eastAsia="MS Mincho" w:hAnsi="Calibri" w:cs="Arial"/>
                <w:sz w:val="16"/>
                <w:szCs w:val="16"/>
                <w:lang w:eastAsia="ja-JP"/>
              </w:rPr>
              <w:t>elhasznált öntözővíz csökkenése</w:t>
            </w:r>
          </w:p>
        </w:tc>
        <w:tc>
          <w:tcPr>
            <w:tcW w:w="482" w:type="pct"/>
            <w:shd w:val="clear" w:color="auto" w:fill="auto"/>
          </w:tcPr>
          <w:p w:rsidR="00FE343D" w:rsidRPr="00097FD7" w:rsidRDefault="002E0EB0"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 xml:space="preserve">ezer   </w:t>
            </w:r>
            <w:r w:rsidR="00FE343D">
              <w:rPr>
                <w:rFonts w:ascii="Calibri" w:eastAsia="MS Mincho" w:hAnsi="Calibri" w:cs="Arial"/>
                <w:sz w:val="16"/>
                <w:szCs w:val="16"/>
                <w:lang w:eastAsia="ja-JP"/>
              </w:rPr>
              <w:t>m</w:t>
            </w:r>
            <w:r w:rsidR="00FE343D" w:rsidRPr="00576667">
              <w:rPr>
                <w:rFonts w:ascii="Calibri" w:eastAsia="MS Mincho" w:hAnsi="Calibri" w:cs="Arial"/>
                <w:sz w:val="16"/>
                <w:szCs w:val="16"/>
                <w:vertAlign w:val="superscript"/>
                <w:lang w:eastAsia="ja-JP"/>
              </w:rPr>
              <w:t>3</w:t>
            </w:r>
            <w:r w:rsidR="00FE343D">
              <w:rPr>
                <w:rFonts w:ascii="Calibri" w:eastAsia="MS Mincho" w:hAnsi="Calibri" w:cs="Arial"/>
                <w:sz w:val="16"/>
                <w:szCs w:val="16"/>
                <w:lang w:eastAsia="ja-JP"/>
              </w:rPr>
              <w:t>/év</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Érintett VIZIG-ek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3 éves</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eastAsia="MS Mincho"/>
                <w:sz w:val="16"/>
                <w:szCs w:val="16"/>
                <w:lang w:eastAsia="ja-JP"/>
              </w:rPr>
              <w:t>2030</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40 000</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A8</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Mezőgazdasági és halgazdasági vízigények kielégítése, felszíni vizek terhelésének csökkentése</w:t>
            </w:r>
          </w:p>
        </w:tc>
        <w:tc>
          <w:tcPr>
            <w:tcW w:w="841" w:type="pct"/>
            <w:shd w:val="clear" w:color="auto" w:fill="auto"/>
          </w:tcPr>
          <w:p w:rsidR="00FE343D" w:rsidRDefault="00FE343D" w:rsidP="00B67EA2">
            <w:pPr>
              <w:overflowPunct w:val="0"/>
              <w:autoSpaceDE w:val="0"/>
              <w:autoSpaceDN w:val="0"/>
              <w:adjustRightInd w:val="0"/>
              <w:spacing w:after="0" w:line="240" w:lineRule="auto"/>
              <w:ind w:hanging="29"/>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jó halgazdálkodási gyakorlattal üzemelő gazdaságok</w:t>
            </w:r>
          </w:p>
        </w:tc>
        <w:tc>
          <w:tcPr>
            <w:tcW w:w="482" w:type="pct"/>
            <w:shd w:val="clear" w:color="auto" w:fill="auto"/>
          </w:tcPr>
          <w:p w:rsidR="00FE343D"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eastAsia="MS Mincho"/>
                <w:sz w:val="16"/>
                <w:szCs w:val="16"/>
                <w:lang w:eastAsia="ja-JP"/>
              </w:rPr>
              <w:t>Érintett VIZIG-ek</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3 éves</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2025</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5</w:t>
            </w:r>
          </w:p>
        </w:tc>
        <w:tc>
          <w:tcPr>
            <w:tcW w:w="577" w:type="pct"/>
            <w:shd w:val="clear" w:color="auto" w:fill="auto"/>
          </w:tcPr>
          <w:p w:rsidR="00FE343D" w:rsidRPr="005941D6" w:rsidRDefault="00FE343D" w:rsidP="00023BB4">
            <w:pPr>
              <w:ind w:firstLine="0"/>
              <w:jc w:val="center"/>
              <w:rPr>
                <w:sz w:val="16"/>
                <w:szCs w:val="16"/>
                <w:lang w:eastAsia="ja-JP"/>
              </w:rP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A9</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Balaton vízrendszer adaptációs képességeinek javítása</w:t>
            </w:r>
          </w:p>
        </w:tc>
        <w:tc>
          <w:tcPr>
            <w:tcW w:w="841" w:type="pct"/>
            <w:shd w:val="clear" w:color="auto" w:fill="auto"/>
          </w:tcPr>
          <w:p w:rsidR="00FE343D" w:rsidRPr="00097FD7" w:rsidRDefault="00431C4E" w:rsidP="00B67EA2">
            <w:pPr>
              <w:overflowPunct w:val="0"/>
              <w:autoSpaceDE w:val="0"/>
              <w:autoSpaceDN w:val="0"/>
              <w:adjustRightInd w:val="0"/>
              <w:spacing w:after="0" w:line="240" w:lineRule="auto"/>
              <w:ind w:firstLine="0"/>
              <w:jc w:val="left"/>
              <w:textAlignment w:val="baseline"/>
              <w:rPr>
                <w:rFonts w:ascii="Calibri" w:eastAsia="MS Mincho" w:hAnsi="Calibri" w:cs="Arial"/>
                <w:sz w:val="16"/>
                <w:szCs w:val="16"/>
                <w:lang w:eastAsia="ja-JP"/>
              </w:rPr>
            </w:pPr>
            <w:r>
              <w:rPr>
                <w:rFonts w:ascii="Calibri" w:eastAsia="MS Mincho" w:hAnsi="Calibri" w:cs="Arial"/>
                <w:sz w:val="16"/>
                <w:szCs w:val="16"/>
                <w:lang w:eastAsia="ja-JP"/>
              </w:rPr>
              <w:t>Elkészült k</w:t>
            </w:r>
            <w:r w:rsidR="00FE343D">
              <w:rPr>
                <w:rFonts w:ascii="Calibri" w:eastAsia="MS Mincho" w:hAnsi="Calibri" w:cs="Arial"/>
                <w:sz w:val="16"/>
                <w:szCs w:val="16"/>
                <w:lang w:eastAsia="ja-JP"/>
              </w:rPr>
              <w:t>utatási jelentés</w:t>
            </w:r>
          </w:p>
        </w:tc>
        <w:tc>
          <w:tcPr>
            <w:tcW w:w="48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db</w:t>
            </w:r>
          </w:p>
        </w:tc>
        <w:tc>
          <w:tcPr>
            <w:tcW w:w="721" w:type="pct"/>
            <w:shd w:val="clear" w:color="auto" w:fill="auto"/>
          </w:tcPr>
          <w:p w:rsidR="00FE343D" w:rsidRPr="00097FD7" w:rsidRDefault="00FE343D" w:rsidP="00083B4C">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Balaton Integrációs Közhasznú Nkft.</w:t>
            </w:r>
          </w:p>
        </w:tc>
        <w:tc>
          <w:tcPr>
            <w:tcW w:w="476" w:type="pct"/>
            <w:shd w:val="clear" w:color="auto" w:fill="auto"/>
          </w:tcPr>
          <w:p w:rsidR="00FE343D" w:rsidRPr="00097FD7" w:rsidRDefault="00FE343D" w:rsidP="00FE343D">
            <w:pPr>
              <w:overflowPunct w:val="0"/>
              <w:autoSpaceDE w:val="0"/>
              <w:autoSpaceDN w:val="0"/>
              <w:adjustRightInd w:val="0"/>
              <w:spacing w:after="0" w:line="240" w:lineRule="auto"/>
              <w:textAlignment w:val="baseline"/>
              <w:rPr>
                <w:rFonts w:ascii="Calibri" w:eastAsia="MS Mincho" w:hAnsi="Calibri" w:cs="Arial"/>
                <w:sz w:val="16"/>
                <w:szCs w:val="16"/>
                <w:lang w:eastAsia="ja-JP"/>
              </w:rPr>
            </w:pPr>
            <w:r>
              <w:rPr>
                <w:rFonts w:eastAsia="MS Mincho"/>
                <w:sz w:val="16"/>
                <w:szCs w:val="16"/>
                <w:lang w:eastAsia="ja-JP"/>
              </w:rPr>
              <w:t>3 éves</w:t>
            </w:r>
          </w:p>
        </w:tc>
        <w:tc>
          <w:tcPr>
            <w:tcW w:w="432"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2022</w:t>
            </w:r>
          </w:p>
        </w:tc>
        <w:tc>
          <w:tcPr>
            <w:tcW w:w="478" w:type="pct"/>
            <w:shd w:val="clear" w:color="auto" w:fill="auto"/>
          </w:tcPr>
          <w:p w:rsidR="00FE343D" w:rsidRPr="00097FD7" w:rsidRDefault="00FE343D" w:rsidP="00B67EA2">
            <w:pPr>
              <w:overflowPunct w:val="0"/>
              <w:autoSpaceDE w:val="0"/>
              <w:autoSpaceDN w:val="0"/>
              <w:adjustRightInd w:val="0"/>
              <w:spacing w:after="0" w:line="240" w:lineRule="auto"/>
              <w:ind w:firstLine="0"/>
              <w:jc w:val="center"/>
              <w:textAlignment w:val="baseline"/>
              <w:rPr>
                <w:rFonts w:ascii="Calibri" w:eastAsia="MS Mincho" w:hAnsi="Calibri" w:cs="Arial"/>
                <w:sz w:val="16"/>
                <w:szCs w:val="16"/>
                <w:lang w:eastAsia="ja-JP"/>
              </w:rPr>
            </w:pPr>
            <w:r>
              <w:rPr>
                <w:rFonts w:ascii="Calibri" w:eastAsia="MS Mincho" w:hAnsi="Calibri" w:cs="Arial"/>
                <w:sz w:val="16"/>
                <w:szCs w:val="16"/>
                <w:lang w:eastAsia="ja-JP"/>
              </w:rPr>
              <w:t>2</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shd w:val="clear" w:color="auto" w:fill="auto"/>
            <w:vAlign w:val="center"/>
          </w:tcPr>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A10</w:t>
            </w:r>
          </w:p>
          <w:p w:rsidR="00FE343D" w:rsidRPr="009C2D8D" w:rsidRDefault="00FE343D" w:rsidP="002E0EB0">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Talajok szervesanyag-tartalmának növelését célzó, illetve víztakarékos, eróziót és deflációt megelőző talajművelési, gazdálkodási módok elterjesztése</w:t>
            </w:r>
          </w:p>
        </w:tc>
        <w:tc>
          <w:tcPr>
            <w:tcW w:w="841" w:type="pct"/>
            <w:shd w:val="clear" w:color="auto" w:fill="auto"/>
          </w:tcPr>
          <w:p w:rsidR="00FE343D"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 xml:space="preserve">Az intézkedésben foglalt célok elérésének érdekében szervezett konzultációk, tájékoztatások, rendezvények száma </w:t>
            </w:r>
          </w:p>
        </w:tc>
        <w:tc>
          <w:tcPr>
            <w:tcW w:w="482" w:type="pct"/>
            <w:shd w:val="clear" w:color="auto" w:fill="auto"/>
          </w:tcPr>
          <w:p w:rsidR="00FE343D" w:rsidRDefault="00431C4E" w:rsidP="00B67EA2">
            <w:pPr>
              <w:pStyle w:val="4tablbelso"/>
              <w:jc w:val="center"/>
              <w:rPr>
                <w:sz w:val="16"/>
                <w:szCs w:val="16"/>
                <w:lang w:eastAsia="ja-JP"/>
              </w:rPr>
            </w:pPr>
            <w:r>
              <w:rPr>
                <w:sz w:val="16"/>
                <w:szCs w:val="16"/>
                <w:lang w:eastAsia="ja-JP"/>
              </w:rPr>
              <w:t>db/év</w:t>
            </w:r>
          </w:p>
        </w:tc>
        <w:tc>
          <w:tcPr>
            <w:tcW w:w="721" w:type="pct"/>
            <w:shd w:val="clear" w:color="auto" w:fill="auto"/>
          </w:tcPr>
          <w:p w:rsidR="00FE343D" w:rsidRDefault="00431C4E" w:rsidP="00083B4C">
            <w:pPr>
              <w:pStyle w:val="4tablbelso"/>
              <w:jc w:val="center"/>
              <w:rPr>
                <w:sz w:val="16"/>
                <w:szCs w:val="16"/>
                <w:lang w:eastAsia="ja-JP"/>
              </w:rPr>
            </w:pPr>
            <w:r>
              <w:rPr>
                <w:sz w:val="16"/>
                <w:szCs w:val="16"/>
                <w:lang w:eastAsia="ja-JP"/>
              </w:rPr>
              <w:t>Megyei Agrárkamara</w:t>
            </w:r>
          </w:p>
        </w:tc>
        <w:tc>
          <w:tcPr>
            <w:tcW w:w="476" w:type="pct"/>
            <w:shd w:val="clear" w:color="auto" w:fill="auto"/>
          </w:tcPr>
          <w:p w:rsidR="00FE343D" w:rsidRDefault="00431C4E" w:rsidP="00FE343D">
            <w:pPr>
              <w:pStyle w:val="4tablbelso"/>
              <w:rPr>
                <w:sz w:val="16"/>
                <w:szCs w:val="16"/>
                <w:lang w:eastAsia="ja-JP"/>
              </w:rPr>
            </w:pPr>
            <w:r>
              <w:rPr>
                <w:sz w:val="16"/>
                <w:szCs w:val="16"/>
                <w:lang w:eastAsia="ja-JP"/>
              </w:rPr>
              <w:t>éves</w:t>
            </w:r>
          </w:p>
        </w:tc>
        <w:tc>
          <w:tcPr>
            <w:tcW w:w="432" w:type="pct"/>
            <w:shd w:val="clear" w:color="auto" w:fill="auto"/>
          </w:tcPr>
          <w:p w:rsidR="00FE343D" w:rsidRDefault="00431C4E" w:rsidP="00B67EA2">
            <w:pPr>
              <w:pStyle w:val="4tablbelso"/>
              <w:jc w:val="center"/>
              <w:rPr>
                <w:sz w:val="16"/>
                <w:szCs w:val="16"/>
                <w:lang w:eastAsia="ja-JP"/>
              </w:rPr>
            </w:pPr>
            <w:r>
              <w:rPr>
                <w:sz w:val="16"/>
                <w:szCs w:val="16"/>
                <w:lang w:eastAsia="ja-JP"/>
              </w:rPr>
              <w:t>2030</w:t>
            </w:r>
          </w:p>
        </w:tc>
        <w:tc>
          <w:tcPr>
            <w:tcW w:w="478" w:type="pct"/>
            <w:shd w:val="clear" w:color="auto" w:fill="auto"/>
          </w:tcPr>
          <w:p w:rsidR="00FE343D" w:rsidRDefault="00431C4E" w:rsidP="00B67EA2">
            <w:pPr>
              <w:pStyle w:val="4tablbelso"/>
              <w:jc w:val="center"/>
              <w:rPr>
                <w:sz w:val="16"/>
                <w:szCs w:val="16"/>
                <w:lang w:eastAsia="ja-JP"/>
              </w:rPr>
            </w:pPr>
            <w:r>
              <w:rPr>
                <w:sz w:val="16"/>
                <w:szCs w:val="16"/>
                <w:lang w:eastAsia="ja-JP"/>
              </w:rPr>
              <w:t>2</w:t>
            </w:r>
          </w:p>
        </w:tc>
        <w:tc>
          <w:tcPr>
            <w:tcW w:w="577" w:type="pct"/>
            <w:shd w:val="clear" w:color="auto" w:fill="auto"/>
          </w:tcPr>
          <w:p w:rsidR="00FE343D" w:rsidRDefault="00FE343D"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A11</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Vízvisszatartás ösztönzése</w:t>
            </w:r>
            <w:r>
              <w:rPr>
                <w:rFonts w:asciiTheme="minorHAnsi" w:hAnsiTheme="minorHAnsi" w:cs="Times New Roman"/>
                <w:bCs/>
                <w:iCs/>
                <w:sz w:val="16"/>
                <w:szCs w:val="16"/>
                <w:lang w:eastAsia="en-GB"/>
              </w:rPr>
              <w:t xml:space="preserve"> az agrárszektorban</w:t>
            </w:r>
          </w:p>
        </w:tc>
        <w:tc>
          <w:tcPr>
            <w:tcW w:w="841" w:type="pct"/>
          </w:tcPr>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 intézkedésben foglalt célok elérésének érdekében szervezett konzultációk, tájékoztatások, rendezvények száma</w:t>
            </w:r>
          </w:p>
        </w:tc>
        <w:tc>
          <w:tcPr>
            <w:tcW w:w="482" w:type="pct"/>
          </w:tcPr>
          <w:p w:rsidR="00431C4E" w:rsidRDefault="00431C4E" w:rsidP="00B67EA2">
            <w:pPr>
              <w:pStyle w:val="4tablbelso"/>
              <w:jc w:val="center"/>
              <w:rPr>
                <w:sz w:val="16"/>
                <w:szCs w:val="16"/>
                <w:lang w:eastAsia="ja-JP"/>
              </w:rPr>
            </w:pPr>
            <w:r>
              <w:rPr>
                <w:sz w:val="16"/>
                <w:szCs w:val="16"/>
                <w:lang w:eastAsia="ja-JP"/>
              </w:rPr>
              <w:t>db/év</w:t>
            </w:r>
          </w:p>
        </w:tc>
        <w:tc>
          <w:tcPr>
            <w:tcW w:w="721" w:type="pct"/>
          </w:tcPr>
          <w:p w:rsidR="00431C4E" w:rsidRDefault="00431C4E" w:rsidP="00083B4C">
            <w:pPr>
              <w:pStyle w:val="4tablbelso"/>
              <w:jc w:val="center"/>
              <w:rPr>
                <w:sz w:val="16"/>
                <w:szCs w:val="16"/>
                <w:lang w:eastAsia="ja-JP"/>
              </w:rPr>
            </w:pPr>
            <w:r>
              <w:rPr>
                <w:sz w:val="16"/>
                <w:szCs w:val="16"/>
                <w:lang w:eastAsia="ja-JP"/>
              </w:rPr>
              <w:t>Megyei Agrárkamara</w:t>
            </w:r>
          </w:p>
        </w:tc>
        <w:tc>
          <w:tcPr>
            <w:tcW w:w="476" w:type="pct"/>
          </w:tcPr>
          <w:p w:rsidR="00431C4E" w:rsidRDefault="00431C4E" w:rsidP="00431C4E">
            <w:pPr>
              <w:pStyle w:val="4tablbelso"/>
              <w:rPr>
                <w:sz w:val="16"/>
                <w:szCs w:val="16"/>
                <w:lang w:eastAsia="ja-JP"/>
              </w:rPr>
            </w:pPr>
            <w:r>
              <w:rPr>
                <w:sz w:val="16"/>
                <w:szCs w:val="16"/>
                <w:lang w:eastAsia="ja-JP"/>
              </w:rPr>
              <w:t>éves</w:t>
            </w:r>
          </w:p>
        </w:tc>
        <w:tc>
          <w:tcPr>
            <w:tcW w:w="432" w:type="pct"/>
          </w:tcPr>
          <w:p w:rsidR="00431C4E" w:rsidRDefault="00431C4E" w:rsidP="00B67EA2">
            <w:pPr>
              <w:pStyle w:val="4tablbelso"/>
              <w:jc w:val="center"/>
              <w:rPr>
                <w:sz w:val="16"/>
                <w:szCs w:val="16"/>
                <w:lang w:eastAsia="ja-JP"/>
              </w:rPr>
            </w:pPr>
            <w:r>
              <w:rPr>
                <w:sz w:val="16"/>
                <w:szCs w:val="16"/>
                <w:lang w:eastAsia="ja-JP"/>
              </w:rPr>
              <w:t>2030</w:t>
            </w:r>
          </w:p>
        </w:tc>
        <w:tc>
          <w:tcPr>
            <w:tcW w:w="478" w:type="pct"/>
          </w:tcPr>
          <w:p w:rsidR="00431C4E" w:rsidRDefault="00431C4E" w:rsidP="00B67EA2">
            <w:pPr>
              <w:pStyle w:val="4tablbelso"/>
              <w:jc w:val="center"/>
              <w:rPr>
                <w:sz w:val="16"/>
                <w:szCs w:val="16"/>
                <w:lang w:eastAsia="ja-JP"/>
              </w:rPr>
            </w:pPr>
            <w:r>
              <w:rPr>
                <w:sz w:val="16"/>
                <w:szCs w:val="16"/>
                <w:lang w:eastAsia="ja-JP"/>
              </w:rPr>
              <w:t>2</w:t>
            </w:r>
          </w:p>
        </w:tc>
        <w:tc>
          <w:tcPr>
            <w:tcW w:w="577" w:type="pct"/>
          </w:tcPr>
          <w:p w:rsidR="00431C4E" w:rsidRDefault="00431C4E"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A12</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Agrárerdészeti rendszerek fenntartása és telepítése</w:t>
            </w:r>
          </w:p>
        </w:tc>
        <w:tc>
          <w:tcPr>
            <w:tcW w:w="841" w:type="pct"/>
          </w:tcPr>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 intézkedésben foglalt célok elérésének érdekében szervezett konzultációk, tájékoztatások, rendezvények száma</w:t>
            </w:r>
          </w:p>
        </w:tc>
        <w:tc>
          <w:tcPr>
            <w:tcW w:w="482" w:type="pct"/>
          </w:tcPr>
          <w:p w:rsidR="00431C4E" w:rsidRDefault="00431C4E" w:rsidP="00B67EA2">
            <w:pPr>
              <w:pStyle w:val="4tablbelso"/>
              <w:jc w:val="center"/>
              <w:rPr>
                <w:sz w:val="16"/>
                <w:szCs w:val="16"/>
                <w:lang w:eastAsia="ja-JP"/>
              </w:rPr>
            </w:pPr>
            <w:r>
              <w:rPr>
                <w:sz w:val="16"/>
                <w:szCs w:val="16"/>
                <w:lang w:eastAsia="ja-JP"/>
              </w:rPr>
              <w:t>db/év</w:t>
            </w:r>
          </w:p>
        </w:tc>
        <w:tc>
          <w:tcPr>
            <w:tcW w:w="721" w:type="pct"/>
          </w:tcPr>
          <w:p w:rsidR="00431C4E" w:rsidRDefault="00431C4E" w:rsidP="00083B4C">
            <w:pPr>
              <w:pStyle w:val="4tablbelso"/>
              <w:jc w:val="center"/>
              <w:rPr>
                <w:sz w:val="16"/>
                <w:szCs w:val="16"/>
                <w:lang w:eastAsia="ja-JP"/>
              </w:rPr>
            </w:pPr>
            <w:r>
              <w:rPr>
                <w:sz w:val="16"/>
                <w:szCs w:val="16"/>
                <w:lang w:eastAsia="ja-JP"/>
              </w:rPr>
              <w:t>Megyei Agrárkamara</w:t>
            </w:r>
          </w:p>
        </w:tc>
        <w:tc>
          <w:tcPr>
            <w:tcW w:w="476" w:type="pct"/>
          </w:tcPr>
          <w:p w:rsidR="00431C4E" w:rsidRDefault="00431C4E" w:rsidP="00431C4E">
            <w:pPr>
              <w:pStyle w:val="4tablbelso"/>
              <w:rPr>
                <w:sz w:val="16"/>
                <w:szCs w:val="16"/>
                <w:lang w:eastAsia="ja-JP"/>
              </w:rPr>
            </w:pPr>
            <w:r>
              <w:rPr>
                <w:sz w:val="16"/>
                <w:szCs w:val="16"/>
                <w:lang w:eastAsia="ja-JP"/>
              </w:rPr>
              <w:t>éves</w:t>
            </w:r>
          </w:p>
        </w:tc>
        <w:tc>
          <w:tcPr>
            <w:tcW w:w="432" w:type="pct"/>
          </w:tcPr>
          <w:p w:rsidR="00431C4E" w:rsidRDefault="00431C4E" w:rsidP="00B67EA2">
            <w:pPr>
              <w:pStyle w:val="4tablbelso"/>
              <w:jc w:val="center"/>
              <w:rPr>
                <w:sz w:val="16"/>
                <w:szCs w:val="16"/>
                <w:lang w:eastAsia="ja-JP"/>
              </w:rPr>
            </w:pPr>
            <w:r>
              <w:rPr>
                <w:sz w:val="16"/>
                <w:szCs w:val="16"/>
                <w:lang w:eastAsia="ja-JP"/>
              </w:rPr>
              <w:t>2030</w:t>
            </w:r>
          </w:p>
        </w:tc>
        <w:tc>
          <w:tcPr>
            <w:tcW w:w="478" w:type="pct"/>
          </w:tcPr>
          <w:p w:rsidR="00431C4E" w:rsidRDefault="00431C4E" w:rsidP="00B67EA2">
            <w:pPr>
              <w:pStyle w:val="4tablbelso"/>
              <w:jc w:val="center"/>
              <w:rPr>
                <w:sz w:val="16"/>
                <w:szCs w:val="16"/>
                <w:lang w:eastAsia="ja-JP"/>
              </w:rPr>
            </w:pPr>
            <w:r>
              <w:rPr>
                <w:sz w:val="16"/>
                <w:szCs w:val="16"/>
                <w:lang w:eastAsia="ja-JP"/>
              </w:rPr>
              <w:t>2</w:t>
            </w:r>
          </w:p>
        </w:tc>
        <w:tc>
          <w:tcPr>
            <w:tcW w:w="577" w:type="pct"/>
          </w:tcPr>
          <w:p w:rsidR="00431C4E" w:rsidRDefault="00431C4E"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A13</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Erdőállomány klímavédelmi szempontokat figyelembe vevő telepítésének, felújításának és kezelésének ösztönzése</w:t>
            </w:r>
          </w:p>
        </w:tc>
        <w:tc>
          <w:tcPr>
            <w:tcW w:w="841" w:type="pct"/>
          </w:tcPr>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 intézkedésben foglalt célok elérésének érdekében szervezett konzultációk, tájékoztatások, rendezvények száma</w:t>
            </w:r>
          </w:p>
        </w:tc>
        <w:tc>
          <w:tcPr>
            <w:tcW w:w="482" w:type="pct"/>
          </w:tcPr>
          <w:p w:rsidR="00431C4E" w:rsidRDefault="00431C4E" w:rsidP="00B67EA2">
            <w:pPr>
              <w:pStyle w:val="4tablbelso"/>
              <w:jc w:val="center"/>
              <w:rPr>
                <w:sz w:val="16"/>
                <w:szCs w:val="16"/>
                <w:lang w:eastAsia="ja-JP"/>
              </w:rPr>
            </w:pPr>
            <w:r>
              <w:rPr>
                <w:sz w:val="16"/>
                <w:szCs w:val="16"/>
                <w:lang w:eastAsia="ja-JP"/>
              </w:rPr>
              <w:t>db/év</w:t>
            </w:r>
          </w:p>
        </w:tc>
        <w:tc>
          <w:tcPr>
            <w:tcW w:w="721" w:type="pct"/>
          </w:tcPr>
          <w:p w:rsidR="00431C4E" w:rsidRDefault="00431C4E" w:rsidP="00083B4C">
            <w:pPr>
              <w:pStyle w:val="4tablbelso"/>
              <w:jc w:val="center"/>
              <w:rPr>
                <w:sz w:val="16"/>
                <w:szCs w:val="16"/>
                <w:lang w:eastAsia="ja-JP"/>
              </w:rPr>
            </w:pPr>
            <w:r>
              <w:rPr>
                <w:sz w:val="16"/>
                <w:szCs w:val="16"/>
                <w:lang w:eastAsia="ja-JP"/>
              </w:rPr>
              <w:t>Megyei Agrárkamara</w:t>
            </w:r>
          </w:p>
        </w:tc>
        <w:tc>
          <w:tcPr>
            <w:tcW w:w="476" w:type="pct"/>
          </w:tcPr>
          <w:p w:rsidR="00431C4E" w:rsidRDefault="00431C4E" w:rsidP="00431C4E">
            <w:pPr>
              <w:pStyle w:val="4tablbelso"/>
              <w:rPr>
                <w:sz w:val="16"/>
                <w:szCs w:val="16"/>
                <w:lang w:eastAsia="ja-JP"/>
              </w:rPr>
            </w:pPr>
            <w:r>
              <w:rPr>
                <w:sz w:val="16"/>
                <w:szCs w:val="16"/>
                <w:lang w:eastAsia="ja-JP"/>
              </w:rPr>
              <w:t>éves</w:t>
            </w:r>
          </w:p>
        </w:tc>
        <w:tc>
          <w:tcPr>
            <w:tcW w:w="432" w:type="pct"/>
          </w:tcPr>
          <w:p w:rsidR="00431C4E" w:rsidRDefault="00431C4E" w:rsidP="00B67EA2">
            <w:pPr>
              <w:pStyle w:val="4tablbelso"/>
              <w:jc w:val="center"/>
              <w:rPr>
                <w:sz w:val="16"/>
                <w:szCs w:val="16"/>
                <w:lang w:eastAsia="ja-JP"/>
              </w:rPr>
            </w:pPr>
            <w:r>
              <w:rPr>
                <w:sz w:val="16"/>
                <w:szCs w:val="16"/>
                <w:lang w:eastAsia="ja-JP"/>
              </w:rPr>
              <w:t>2030</w:t>
            </w:r>
          </w:p>
        </w:tc>
        <w:tc>
          <w:tcPr>
            <w:tcW w:w="478" w:type="pct"/>
          </w:tcPr>
          <w:p w:rsidR="00431C4E" w:rsidRDefault="00431C4E" w:rsidP="00B67EA2">
            <w:pPr>
              <w:pStyle w:val="4tablbelso"/>
              <w:jc w:val="center"/>
              <w:rPr>
                <w:sz w:val="16"/>
                <w:szCs w:val="16"/>
                <w:lang w:eastAsia="ja-JP"/>
              </w:rPr>
            </w:pPr>
            <w:r>
              <w:rPr>
                <w:sz w:val="16"/>
                <w:szCs w:val="16"/>
                <w:lang w:eastAsia="ja-JP"/>
              </w:rPr>
              <w:t>2</w:t>
            </w:r>
          </w:p>
        </w:tc>
        <w:tc>
          <w:tcPr>
            <w:tcW w:w="577" w:type="pct"/>
          </w:tcPr>
          <w:p w:rsidR="00431C4E" w:rsidRDefault="00431C4E"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A14</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Erdő- és egyéb vegetációtüzek oltását szolgáló infrastrukturális feltételek javítása</w:t>
            </w:r>
          </w:p>
        </w:tc>
        <w:tc>
          <w:tcPr>
            <w:tcW w:w="841" w:type="pct"/>
          </w:tcPr>
          <w:p w:rsidR="00431C4E" w:rsidRPr="00F56B39" w:rsidRDefault="00431C4E" w:rsidP="00B67EA2">
            <w:pPr>
              <w:pStyle w:val="4tablbelso"/>
              <w:keepNext/>
              <w:jc w:val="left"/>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 xml:space="preserve">Fejlesztéssel érintett hivatásos és önkormányzati tűzoltó-parancsnokságok és </w:t>
            </w:r>
            <w:r>
              <w:rPr>
                <w:rFonts w:asciiTheme="minorHAnsi" w:hAnsiTheme="minorHAnsi" w:cs="Times New Roman"/>
                <w:bCs/>
                <w:iCs/>
                <w:sz w:val="16"/>
                <w:szCs w:val="16"/>
                <w:lang w:eastAsia="en-GB"/>
              </w:rPr>
              <w:t>ő</w:t>
            </w:r>
            <w:r w:rsidRPr="00F56B39">
              <w:rPr>
                <w:rFonts w:asciiTheme="minorHAnsi" w:hAnsiTheme="minorHAnsi" w:cs="Times New Roman"/>
                <w:bCs/>
                <w:iCs/>
                <w:sz w:val="16"/>
                <w:szCs w:val="16"/>
                <w:lang w:eastAsia="en-GB"/>
              </w:rPr>
              <w:t>rsök száma</w:t>
            </w:r>
          </w:p>
        </w:tc>
        <w:tc>
          <w:tcPr>
            <w:tcW w:w="482" w:type="pct"/>
          </w:tcPr>
          <w:p w:rsidR="00431C4E" w:rsidRPr="00F56B39" w:rsidRDefault="00431C4E" w:rsidP="00B67EA2">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db</w:t>
            </w:r>
          </w:p>
        </w:tc>
        <w:tc>
          <w:tcPr>
            <w:tcW w:w="721" w:type="pct"/>
          </w:tcPr>
          <w:p w:rsidR="00431C4E" w:rsidRPr="00F56B39" w:rsidRDefault="00431C4E" w:rsidP="00083B4C">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Zala Megyei Katasztrófavédelmi Igazgatóság</w:t>
            </w:r>
          </w:p>
        </w:tc>
        <w:tc>
          <w:tcPr>
            <w:tcW w:w="476" w:type="pct"/>
          </w:tcPr>
          <w:p w:rsidR="00431C4E" w:rsidRPr="00F56B39" w:rsidRDefault="00431C4E" w:rsidP="00431C4E">
            <w:pPr>
              <w:pStyle w:val="4tablbelso"/>
              <w:keepNext/>
              <w:jc w:val="left"/>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3 éves</w:t>
            </w:r>
          </w:p>
        </w:tc>
        <w:tc>
          <w:tcPr>
            <w:tcW w:w="432" w:type="pct"/>
          </w:tcPr>
          <w:p w:rsidR="00431C4E" w:rsidRPr="00F56B39" w:rsidRDefault="00431C4E" w:rsidP="00B67EA2">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2030</w:t>
            </w:r>
          </w:p>
        </w:tc>
        <w:tc>
          <w:tcPr>
            <w:tcW w:w="478" w:type="pct"/>
          </w:tcPr>
          <w:p w:rsidR="00431C4E" w:rsidRPr="00F56B39" w:rsidRDefault="00431C4E" w:rsidP="00B67EA2">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8</w:t>
            </w:r>
          </w:p>
        </w:tc>
        <w:tc>
          <w:tcPr>
            <w:tcW w:w="577" w:type="pct"/>
          </w:tcPr>
          <w:p w:rsidR="00431C4E" w:rsidRPr="00F56B39" w:rsidRDefault="00431C4E" w:rsidP="00023BB4">
            <w:pPr>
              <w:pStyle w:val="4tablbelso"/>
              <w:keepNext/>
              <w:jc w:val="center"/>
              <w:rPr>
                <w:rFonts w:asciiTheme="minorHAnsi" w:hAnsiTheme="minorHAnsi" w:cs="Times New Roman"/>
                <w:bCs/>
                <w:iCs/>
                <w:sz w:val="16"/>
                <w:szCs w:val="16"/>
                <w:lang w:eastAsia="en-GB"/>
              </w:rPr>
            </w:pPr>
            <w:r w:rsidRPr="00F56B39">
              <w:rPr>
                <w:rFonts w:asciiTheme="minorHAnsi" w:hAnsiTheme="minorHAnsi" w:cs="Times New Roman"/>
                <w:bCs/>
                <w:iCs/>
                <w:sz w:val="16"/>
                <w:szCs w:val="16"/>
                <w:lang w:eastAsia="en-GB"/>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A15</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Kis-Balaton, mint komplex élőhely fenntartása a következő évtizedekben</w:t>
            </w:r>
          </w:p>
        </w:tc>
        <w:tc>
          <w:tcPr>
            <w:tcW w:w="841" w:type="pct"/>
          </w:tcPr>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Elkészült kutatási jelentés, megvalósíthatósági/</w:t>
            </w:r>
          </w:p>
          <w:p w:rsidR="00431C4E" w:rsidRDefault="00431C4E"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kezelési terv</w:t>
            </w:r>
          </w:p>
        </w:tc>
        <w:tc>
          <w:tcPr>
            <w:tcW w:w="482" w:type="pct"/>
          </w:tcPr>
          <w:p w:rsidR="00431C4E" w:rsidRPr="00591F92" w:rsidRDefault="00431C4E" w:rsidP="00B67EA2">
            <w:pPr>
              <w:pStyle w:val="4tablbelso"/>
              <w:jc w:val="center"/>
              <w:rPr>
                <w:lang w:eastAsia="ja-JP"/>
              </w:rPr>
            </w:pPr>
            <w:r w:rsidRPr="00431C4E">
              <w:rPr>
                <w:rFonts w:asciiTheme="minorHAnsi" w:hAnsiTheme="minorHAnsi" w:cs="Times New Roman"/>
                <w:sz w:val="16"/>
                <w:szCs w:val="16"/>
                <w:lang w:eastAsia="en-GB"/>
              </w:rPr>
              <w:t>db</w:t>
            </w:r>
          </w:p>
        </w:tc>
        <w:tc>
          <w:tcPr>
            <w:tcW w:w="721" w:type="pct"/>
          </w:tcPr>
          <w:p w:rsidR="00431C4E" w:rsidRDefault="00431C4E" w:rsidP="00083B4C">
            <w:pPr>
              <w:pStyle w:val="4tablbelso"/>
              <w:jc w:val="center"/>
              <w:rPr>
                <w:sz w:val="16"/>
                <w:szCs w:val="16"/>
                <w:lang w:eastAsia="ja-JP"/>
              </w:rPr>
            </w:pPr>
            <w:r w:rsidRPr="00576667">
              <w:rPr>
                <w:rFonts w:asciiTheme="minorHAnsi" w:hAnsiTheme="minorHAnsi" w:cs="Times New Roman"/>
                <w:bCs/>
                <w:iCs/>
                <w:sz w:val="16"/>
                <w:szCs w:val="16"/>
                <w:lang w:eastAsia="en-GB"/>
              </w:rPr>
              <w:t>Balaton-felvidéki NPI</w:t>
            </w:r>
          </w:p>
        </w:tc>
        <w:tc>
          <w:tcPr>
            <w:tcW w:w="476" w:type="pct"/>
          </w:tcPr>
          <w:p w:rsidR="00431C4E" w:rsidRDefault="00431C4E" w:rsidP="00431C4E">
            <w:pPr>
              <w:pStyle w:val="4tablbelso"/>
              <w:rPr>
                <w:sz w:val="16"/>
                <w:szCs w:val="16"/>
                <w:lang w:eastAsia="ja-JP"/>
              </w:rPr>
            </w:pPr>
            <w:r>
              <w:rPr>
                <w:sz w:val="16"/>
                <w:szCs w:val="16"/>
                <w:lang w:eastAsia="ja-JP"/>
              </w:rPr>
              <w:t>3 éves</w:t>
            </w:r>
          </w:p>
        </w:tc>
        <w:tc>
          <w:tcPr>
            <w:tcW w:w="432" w:type="pct"/>
          </w:tcPr>
          <w:p w:rsidR="00431C4E" w:rsidRDefault="00431C4E" w:rsidP="00B67EA2">
            <w:pPr>
              <w:pStyle w:val="4tablbelso"/>
              <w:jc w:val="center"/>
              <w:rPr>
                <w:sz w:val="16"/>
                <w:szCs w:val="16"/>
                <w:lang w:eastAsia="ja-JP"/>
              </w:rPr>
            </w:pPr>
            <w:r>
              <w:rPr>
                <w:sz w:val="16"/>
                <w:szCs w:val="16"/>
                <w:lang w:eastAsia="ja-JP"/>
              </w:rPr>
              <w:t>2030</w:t>
            </w:r>
          </w:p>
        </w:tc>
        <w:tc>
          <w:tcPr>
            <w:tcW w:w="478" w:type="pct"/>
          </w:tcPr>
          <w:p w:rsidR="00431C4E" w:rsidRDefault="00431C4E" w:rsidP="00B67EA2">
            <w:pPr>
              <w:pStyle w:val="4tablbelso"/>
              <w:jc w:val="center"/>
              <w:rPr>
                <w:sz w:val="16"/>
                <w:szCs w:val="16"/>
                <w:lang w:eastAsia="ja-JP"/>
              </w:rPr>
            </w:pPr>
            <w:r>
              <w:rPr>
                <w:sz w:val="16"/>
                <w:szCs w:val="16"/>
                <w:lang w:eastAsia="ja-JP"/>
              </w:rPr>
              <w:t>3</w:t>
            </w:r>
          </w:p>
        </w:tc>
        <w:tc>
          <w:tcPr>
            <w:tcW w:w="577" w:type="pct"/>
          </w:tcPr>
          <w:p w:rsidR="00431C4E" w:rsidRDefault="00431C4E" w:rsidP="00023BB4">
            <w:pPr>
              <w:ind w:firstLine="0"/>
              <w:jc w:val="center"/>
            </w:pPr>
            <w:r w:rsidRPr="005941D6">
              <w:rPr>
                <w:sz w:val="16"/>
                <w:szCs w:val="16"/>
                <w:lang w:eastAsia="ja-JP"/>
              </w:rPr>
              <w:t>Zala Megyei Önkormányzat</w:t>
            </w:r>
          </w:p>
        </w:tc>
      </w:tr>
      <w:tr w:rsidR="00EA3E35" w:rsidTr="006535FC">
        <w:trPr>
          <w:jc w:val="center"/>
        </w:trPr>
        <w:tc>
          <w:tcPr>
            <w:tcW w:w="993" w:type="pct"/>
            <w:vAlign w:val="center"/>
          </w:tcPr>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A16</w:t>
            </w:r>
          </w:p>
          <w:p w:rsidR="00431C4E" w:rsidRPr="009C2D8D" w:rsidRDefault="00431C4E" w:rsidP="00431C4E">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védett természeti értékek és területek állapotának javítása</w:t>
            </w:r>
          </w:p>
        </w:tc>
        <w:tc>
          <w:tcPr>
            <w:tcW w:w="841" w:type="pct"/>
          </w:tcPr>
          <w:p w:rsidR="00431C4E" w:rsidRPr="00576667" w:rsidRDefault="00431C4E" w:rsidP="00B67EA2">
            <w:pPr>
              <w:pStyle w:val="4tablbelso"/>
              <w:keepNext/>
              <w:jc w:val="left"/>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A természetvédelmi kezelés infrastrukturális hátterének fejlesztésével érintett védett és Natura 2000 területek kiterjedés</w:t>
            </w:r>
          </w:p>
        </w:tc>
        <w:tc>
          <w:tcPr>
            <w:tcW w:w="482" w:type="pct"/>
          </w:tcPr>
          <w:p w:rsidR="00431C4E" w:rsidRPr="00576667" w:rsidRDefault="00431C4E" w:rsidP="00B67EA2">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ha</w:t>
            </w:r>
          </w:p>
        </w:tc>
        <w:tc>
          <w:tcPr>
            <w:tcW w:w="721" w:type="pct"/>
          </w:tcPr>
          <w:p w:rsidR="00431C4E" w:rsidRPr="00576667" w:rsidRDefault="00431C4E" w:rsidP="00083B4C">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Balaton-felvidéki NPI</w:t>
            </w:r>
          </w:p>
        </w:tc>
        <w:tc>
          <w:tcPr>
            <w:tcW w:w="476" w:type="pct"/>
          </w:tcPr>
          <w:p w:rsidR="00431C4E" w:rsidRPr="00576667" w:rsidRDefault="00023BB4" w:rsidP="00431C4E">
            <w:pPr>
              <w:pStyle w:val="4tablbelso"/>
              <w:keepNext/>
              <w:jc w:val="left"/>
              <w:rPr>
                <w:rFonts w:asciiTheme="minorHAnsi" w:hAnsiTheme="minorHAnsi" w:cs="Times New Roman"/>
                <w:bCs/>
                <w:iCs/>
                <w:sz w:val="16"/>
                <w:szCs w:val="16"/>
                <w:lang w:eastAsia="en-GB"/>
              </w:rPr>
            </w:pPr>
            <w:r>
              <w:rPr>
                <w:rFonts w:asciiTheme="minorHAnsi" w:hAnsiTheme="minorHAnsi" w:cs="Times New Roman"/>
                <w:bCs/>
                <w:iCs/>
                <w:sz w:val="16"/>
                <w:szCs w:val="16"/>
                <w:lang w:eastAsia="en-GB"/>
              </w:rPr>
              <w:t>3 éves</w:t>
            </w:r>
          </w:p>
        </w:tc>
        <w:tc>
          <w:tcPr>
            <w:tcW w:w="432" w:type="pct"/>
          </w:tcPr>
          <w:p w:rsidR="00431C4E" w:rsidRPr="00576667" w:rsidRDefault="00431C4E" w:rsidP="00B67EA2">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2030</w:t>
            </w:r>
          </w:p>
        </w:tc>
        <w:tc>
          <w:tcPr>
            <w:tcW w:w="478" w:type="pct"/>
          </w:tcPr>
          <w:p w:rsidR="00431C4E" w:rsidRPr="00576667" w:rsidRDefault="00431C4E" w:rsidP="00B67EA2">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80 000</w:t>
            </w:r>
          </w:p>
        </w:tc>
        <w:tc>
          <w:tcPr>
            <w:tcW w:w="577" w:type="pct"/>
          </w:tcPr>
          <w:p w:rsidR="00431C4E" w:rsidRPr="00576667" w:rsidRDefault="00431C4E" w:rsidP="00023BB4">
            <w:pPr>
              <w:pStyle w:val="4tablbelso"/>
              <w:keepNext/>
              <w:jc w:val="center"/>
              <w:rPr>
                <w:rFonts w:asciiTheme="minorHAnsi" w:hAnsiTheme="minorHAnsi" w:cs="Times New Roman"/>
                <w:bCs/>
                <w:iCs/>
                <w:sz w:val="16"/>
                <w:szCs w:val="16"/>
                <w:lang w:eastAsia="en-GB"/>
              </w:rPr>
            </w:pPr>
            <w:r w:rsidRPr="00576667">
              <w:rPr>
                <w:rFonts w:asciiTheme="minorHAnsi" w:hAnsiTheme="minorHAnsi" w:cs="Times New Roman"/>
                <w:bCs/>
                <w:iCs/>
                <w:sz w:val="16"/>
                <w:szCs w:val="16"/>
                <w:lang w:eastAsia="en-GB"/>
              </w:rPr>
              <w:t>Zala Megyei Önkormányzat</w:t>
            </w:r>
          </w:p>
        </w:tc>
      </w:tr>
      <w:tr w:rsidR="00023BB4" w:rsidTr="006535FC">
        <w:trPr>
          <w:jc w:val="center"/>
        </w:trPr>
        <w:tc>
          <w:tcPr>
            <w:tcW w:w="993" w:type="pct"/>
            <w:shd w:val="clear" w:color="auto" w:fill="auto"/>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A17</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megyei fürdőturizmus alkalmazkodóképességének erősítése</w:t>
            </w:r>
          </w:p>
        </w:tc>
        <w:tc>
          <w:tcPr>
            <w:tcW w:w="841" w:type="pct"/>
            <w:shd w:val="clear" w:color="auto" w:fill="auto"/>
          </w:tcPr>
          <w:p w:rsidR="00023BB4" w:rsidRDefault="009D0A2F"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 xml:space="preserve">A </w:t>
            </w:r>
            <w:r w:rsidR="00023BB4">
              <w:rPr>
                <w:rFonts w:asciiTheme="minorHAnsi" w:hAnsiTheme="minorHAnsi" w:cs="Times New Roman"/>
                <w:sz w:val="16"/>
                <w:szCs w:val="16"/>
                <w:lang w:eastAsia="en-GB"/>
              </w:rPr>
              <w:t>turizmus klímaválto</w:t>
            </w:r>
            <w:r>
              <w:rPr>
                <w:rFonts w:asciiTheme="minorHAnsi" w:hAnsiTheme="minorHAnsi" w:cs="Times New Roman"/>
                <w:sz w:val="16"/>
                <w:szCs w:val="16"/>
                <w:lang w:eastAsia="en-GB"/>
              </w:rPr>
              <w:t>-</w:t>
            </w:r>
            <w:r w:rsidR="00023BB4">
              <w:rPr>
                <w:rFonts w:asciiTheme="minorHAnsi" w:hAnsiTheme="minorHAnsi" w:cs="Times New Roman"/>
                <w:sz w:val="16"/>
                <w:szCs w:val="16"/>
                <w:lang w:eastAsia="en-GB"/>
              </w:rPr>
              <w:t>záshoz való alkalmaz</w:t>
            </w:r>
            <w:r>
              <w:rPr>
                <w:rFonts w:asciiTheme="minorHAnsi" w:hAnsiTheme="minorHAnsi" w:cs="Times New Roman"/>
                <w:sz w:val="16"/>
                <w:szCs w:val="16"/>
                <w:lang w:eastAsia="en-GB"/>
              </w:rPr>
              <w:t>-</w:t>
            </w:r>
            <w:r w:rsidR="00023BB4">
              <w:rPr>
                <w:rFonts w:asciiTheme="minorHAnsi" w:hAnsiTheme="minorHAnsi" w:cs="Times New Roman"/>
                <w:sz w:val="16"/>
                <w:szCs w:val="16"/>
                <w:lang w:eastAsia="en-GB"/>
              </w:rPr>
              <w:t>kodását elősegítő in</w:t>
            </w:r>
            <w:r>
              <w:rPr>
                <w:rFonts w:asciiTheme="minorHAnsi" w:hAnsiTheme="minorHAnsi" w:cs="Times New Roman"/>
                <w:sz w:val="16"/>
                <w:szCs w:val="16"/>
                <w:lang w:eastAsia="en-GB"/>
              </w:rPr>
              <w:t>-</w:t>
            </w:r>
            <w:r w:rsidR="00374364">
              <w:rPr>
                <w:rFonts w:asciiTheme="minorHAnsi" w:hAnsiTheme="minorHAnsi" w:cs="Times New Roman"/>
                <w:sz w:val="16"/>
                <w:szCs w:val="16"/>
                <w:lang w:eastAsia="en-GB"/>
              </w:rPr>
              <w:t>tézkedések a fürdő</w:t>
            </w:r>
            <w:r w:rsidR="00023BB4">
              <w:rPr>
                <w:rFonts w:asciiTheme="minorHAnsi" w:hAnsiTheme="minorHAnsi" w:cs="Times New Roman"/>
                <w:sz w:val="16"/>
                <w:szCs w:val="16"/>
                <w:lang w:eastAsia="en-GB"/>
              </w:rPr>
              <w:t>településeken</w:t>
            </w:r>
            <w:r w:rsidR="00023BB4">
              <w:rPr>
                <w:rStyle w:val="Lbjegyzet-hivatkozs"/>
                <w:rFonts w:asciiTheme="minorHAnsi" w:hAnsiTheme="minorHAnsi" w:cs="Times New Roman"/>
                <w:sz w:val="16"/>
                <w:szCs w:val="16"/>
                <w:lang w:eastAsia="en-GB"/>
              </w:rPr>
              <w:footnoteReference w:id="44"/>
            </w:r>
          </w:p>
        </w:tc>
        <w:tc>
          <w:tcPr>
            <w:tcW w:w="482" w:type="pct"/>
            <w:shd w:val="clear" w:color="auto" w:fill="auto"/>
          </w:tcPr>
          <w:p w:rsidR="00023BB4" w:rsidRDefault="00023BB4" w:rsidP="00B67EA2">
            <w:pPr>
              <w:pStyle w:val="4tablbelso"/>
              <w:jc w:val="center"/>
              <w:rPr>
                <w:sz w:val="16"/>
                <w:szCs w:val="16"/>
                <w:lang w:eastAsia="ja-JP"/>
              </w:rPr>
            </w:pPr>
            <w:r>
              <w:rPr>
                <w:sz w:val="16"/>
                <w:szCs w:val="16"/>
                <w:lang w:eastAsia="ja-JP"/>
              </w:rPr>
              <w:t>db</w:t>
            </w:r>
          </w:p>
        </w:tc>
        <w:tc>
          <w:tcPr>
            <w:tcW w:w="721" w:type="pct"/>
            <w:shd w:val="clear" w:color="auto" w:fill="auto"/>
            <w:vAlign w:val="center"/>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vAlign w:val="center"/>
          </w:tcPr>
          <w:p w:rsidR="00023BB4" w:rsidRDefault="00023BB4" w:rsidP="00023BB4">
            <w:pPr>
              <w:pStyle w:val="4tablbelso"/>
              <w:jc w:val="left"/>
              <w:rPr>
                <w:sz w:val="16"/>
                <w:szCs w:val="16"/>
                <w:lang w:eastAsia="ja-JP"/>
              </w:rPr>
            </w:pPr>
            <w:r>
              <w:rPr>
                <w:sz w:val="16"/>
                <w:szCs w:val="16"/>
                <w:lang w:eastAsia="ja-JP"/>
              </w:rPr>
              <w:t>3 éves</w:t>
            </w:r>
          </w:p>
        </w:tc>
        <w:tc>
          <w:tcPr>
            <w:tcW w:w="432"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2030</w:t>
            </w:r>
          </w:p>
        </w:tc>
        <w:tc>
          <w:tcPr>
            <w:tcW w:w="478"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10</w:t>
            </w:r>
          </w:p>
        </w:tc>
        <w:tc>
          <w:tcPr>
            <w:tcW w:w="577" w:type="pct"/>
            <w:shd w:val="clear" w:color="auto" w:fill="auto"/>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shd w:val="clear" w:color="auto" w:fill="auto"/>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A18</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Szabadtéri turizmustípusok veszélyeztetettségének csökkentése a megyében</w:t>
            </w:r>
          </w:p>
        </w:tc>
        <w:tc>
          <w:tcPr>
            <w:tcW w:w="841" w:type="pct"/>
            <w:shd w:val="clear" w:color="auto" w:fill="auto"/>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Klímabarát megoldásokkal ellátott épületek, rendezvények száma</w:t>
            </w:r>
          </w:p>
          <w:p w:rsidR="007436E2" w:rsidRDefault="007436E2" w:rsidP="00B67EA2">
            <w:pPr>
              <w:pStyle w:val="4tablbelso"/>
              <w:jc w:val="left"/>
              <w:rPr>
                <w:rFonts w:asciiTheme="minorHAnsi" w:hAnsiTheme="minorHAnsi" w:cs="Times New Roman"/>
                <w:sz w:val="16"/>
                <w:szCs w:val="16"/>
                <w:lang w:eastAsia="en-GB"/>
              </w:rPr>
            </w:pPr>
          </w:p>
        </w:tc>
        <w:tc>
          <w:tcPr>
            <w:tcW w:w="482" w:type="pct"/>
            <w:shd w:val="clear" w:color="auto" w:fill="auto"/>
          </w:tcPr>
          <w:p w:rsidR="00023BB4" w:rsidRDefault="00023BB4" w:rsidP="00B67EA2">
            <w:pPr>
              <w:pStyle w:val="4tablbelso"/>
              <w:jc w:val="center"/>
              <w:rPr>
                <w:sz w:val="16"/>
                <w:szCs w:val="16"/>
                <w:lang w:eastAsia="ja-JP"/>
              </w:rPr>
            </w:pPr>
            <w:r>
              <w:rPr>
                <w:sz w:val="16"/>
                <w:szCs w:val="16"/>
                <w:lang w:eastAsia="ja-JP"/>
              </w:rPr>
              <w:t>db</w:t>
            </w:r>
          </w:p>
        </w:tc>
        <w:tc>
          <w:tcPr>
            <w:tcW w:w="721" w:type="pct"/>
            <w:shd w:val="clear" w:color="auto" w:fill="auto"/>
            <w:vAlign w:val="center"/>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shd w:val="clear" w:color="auto" w:fill="auto"/>
            <w:vAlign w:val="center"/>
          </w:tcPr>
          <w:p w:rsidR="00023BB4" w:rsidRDefault="00023BB4" w:rsidP="00023BB4">
            <w:pPr>
              <w:pStyle w:val="4tablbelso"/>
              <w:jc w:val="left"/>
              <w:rPr>
                <w:sz w:val="16"/>
                <w:szCs w:val="16"/>
                <w:lang w:eastAsia="ja-JP"/>
              </w:rPr>
            </w:pPr>
            <w:r>
              <w:rPr>
                <w:sz w:val="16"/>
                <w:szCs w:val="16"/>
                <w:lang w:eastAsia="ja-JP"/>
              </w:rPr>
              <w:t>3 éves</w:t>
            </w:r>
          </w:p>
        </w:tc>
        <w:tc>
          <w:tcPr>
            <w:tcW w:w="432"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2030</w:t>
            </w:r>
          </w:p>
        </w:tc>
        <w:tc>
          <w:tcPr>
            <w:tcW w:w="478"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w:t>
            </w:r>
          </w:p>
        </w:tc>
        <w:tc>
          <w:tcPr>
            <w:tcW w:w="577" w:type="pct"/>
            <w:shd w:val="clear" w:color="auto" w:fill="auto"/>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shd w:val="clear" w:color="auto" w:fill="auto"/>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A19</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Balaton térségében a tó közvetlen használatától független szabadidős tevékenységek terjedésének ösztönzése</w:t>
            </w:r>
          </w:p>
        </w:tc>
        <w:tc>
          <w:tcPr>
            <w:tcW w:w="841" w:type="pct"/>
            <w:shd w:val="clear" w:color="auto" w:fill="auto"/>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Kulturális, természetjáró szabadidős tevékenységet választok számának alakulása 2017-hez képest</w:t>
            </w:r>
          </w:p>
        </w:tc>
        <w:tc>
          <w:tcPr>
            <w:tcW w:w="482" w:type="pct"/>
            <w:shd w:val="clear" w:color="auto" w:fill="auto"/>
          </w:tcPr>
          <w:p w:rsidR="00023BB4" w:rsidRDefault="00023BB4" w:rsidP="00B67EA2">
            <w:pPr>
              <w:pStyle w:val="4tablbelso"/>
              <w:jc w:val="center"/>
              <w:rPr>
                <w:sz w:val="16"/>
                <w:szCs w:val="16"/>
                <w:lang w:eastAsia="ja-JP"/>
              </w:rPr>
            </w:pPr>
            <w:r>
              <w:rPr>
                <w:sz w:val="16"/>
                <w:szCs w:val="16"/>
                <w:lang w:eastAsia="ja-JP"/>
              </w:rPr>
              <w:t>emelkedés/</w:t>
            </w:r>
          </w:p>
          <w:p w:rsidR="00023BB4" w:rsidRDefault="00023BB4" w:rsidP="00B67EA2">
            <w:pPr>
              <w:pStyle w:val="4tablbelso"/>
              <w:jc w:val="center"/>
              <w:rPr>
                <w:sz w:val="16"/>
                <w:szCs w:val="16"/>
                <w:lang w:eastAsia="ja-JP"/>
              </w:rPr>
            </w:pPr>
            <w:r>
              <w:rPr>
                <w:sz w:val="16"/>
                <w:szCs w:val="16"/>
                <w:lang w:eastAsia="ja-JP"/>
              </w:rPr>
              <w:t>csökkenés</w:t>
            </w:r>
          </w:p>
        </w:tc>
        <w:tc>
          <w:tcPr>
            <w:tcW w:w="721" w:type="pct"/>
            <w:shd w:val="clear" w:color="auto" w:fill="auto"/>
            <w:vAlign w:val="center"/>
          </w:tcPr>
          <w:p w:rsidR="00023BB4" w:rsidRDefault="00023BB4" w:rsidP="00083B4C">
            <w:pPr>
              <w:pStyle w:val="4tablbelso"/>
              <w:jc w:val="center"/>
              <w:rPr>
                <w:sz w:val="16"/>
                <w:szCs w:val="16"/>
                <w:lang w:eastAsia="ja-JP"/>
              </w:rPr>
            </w:pPr>
            <w:r>
              <w:rPr>
                <w:sz w:val="16"/>
                <w:szCs w:val="16"/>
                <w:lang w:eastAsia="ja-JP"/>
              </w:rPr>
              <w:t>Balaton parti szálláshely-szolgáltatók megkérdezésén alapuló felmérés</w:t>
            </w:r>
          </w:p>
          <w:p w:rsidR="00023BB4" w:rsidRDefault="00023BB4" w:rsidP="00083B4C">
            <w:pPr>
              <w:pStyle w:val="4tablbelso"/>
              <w:jc w:val="center"/>
              <w:rPr>
                <w:sz w:val="16"/>
                <w:szCs w:val="16"/>
                <w:lang w:eastAsia="ja-JP"/>
              </w:rPr>
            </w:pPr>
          </w:p>
        </w:tc>
        <w:tc>
          <w:tcPr>
            <w:tcW w:w="476" w:type="pct"/>
            <w:shd w:val="clear" w:color="auto" w:fill="auto"/>
            <w:vAlign w:val="center"/>
          </w:tcPr>
          <w:p w:rsidR="00023BB4" w:rsidRDefault="00023BB4" w:rsidP="00023BB4">
            <w:pPr>
              <w:pStyle w:val="4tablbelso"/>
              <w:jc w:val="left"/>
              <w:rPr>
                <w:sz w:val="16"/>
                <w:szCs w:val="16"/>
                <w:lang w:eastAsia="ja-JP"/>
              </w:rPr>
            </w:pPr>
            <w:r>
              <w:rPr>
                <w:sz w:val="16"/>
                <w:szCs w:val="16"/>
                <w:lang w:eastAsia="ja-JP"/>
              </w:rPr>
              <w:t>3 éves</w:t>
            </w:r>
          </w:p>
        </w:tc>
        <w:tc>
          <w:tcPr>
            <w:tcW w:w="432"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2030</w:t>
            </w:r>
          </w:p>
        </w:tc>
        <w:tc>
          <w:tcPr>
            <w:tcW w:w="478"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emelkedés</w:t>
            </w:r>
          </w:p>
        </w:tc>
        <w:tc>
          <w:tcPr>
            <w:tcW w:w="577" w:type="pct"/>
            <w:shd w:val="clear" w:color="auto" w:fill="auto"/>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shd w:val="clear" w:color="auto" w:fill="auto"/>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A20</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megyei épületállomány viharkárokkal szembeni sérülékenységének felmérése és intézkedési javaslatok megfogalmazása</w:t>
            </w:r>
          </w:p>
        </w:tc>
        <w:tc>
          <w:tcPr>
            <w:tcW w:w="841" w:type="pct"/>
            <w:shd w:val="clear" w:color="auto" w:fill="auto"/>
          </w:tcPr>
          <w:p w:rsidR="00023BB4" w:rsidRPr="006F647F" w:rsidRDefault="00023BB4" w:rsidP="00B67EA2">
            <w:pPr>
              <w:pStyle w:val="4tablbelso"/>
              <w:keepNext/>
              <w:jc w:val="left"/>
              <w:rPr>
                <w:rFonts w:asciiTheme="minorHAnsi" w:hAnsiTheme="minorHAnsi" w:cs="Times New Roman"/>
                <w:bCs/>
                <w:iCs/>
                <w:sz w:val="16"/>
                <w:szCs w:val="16"/>
                <w:lang w:eastAsia="en-GB"/>
              </w:rPr>
            </w:pPr>
            <w:r w:rsidRPr="006F647F">
              <w:rPr>
                <w:rFonts w:asciiTheme="minorHAnsi" w:hAnsiTheme="minorHAnsi" w:cs="Times New Roman"/>
                <w:bCs/>
                <w:iCs/>
                <w:sz w:val="16"/>
                <w:szCs w:val="16"/>
                <w:lang w:eastAsia="en-GB"/>
              </w:rPr>
              <w:t>Elkészült felmérési, javaslati anyag</w:t>
            </w:r>
            <w:r w:rsidR="00B67EA2">
              <w:rPr>
                <w:rFonts w:asciiTheme="minorHAnsi" w:hAnsiTheme="minorHAnsi" w:cs="Times New Roman"/>
                <w:bCs/>
                <w:iCs/>
                <w:sz w:val="16"/>
                <w:szCs w:val="16"/>
                <w:lang w:eastAsia="en-GB"/>
              </w:rPr>
              <w:t xml:space="preserve"> száma</w:t>
            </w:r>
          </w:p>
        </w:tc>
        <w:tc>
          <w:tcPr>
            <w:tcW w:w="482" w:type="pct"/>
            <w:shd w:val="clear" w:color="auto" w:fill="auto"/>
          </w:tcPr>
          <w:p w:rsidR="00023BB4" w:rsidRDefault="00023BB4" w:rsidP="00B67EA2">
            <w:pPr>
              <w:pStyle w:val="4tablbelso"/>
              <w:jc w:val="center"/>
              <w:rPr>
                <w:sz w:val="16"/>
                <w:szCs w:val="16"/>
                <w:lang w:eastAsia="ja-JP"/>
              </w:rPr>
            </w:pPr>
            <w:r>
              <w:rPr>
                <w:sz w:val="16"/>
                <w:szCs w:val="16"/>
                <w:lang w:eastAsia="ja-JP"/>
              </w:rPr>
              <w:t>db</w:t>
            </w:r>
          </w:p>
        </w:tc>
        <w:tc>
          <w:tcPr>
            <w:tcW w:w="721" w:type="pct"/>
            <w:shd w:val="clear" w:color="auto" w:fill="auto"/>
            <w:vAlign w:val="center"/>
          </w:tcPr>
          <w:p w:rsidR="00023BB4" w:rsidRPr="009D0A2F" w:rsidRDefault="00023BB4" w:rsidP="00083B4C">
            <w:pPr>
              <w:pStyle w:val="4tablbelso"/>
              <w:jc w:val="center"/>
              <w:rPr>
                <w:sz w:val="16"/>
                <w:szCs w:val="16"/>
                <w:lang w:eastAsia="ja-JP"/>
              </w:rPr>
            </w:pPr>
            <w:r w:rsidRPr="009D0A2F">
              <w:rPr>
                <w:sz w:val="16"/>
                <w:szCs w:val="16"/>
                <w:lang w:eastAsia="ja-JP"/>
              </w:rPr>
              <w:t>Zala Megyei Önkormányzat</w:t>
            </w:r>
          </w:p>
        </w:tc>
        <w:tc>
          <w:tcPr>
            <w:tcW w:w="476" w:type="pct"/>
            <w:shd w:val="clear" w:color="auto" w:fill="auto"/>
            <w:vAlign w:val="center"/>
          </w:tcPr>
          <w:p w:rsidR="00023BB4" w:rsidRDefault="00023BB4" w:rsidP="00023BB4">
            <w:pPr>
              <w:pStyle w:val="4tablbelso"/>
              <w:jc w:val="left"/>
              <w:rPr>
                <w:sz w:val="16"/>
                <w:szCs w:val="16"/>
                <w:lang w:eastAsia="ja-JP"/>
              </w:rPr>
            </w:pPr>
            <w:r>
              <w:rPr>
                <w:sz w:val="16"/>
                <w:szCs w:val="16"/>
                <w:lang w:eastAsia="ja-JP"/>
              </w:rPr>
              <w:t>egy alkalommal</w:t>
            </w:r>
          </w:p>
        </w:tc>
        <w:tc>
          <w:tcPr>
            <w:tcW w:w="432"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2023</w:t>
            </w:r>
          </w:p>
        </w:tc>
        <w:tc>
          <w:tcPr>
            <w:tcW w:w="478" w:type="pct"/>
            <w:shd w:val="clear" w:color="auto" w:fill="auto"/>
            <w:vAlign w:val="center"/>
          </w:tcPr>
          <w:p w:rsidR="00023BB4" w:rsidRDefault="00023BB4" w:rsidP="00B67EA2">
            <w:pPr>
              <w:pStyle w:val="4tablbelso"/>
              <w:jc w:val="center"/>
              <w:rPr>
                <w:sz w:val="16"/>
                <w:szCs w:val="16"/>
                <w:lang w:eastAsia="ja-JP"/>
              </w:rPr>
            </w:pPr>
            <w:r>
              <w:rPr>
                <w:sz w:val="16"/>
                <w:szCs w:val="16"/>
                <w:lang w:eastAsia="ja-JP"/>
              </w:rPr>
              <w:t>1</w:t>
            </w:r>
          </w:p>
        </w:tc>
        <w:tc>
          <w:tcPr>
            <w:tcW w:w="577" w:type="pct"/>
            <w:shd w:val="clear" w:color="auto" w:fill="auto"/>
          </w:tcPr>
          <w:p w:rsidR="00023BB4" w:rsidRDefault="00023BB4" w:rsidP="00023BB4">
            <w:pPr>
              <w:ind w:firstLine="0"/>
              <w:jc w:val="center"/>
            </w:pPr>
            <w:r w:rsidRPr="005941D6">
              <w:rPr>
                <w:sz w:val="16"/>
                <w:szCs w:val="16"/>
                <w:lang w:eastAsia="ja-JP"/>
              </w:rPr>
              <w:t>Zala Megyei Önkormányzat</w:t>
            </w:r>
          </w:p>
        </w:tc>
      </w:tr>
      <w:tr w:rsidR="00023BB4" w:rsidTr="004B793E">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A21</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Településfejlesztési és csapadékvíz-kezelési útmutató a települések alkalmazkodóképességének erősítése érdekében</w:t>
            </w:r>
          </w:p>
        </w:tc>
        <w:tc>
          <w:tcPr>
            <w:tcW w:w="841" w:type="pct"/>
          </w:tcPr>
          <w:p w:rsidR="00023BB4" w:rsidRPr="006F647F" w:rsidRDefault="00023BB4" w:rsidP="00B67EA2">
            <w:pPr>
              <w:pStyle w:val="4tablbelso"/>
              <w:keepNext/>
              <w:jc w:val="left"/>
              <w:rPr>
                <w:rFonts w:asciiTheme="minorHAnsi" w:hAnsiTheme="minorHAnsi" w:cs="Times New Roman"/>
                <w:bCs/>
                <w:iCs/>
                <w:sz w:val="16"/>
                <w:szCs w:val="16"/>
                <w:lang w:eastAsia="en-GB"/>
              </w:rPr>
            </w:pPr>
            <w:r w:rsidRPr="006F647F">
              <w:rPr>
                <w:rFonts w:asciiTheme="minorHAnsi" w:hAnsiTheme="minorHAnsi" w:cs="Times New Roman"/>
                <w:bCs/>
                <w:iCs/>
                <w:sz w:val="16"/>
                <w:szCs w:val="16"/>
                <w:lang w:eastAsia="en-GB"/>
              </w:rPr>
              <w:t>Elkészült útmutató</w:t>
            </w:r>
            <w:r w:rsidR="00B67EA2">
              <w:rPr>
                <w:rFonts w:asciiTheme="minorHAnsi" w:hAnsiTheme="minorHAnsi" w:cs="Times New Roman"/>
                <w:bCs/>
                <w:iCs/>
                <w:sz w:val="16"/>
                <w:szCs w:val="16"/>
                <w:lang w:eastAsia="en-GB"/>
              </w:rPr>
              <w:t xml:space="preserve"> száma</w:t>
            </w:r>
          </w:p>
        </w:tc>
        <w:tc>
          <w:tcPr>
            <w:tcW w:w="482" w:type="pct"/>
          </w:tcPr>
          <w:p w:rsidR="00023BB4" w:rsidRDefault="00023BB4" w:rsidP="00B67EA2">
            <w:pPr>
              <w:pStyle w:val="4tablbelso"/>
              <w:jc w:val="center"/>
              <w:rPr>
                <w:sz w:val="16"/>
                <w:szCs w:val="16"/>
                <w:lang w:eastAsia="ja-JP"/>
              </w:rPr>
            </w:pPr>
            <w:r>
              <w:rPr>
                <w:sz w:val="16"/>
                <w:szCs w:val="16"/>
                <w:lang w:eastAsia="ja-JP"/>
              </w:rPr>
              <w:t>db</w:t>
            </w:r>
          </w:p>
        </w:tc>
        <w:tc>
          <w:tcPr>
            <w:tcW w:w="721" w:type="pct"/>
            <w:vAlign w:val="center"/>
          </w:tcPr>
          <w:p w:rsidR="00023BB4" w:rsidRPr="009D0A2F" w:rsidRDefault="00023BB4" w:rsidP="004B793E">
            <w:pPr>
              <w:pStyle w:val="4tablbelso"/>
              <w:jc w:val="center"/>
              <w:rPr>
                <w:sz w:val="16"/>
                <w:szCs w:val="16"/>
                <w:lang w:eastAsia="ja-JP"/>
              </w:rPr>
            </w:pPr>
            <w:r w:rsidRPr="009D0A2F">
              <w:rPr>
                <w:sz w:val="16"/>
                <w:szCs w:val="16"/>
                <w:lang w:eastAsia="ja-JP"/>
              </w:rPr>
              <w:t>Zala Megyei Önkormányzat</w:t>
            </w:r>
          </w:p>
        </w:tc>
        <w:tc>
          <w:tcPr>
            <w:tcW w:w="476" w:type="pct"/>
          </w:tcPr>
          <w:p w:rsidR="00023BB4" w:rsidRDefault="00023BB4" w:rsidP="00023BB4">
            <w:pPr>
              <w:pStyle w:val="4tablbelso"/>
              <w:rPr>
                <w:sz w:val="16"/>
                <w:szCs w:val="16"/>
                <w:lang w:eastAsia="ja-JP"/>
              </w:rPr>
            </w:pPr>
            <w:r>
              <w:rPr>
                <w:sz w:val="16"/>
                <w:szCs w:val="16"/>
                <w:lang w:eastAsia="ja-JP"/>
              </w:rPr>
              <w:t>egy alkalommal</w:t>
            </w:r>
          </w:p>
        </w:tc>
        <w:tc>
          <w:tcPr>
            <w:tcW w:w="432" w:type="pct"/>
          </w:tcPr>
          <w:p w:rsidR="00023BB4" w:rsidRDefault="00023BB4" w:rsidP="00B67EA2">
            <w:pPr>
              <w:pStyle w:val="4tablbelso"/>
              <w:jc w:val="center"/>
              <w:rPr>
                <w:sz w:val="16"/>
                <w:szCs w:val="16"/>
                <w:lang w:eastAsia="ja-JP"/>
              </w:rPr>
            </w:pPr>
            <w:r>
              <w:rPr>
                <w:sz w:val="16"/>
                <w:szCs w:val="16"/>
                <w:lang w:eastAsia="ja-JP"/>
              </w:rPr>
              <w:t>2023</w:t>
            </w:r>
          </w:p>
        </w:tc>
        <w:tc>
          <w:tcPr>
            <w:tcW w:w="478" w:type="pct"/>
          </w:tcPr>
          <w:p w:rsidR="00023BB4" w:rsidRDefault="00023BB4" w:rsidP="00B67EA2">
            <w:pPr>
              <w:pStyle w:val="4tablbelso"/>
              <w:jc w:val="center"/>
              <w:rPr>
                <w:sz w:val="16"/>
                <w:szCs w:val="16"/>
                <w:lang w:eastAsia="ja-JP"/>
              </w:rPr>
            </w:pPr>
            <w:r>
              <w:rPr>
                <w:sz w:val="16"/>
                <w:szCs w:val="16"/>
                <w:lang w:eastAsia="ja-JP"/>
              </w:rPr>
              <w:t>1</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A22</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Műemlékek, népi építészeti emlékek – különösen tájházak, fa-haranglábak – állagának megóvása</w:t>
            </w:r>
          </w:p>
          <w:p w:rsidR="00023BB4" w:rsidRPr="009C2D8D" w:rsidRDefault="00023BB4" w:rsidP="00023BB4">
            <w:pPr>
              <w:pStyle w:val="4tablbelso"/>
              <w:jc w:val="left"/>
              <w:rPr>
                <w:rFonts w:asciiTheme="minorHAnsi" w:hAnsiTheme="minorHAnsi" w:cs="Times New Roman"/>
                <w:bCs/>
                <w:iCs/>
                <w:sz w:val="16"/>
                <w:szCs w:val="16"/>
                <w:lang w:eastAsia="en-GB"/>
              </w:rPr>
            </w:pP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Műemlékek, népi építészeti emlékek állagának megőrzésére irányuló fejlesztések, munkálatok száma</w:t>
            </w:r>
          </w:p>
        </w:tc>
        <w:tc>
          <w:tcPr>
            <w:tcW w:w="482" w:type="pct"/>
          </w:tcPr>
          <w:p w:rsidR="00023BB4" w:rsidRDefault="00023BB4" w:rsidP="00B67EA2">
            <w:pPr>
              <w:pStyle w:val="4tablbelso"/>
              <w:jc w:val="center"/>
              <w:rPr>
                <w:sz w:val="16"/>
                <w:szCs w:val="16"/>
                <w:lang w:eastAsia="ja-JP"/>
              </w:rPr>
            </w:pPr>
            <w:r>
              <w:rPr>
                <w:sz w:val="16"/>
                <w:szCs w:val="16"/>
                <w:lang w:eastAsia="ja-JP"/>
              </w:rPr>
              <w:t>db</w:t>
            </w:r>
          </w:p>
        </w:tc>
        <w:tc>
          <w:tcPr>
            <w:tcW w:w="721" w:type="pct"/>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tcPr>
          <w:p w:rsidR="00023BB4" w:rsidRDefault="00023BB4" w:rsidP="00023BB4">
            <w:pPr>
              <w:pStyle w:val="4tablbelso"/>
              <w:rPr>
                <w:sz w:val="16"/>
                <w:szCs w:val="16"/>
                <w:lang w:eastAsia="ja-JP"/>
              </w:rPr>
            </w:pPr>
            <w:r>
              <w:rPr>
                <w:sz w:val="16"/>
                <w:szCs w:val="16"/>
                <w:lang w:eastAsia="ja-JP"/>
              </w:rPr>
              <w:t>3 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15</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SZ1</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Zala megyei települési önkormányzatok klímaváltozással összefüggő ismereteinek bővítése aktív szemléletformálási tevékenységek révén</w:t>
            </w: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Klímaváltozás témakörét érintő, önkormányzati képviselőket, és polgármesteri hivatalok munkatársait célzó szemléletformálási tevékenységek aktív eléréseinek száma</w:t>
            </w:r>
          </w:p>
        </w:tc>
        <w:tc>
          <w:tcPr>
            <w:tcW w:w="482" w:type="pct"/>
          </w:tcPr>
          <w:p w:rsidR="00023BB4" w:rsidRDefault="00023BB4" w:rsidP="00B67EA2">
            <w:pPr>
              <w:pStyle w:val="4tablbelso"/>
              <w:jc w:val="center"/>
              <w:rPr>
                <w:sz w:val="16"/>
                <w:szCs w:val="16"/>
                <w:lang w:eastAsia="ja-JP"/>
              </w:rPr>
            </w:pPr>
            <w:r>
              <w:rPr>
                <w:sz w:val="16"/>
                <w:szCs w:val="16"/>
                <w:lang w:eastAsia="ja-JP"/>
              </w:rPr>
              <w:t>fő</w:t>
            </w:r>
          </w:p>
        </w:tc>
        <w:tc>
          <w:tcPr>
            <w:tcW w:w="721" w:type="pct"/>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tcPr>
          <w:p w:rsidR="00023BB4" w:rsidRDefault="00023BB4" w:rsidP="00023BB4">
            <w:pPr>
              <w:pStyle w:val="4tablbelso"/>
              <w:rPr>
                <w:sz w:val="16"/>
                <w:szCs w:val="16"/>
                <w:lang w:eastAsia="ja-JP"/>
              </w:rPr>
            </w:pPr>
            <w:r>
              <w:rPr>
                <w:sz w:val="16"/>
                <w:szCs w:val="16"/>
                <w:lang w:eastAsia="ja-JP"/>
              </w:rPr>
              <w:t>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500</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SZ2</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A klímaváltozás mérséklésével és az ahhoz való alkalmazkodással kapcsolatos ismeretek átadása a közoktatásban résztvevő gyermekek és fiatalok számára</w:t>
            </w: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Klímaváltozás témakörét érintő, 3-18 éves korosztályra irányuló szemléletformálási tevékenységek aktív eléréseinek száma</w:t>
            </w:r>
          </w:p>
        </w:tc>
        <w:tc>
          <w:tcPr>
            <w:tcW w:w="482" w:type="pct"/>
          </w:tcPr>
          <w:p w:rsidR="00023BB4" w:rsidRDefault="00023BB4" w:rsidP="00B67EA2">
            <w:pPr>
              <w:pStyle w:val="4tablbelso"/>
              <w:jc w:val="center"/>
              <w:rPr>
                <w:sz w:val="16"/>
                <w:szCs w:val="16"/>
                <w:lang w:eastAsia="ja-JP"/>
              </w:rPr>
            </w:pPr>
            <w:r>
              <w:rPr>
                <w:sz w:val="16"/>
                <w:szCs w:val="16"/>
                <w:lang w:eastAsia="ja-JP"/>
              </w:rPr>
              <w:t>fő</w:t>
            </w:r>
          </w:p>
        </w:tc>
        <w:tc>
          <w:tcPr>
            <w:tcW w:w="721" w:type="pct"/>
          </w:tcPr>
          <w:p w:rsidR="00023BB4" w:rsidRDefault="00023BB4" w:rsidP="00083B4C">
            <w:pPr>
              <w:pStyle w:val="4tablbelso"/>
              <w:jc w:val="center"/>
              <w:rPr>
                <w:sz w:val="16"/>
                <w:szCs w:val="16"/>
                <w:lang w:eastAsia="ja-JP"/>
              </w:rPr>
            </w:pPr>
            <w:r>
              <w:rPr>
                <w:sz w:val="16"/>
                <w:szCs w:val="16"/>
                <w:lang w:eastAsia="ja-JP"/>
              </w:rPr>
              <w:t>KLIK Zala megyei tankerületi központ</w:t>
            </w:r>
          </w:p>
        </w:tc>
        <w:tc>
          <w:tcPr>
            <w:tcW w:w="476" w:type="pct"/>
          </w:tcPr>
          <w:p w:rsidR="00023BB4" w:rsidRDefault="00023BB4" w:rsidP="00023BB4">
            <w:pPr>
              <w:pStyle w:val="4tablbelso"/>
              <w:rPr>
                <w:sz w:val="16"/>
                <w:szCs w:val="16"/>
                <w:lang w:eastAsia="ja-JP"/>
              </w:rPr>
            </w:pPr>
            <w:r>
              <w:rPr>
                <w:sz w:val="16"/>
                <w:szCs w:val="16"/>
                <w:lang w:eastAsia="ja-JP"/>
              </w:rPr>
              <w:t>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3000</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SZ3</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Kibocsátás-csökkentésre és klímaváltozáshoz való alkalmazkodásra irányuló gyakorlati jellegű ismeretek átadása Zala megye felnőtt lakossága számára</w:t>
            </w: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Klímaváltozás témakörét érintő, 18 évnél idősebb korosztályra irányuló szemléletformálási tevékenységek aktív eléréseinek száma</w:t>
            </w:r>
          </w:p>
        </w:tc>
        <w:tc>
          <w:tcPr>
            <w:tcW w:w="482" w:type="pct"/>
          </w:tcPr>
          <w:p w:rsidR="00023BB4" w:rsidRDefault="00023BB4" w:rsidP="00B67EA2">
            <w:pPr>
              <w:pStyle w:val="4tablbelso"/>
              <w:jc w:val="center"/>
              <w:rPr>
                <w:sz w:val="16"/>
                <w:szCs w:val="16"/>
                <w:lang w:eastAsia="ja-JP"/>
              </w:rPr>
            </w:pPr>
            <w:r>
              <w:rPr>
                <w:sz w:val="16"/>
                <w:szCs w:val="16"/>
                <w:lang w:eastAsia="ja-JP"/>
              </w:rPr>
              <w:t>fő</w:t>
            </w:r>
          </w:p>
        </w:tc>
        <w:tc>
          <w:tcPr>
            <w:tcW w:w="721" w:type="pct"/>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tcPr>
          <w:p w:rsidR="00023BB4" w:rsidRDefault="00023BB4" w:rsidP="00023BB4">
            <w:pPr>
              <w:pStyle w:val="4tablbelso"/>
              <w:rPr>
                <w:sz w:val="16"/>
                <w:szCs w:val="16"/>
                <w:lang w:eastAsia="ja-JP"/>
              </w:rPr>
            </w:pPr>
            <w:r>
              <w:rPr>
                <w:sz w:val="16"/>
                <w:szCs w:val="16"/>
                <w:lang w:eastAsia="ja-JP"/>
              </w:rPr>
              <w:t>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50 000</w:t>
            </w:r>
          </w:p>
        </w:tc>
        <w:tc>
          <w:tcPr>
            <w:tcW w:w="577" w:type="pct"/>
          </w:tcPr>
          <w:p w:rsidR="00023BB4" w:rsidRDefault="00023BB4" w:rsidP="00023BB4">
            <w:pPr>
              <w:ind w:firstLine="0"/>
              <w:jc w:val="center"/>
            </w:pPr>
            <w:r w:rsidRPr="005941D6">
              <w:rPr>
                <w:sz w:val="16"/>
                <w:szCs w:val="16"/>
                <w:lang w:eastAsia="ja-JP"/>
              </w:rPr>
              <w:t>Zala Megyei Önkormányzat</w:t>
            </w:r>
          </w:p>
        </w:tc>
      </w:tr>
      <w:tr w:rsidR="00023BB4" w:rsidTr="006535FC">
        <w:trPr>
          <w:jc w:val="center"/>
        </w:trPr>
        <w:tc>
          <w:tcPr>
            <w:tcW w:w="993" w:type="pct"/>
            <w:vAlign w:val="center"/>
          </w:tcPr>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SZ4</w:t>
            </w:r>
          </w:p>
          <w:p w:rsidR="00023BB4" w:rsidRPr="009C2D8D" w:rsidRDefault="00023BB4" w:rsidP="00023BB4">
            <w:pPr>
              <w:pStyle w:val="4tablbelso"/>
              <w:jc w:val="left"/>
              <w:rPr>
                <w:rFonts w:asciiTheme="minorHAnsi" w:hAnsiTheme="minorHAnsi" w:cs="Times New Roman"/>
                <w:bCs/>
                <w:iCs/>
                <w:sz w:val="16"/>
                <w:szCs w:val="16"/>
                <w:lang w:eastAsia="en-GB"/>
              </w:rPr>
            </w:pPr>
            <w:r w:rsidRPr="009C2D8D">
              <w:rPr>
                <w:rFonts w:asciiTheme="minorHAnsi" w:hAnsiTheme="minorHAnsi" w:cs="Times New Roman"/>
                <w:bCs/>
                <w:iCs/>
                <w:sz w:val="16"/>
                <w:szCs w:val="16"/>
                <w:lang w:eastAsia="en-GB"/>
              </w:rPr>
              <w:t>Helyi szolgáltató és termelő cégek, valamint civil szervezetek és közintézmények bevonása a klímavédelmi tevékenységekbe</w:t>
            </w:r>
          </w:p>
        </w:tc>
        <w:tc>
          <w:tcPr>
            <w:tcW w:w="841" w:type="pct"/>
          </w:tcPr>
          <w:p w:rsidR="00023BB4" w:rsidRDefault="00023BB4" w:rsidP="00B67EA2">
            <w:pPr>
              <w:pStyle w:val="4tablbelso"/>
              <w:jc w:val="left"/>
              <w:rPr>
                <w:rFonts w:asciiTheme="minorHAnsi" w:hAnsiTheme="minorHAnsi" w:cs="Times New Roman"/>
                <w:sz w:val="16"/>
                <w:szCs w:val="16"/>
                <w:lang w:eastAsia="en-GB"/>
              </w:rPr>
            </w:pPr>
            <w:r>
              <w:rPr>
                <w:rFonts w:asciiTheme="minorHAnsi" w:hAnsiTheme="minorHAnsi" w:cs="Times New Roman"/>
                <w:sz w:val="16"/>
                <w:szCs w:val="16"/>
                <w:lang w:eastAsia="en-GB"/>
              </w:rPr>
              <w:t>Azon települések száma, amelyek környezet- és klímavédelmi feladataik elvégzésébe civil és /vagy gazdálkodó szervezeteket vontak be</w:t>
            </w:r>
          </w:p>
        </w:tc>
        <w:tc>
          <w:tcPr>
            <w:tcW w:w="482" w:type="pct"/>
          </w:tcPr>
          <w:p w:rsidR="00023BB4" w:rsidRDefault="00023BB4" w:rsidP="00B67EA2">
            <w:pPr>
              <w:pStyle w:val="4tablbelso"/>
              <w:jc w:val="center"/>
              <w:rPr>
                <w:sz w:val="16"/>
                <w:szCs w:val="16"/>
                <w:lang w:eastAsia="ja-JP"/>
              </w:rPr>
            </w:pPr>
            <w:r>
              <w:rPr>
                <w:sz w:val="16"/>
                <w:szCs w:val="16"/>
                <w:lang w:eastAsia="ja-JP"/>
              </w:rPr>
              <w:t>db</w:t>
            </w:r>
          </w:p>
        </w:tc>
        <w:tc>
          <w:tcPr>
            <w:tcW w:w="721" w:type="pct"/>
          </w:tcPr>
          <w:p w:rsidR="00023BB4" w:rsidRDefault="00023BB4" w:rsidP="00083B4C">
            <w:pPr>
              <w:pStyle w:val="4tablbelso"/>
              <w:jc w:val="center"/>
              <w:rPr>
                <w:sz w:val="16"/>
                <w:szCs w:val="16"/>
                <w:lang w:eastAsia="ja-JP"/>
              </w:rPr>
            </w:pPr>
            <w:r>
              <w:rPr>
                <w:sz w:val="16"/>
                <w:szCs w:val="16"/>
                <w:lang w:eastAsia="ja-JP"/>
              </w:rPr>
              <w:t>települési önkormányzatok</w:t>
            </w:r>
          </w:p>
        </w:tc>
        <w:tc>
          <w:tcPr>
            <w:tcW w:w="476" w:type="pct"/>
          </w:tcPr>
          <w:p w:rsidR="00023BB4" w:rsidRDefault="00023BB4" w:rsidP="00023BB4">
            <w:pPr>
              <w:pStyle w:val="4tablbelso"/>
              <w:rPr>
                <w:sz w:val="16"/>
                <w:szCs w:val="16"/>
                <w:lang w:eastAsia="ja-JP"/>
              </w:rPr>
            </w:pPr>
            <w:r>
              <w:rPr>
                <w:sz w:val="16"/>
                <w:szCs w:val="16"/>
                <w:lang w:eastAsia="ja-JP"/>
              </w:rPr>
              <w:t>éves</w:t>
            </w:r>
          </w:p>
        </w:tc>
        <w:tc>
          <w:tcPr>
            <w:tcW w:w="432" w:type="pct"/>
          </w:tcPr>
          <w:p w:rsidR="00023BB4" w:rsidRDefault="00023BB4" w:rsidP="00B67EA2">
            <w:pPr>
              <w:pStyle w:val="4tablbelso"/>
              <w:jc w:val="center"/>
              <w:rPr>
                <w:sz w:val="16"/>
                <w:szCs w:val="16"/>
                <w:lang w:eastAsia="ja-JP"/>
              </w:rPr>
            </w:pPr>
            <w:r>
              <w:rPr>
                <w:sz w:val="16"/>
                <w:szCs w:val="16"/>
                <w:lang w:eastAsia="ja-JP"/>
              </w:rPr>
              <w:t>2030</w:t>
            </w:r>
          </w:p>
        </w:tc>
        <w:tc>
          <w:tcPr>
            <w:tcW w:w="478" w:type="pct"/>
          </w:tcPr>
          <w:p w:rsidR="00023BB4" w:rsidRDefault="00023BB4" w:rsidP="00B67EA2">
            <w:pPr>
              <w:pStyle w:val="4tablbelso"/>
              <w:jc w:val="center"/>
              <w:rPr>
                <w:sz w:val="16"/>
                <w:szCs w:val="16"/>
                <w:lang w:eastAsia="ja-JP"/>
              </w:rPr>
            </w:pPr>
            <w:r>
              <w:rPr>
                <w:sz w:val="16"/>
                <w:szCs w:val="16"/>
                <w:lang w:eastAsia="ja-JP"/>
              </w:rPr>
              <w:t>50</w:t>
            </w:r>
          </w:p>
        </w:tc>
        <w:tc>
          <w:tcPr>
            <w:tcW w:w="577" w:type="pct"/>
          </w:tcPr>
          <w:p w:rsidR="00023BB4" w:rsidRDefault="00023BB4" w:rsidP="00023BB4">
            <w:pPr>
              <w:ind w:firstLine="0"/>
              <w:jc w:val="center"/>
            </w:pPr>
            <w:r w:rsidRPr="005941D6">
              <w:rPr>
                <w:sz w:val="16"/>
                <w:szCs w:val="16"/>
                <w:lang w:eastAsia="ja-JP"/>
              </w:rPr>
              <w:t>Zala Megyei Önkormányzat</w:t>
            </w:r>
          </w:p>
        </w:tc>
      </w:tr>
    </w:tbl>
    <w:p w:rsidR="007436E2" w:rsidRDefault="007436E2" w:rsidP="007436E2">
      <w:pPr>
        <w:pStyle w:val="Cmsor2"/>
        <w:ind w:left="1418"/>
      </w:pPr>
      <w:bookmarkStart w:id="159" w:name="_Toc497130958"/>
      <w:bookmarkEnd w:id="158"/>
    </w:p>
    <w:p w:rsidR="007436E2" w:rsidRDefault="007436E2" w:rsidP="007436E2"/>
    <w:p w:rsidR="007436E2" w:rsidRPr="007436E2" w:rsidRDefault="007436E2" w:rsidP="007436E2"/>
    <w:p w:rsidR="00C121E5" w:rsidRDefault="000B68BE" w:rsidP="00931018">
      <w:pPr>
        <w:pStyle w:val="Cmsor2"/>
        <w:numPr>
          <w:ilvl w:val="1"/>
          <w:numId w:val="14"/>
        </w:numPr>
        <w:ind w:left="1418" w:hanging="1055"/>
      </w:pPr>
      <w:r w:rsidRPr="005F1E85">
        <w:t xml:space="preserve">A jövőbeni stratégiai tervezési és felülvizsgálati tevékenység harmonizálása a </w:t>
      </w:r>
      <w:r w:rsidR="005308FC" w:rsidRPr="005F1E85">
        <w:t>klímastratégiáva</w:t>
      </w:r>
      <w:r w:rsidR="00A33BF9">
        <w:t>l</w:t>
      </w:r>
      <w:bookmarkEnd w:id="159"/>
    </w:p>
    <w:p w:rsidR="00A33BF9" w:rsidRDefault="00A33BF9" w:rsidP="00A33BF9">
      <w:pPr>
        <w:pStyle w:val="Listaszerbekezds"/>
      </w:pPr>
    </w:p>
    <w:p w:rsidR="0072077C" w:rsidRDefault="00A43D27" w:rsidP="00A43D27">
      <w:r>
        <w:t xml:space="preserve">A fenti adatok rendszeres gyűjtése és elemzése szolgáltat alapot a klímastratégiában foglalt célok teljesülésének, továbbá az azokat szolgáló intézkedések megvalósulásának aktuális állapotáról szóló értékelések összeállításához. A klímastratégiáról annak elfogadását </w:t>
      </w:r>
      <w:r w:rsidR="002F6745">
        <w:t>követően igény szerint, de legalább</w:t>
      </w:r>
      <w:r>
        <w:t xml:space="preserve"> </w:t>
      </w:r>
      <w:r w:rsidRPr="00783FAA">
        <w:rPr>
          <w:b/>
        </w:rPr>
        <w:t xml:space="preserve">háromévente előrehaladási </w:t>
      </w:r>
      <w:r>
        <w:rPr>
          <w:b/>
        </w:rPr>
        <w:t xml:space="preserve">és felülvizsgálati </w:t>
      </w:r>
      <w:r w:rsidRPr="00783FAA">
        <w:rPr>
          <w:b/>
        </w:rPr>
        <w:t>jelenté</w:t>
      </w:r>
      <w:r>
        <w:rPr>
          <w:b/>
        </w:rPr>
        <w:t xml:space="preserve">st készít a Megyei Önkormányzat, </w:t>
      </w:r>
      <w:r>
        <w:t xml:space="preserve">az </w:t>
      </w:r>
      <w:r w:rsidRPr="005B15A0">
        <w:rPr>
          <w:b/>
        </w:rPr>
        <w:t>első jelentés</w:t>
      </w:r>
      <w:r>
        <w:t xml:space="preserve"> összeállítása a 2018-2020 közötti évekre vonatkozóan </w:t>
      </w:r>
      <w:r w:rsidRPr="005B15A0">
        <w:rPr>
          <w:b/>
        </w:rPr>
        <w:t>2021-ben készül el</w:t>
      </w:r>
      <w:r>
        <w:t xml:space="preserve">. Ezt követően minden újabb hároméves időszakra vonatkozóan a vizsgált időszak utolsó naptári évét követő évben időszerű az előrehaladási és felülvizsgálati jelentés összeállítása. </w:t>
      </w:r>
    </w:p>
    <w:p w:rsidR="0072077C" w:rsidRPr="005C7211" w:rsidRDefault="00880853" w:rsidP="0072077C">
      <w:pPr>
        <w:rPr>
          <w:b/>
        </w:rPr>
      </w:pPr>
      <w:r>
        <w:t xml:space="preserve">Az </w:t>
      </w:r>
      <w:r w:rsidR="005C7211" w:rsidRPr="005C7211">
        <w:rPr>
          <w:b/>
        </w:rPr>
        <w:t xml:space="preserve">előrehaladási </w:t>
      </w:r>
      <w:r>
        <w:rPr>
          <w:b/>
        </w:rPr>
        <w:t xml:space="preserve">és </w:t>
      </w:r>
      <w:r w:rsidRPr="005C7211">
        <w:rPr>
          <w:b/>
        </w:rPr>
        <w:t xml:space="preserve">felülvizsgálati </w:t>
      </w:r>
      <w:r w:rsidR="00A43D27" w:rsidRPr="005C7211">
        <w:rPr>
          <w:b/>
        </w:rPr>
        <w:t xml:space="preserve">jelentés </w:t>
      </w:r>
      <w:r w:rsidR="0072077C" w:rsidRPr="005C7211">
        <w:rPr>
          <w:b/>
        </w:rPr>
        <w:t>a következő fő tartalmi elemeket kell, hogy magában foglalja:</w:t>
      </w:r>
    </w:p>
    <w:p w:rsidR="0072077C" w:rsidRPr="005C7211" w:rsidRDefault="005C7211" w:rsidP="0072077C">
      <w:pPr>
        <w:pStyle w:val="Listaszerbekezds"/>
        <w:numPr>
          <w:ilvl w:val="0"/>
          <w:numId w:val="30"/>
        </w:numPr>
        <w:rPr>
          <w:b/>
        </w:rPr>
      </w:pPr>
      <w:r>
        <w:t xml:space="preserve">a klímastratégiában definiált </w:t>
      </w:r>
      <w:r w:rsidR="00A43D27">
        <w:t>indikátorértékek alakulásának bemutatása</w:t>
      </w:r>
      <w:r w:rsidR="0072077C">
        <w:t>;</w:t>
      </w:r>
    </w:p>
    <w:p w:rsidR="005C7211" w:rsidRPr="0072077C" w:rsidRDefault="005C7211" w:rsidP="0072077C">
      <w:pPr>
        <w:pStyle w:val="Listaszerbekezds"/>
        <w:numPr>
          <w:ilvl w:val="0"/>
          <w:numId w:val="30"/>
        </w:numPr>
        <w:rPr>
          <w:b/>
        </w:rPr>
      </w:pPr>
      <w:r>
        <w:t>összefoglaló a megelőző három évben a megyében bekövetkezett esetleges természeti katasztrófákról, szélsőséges időjárási, vízgazdálkodási, katasztrófavédelmi helyzetekről, azok kiváltó okairól, az ismételt előfordulás megelőzési lehetőségeiről;</w:t>
      </w:r>
    </w:p>
    <w:p w:rsidR="0072077C" w:rsidRPr="0072077C" w:rsidRDefault="0072077C" w:rsidP="0072077C">
      <w:pPr>
        <w:pStyle w:val="Listaszerbekezds"/>
        <w:numPr>
          <w:ilvl w:val="0"/>
          <w:numId w:val="30"/>
        </w:numPr>
        <w:rPr>
          <w:b/>
        </w:rPr>
      </w:pPr>
      <w:r>
        <w:t xml:space="preserve">szöveges értékelés </w:t>
      </w:r>
      <w:r w:rsidR="00A43D27">
        <w:t xml:space="preserve">a </w:t>
      </w:r>
      <w:r w:rsidR="005C7211">
        <w:t xml:space="preserve">klímastratégia </w:t>
      </w:r>
      <w:r>
        <w:t>végrehajtás</w:t>
      </w:r>
      <w:r w:rsidR="005C7211">
        <w:t>ának</w:t>
      </w:r>
      <w:r>
        <w:t xml:space="preserve"> fő tapasztalatairól, </w:t>
      </w:r>
      <w:r w:rsidR="00A43D27">
        <w:t>az azokat segítő, illetve akad</w:t>
      </w:r>
      <w:r>
        <w:t>ályozó legfontosabb tényezőkről;</w:t>
      </w:r>
    </w:p>
    <w:p w:rsidR="0072077C" w:rsidRPr="005C7211" w:rsidRDefault="00A43D27" w:rsidP="0072077C">
      <w:pPr>
        <w:pStyle w:val="Listaszerbekezds"/>
        <w:numPr>
          <w:ilvl w:val="0"/>
          <w:numId w:val="30"/>
        </w:numPr>
        <w:rPr>
          <w:b/>
        </w:rPr>
      </w:pPr>
      <w:r>
        <w:t>stratégia megvalósításához szükséges anyagi források alakulá</w:t>
      </w:r>
      <w:r w:rsidR="0072077C">
        <w:t>sa;</w:t>
      </w:r>
    </w:p>
    <w:p w:rsidR="005C7211" w:rsidRPr="0072077C" w:rsidRDefault="005C7211" w:rsidP="0072077C">
      <w:pPr>
        <w:pStyle w:val="Listaszerbekezds"/>
        <w:numPr>
          <w:ilvl w:val="0"/>
          <w:numId w:val="30"/>
        </w:numPr>
        <w:rPr>
          <w:b/>
        </w:rPr>
      </w:pPr>
      <w:r>
        <w:t>stratégia megvalósításában részt vevő szervezetek megnevezése, javaslat azok körének módosítására;</w:t>
      </w:r>
    </w:p>
    <w:p w:rsidR="0072077C" w:rsidRPr="005C7211" w:rsidRDefault="0072077C" w:rsidP="0072077C">
      <w:pPr>
        <w:pStyle w:val="Listaszerbekezds"/>
        <w:numPr>
          <w:ilvl w:val="0"/>
          <w:numId w:val="30"/>
        </w:numPr>
        <w:rPr>
          <w:b/>
        </w:rPr>
      </w:pPr>
      <w:r>
        <w:t xml:space="preserve">klímaváltozáshoz kapcsolódóan </w:t>
      </w:r>
      <w:r w:rsidR="00A43D27">
        <w:t>ország</w:t>
      </w:r>
      <w:r w:rsidR="00880853">
        <w:t xml:space="preserve">os és megyei </w:t>
      </w:r>
      <w:r>
        <w:t xml:space="preserve">szinten elfogadott </w:t>
      </w:r>
      <w:r w:rsidR="005C7211">
        <w:t xml:space="preserve">esetleges </w:t>
      </w:r>
      <w:r w:rsidR="00A43D27">
        <w:t>új fejlesztési irányok</w:t>
      </w:r>
      <w:r>
        <w:t>;</w:t>
      </w:r>
    </w:p>
    <w:p w:rsidR="005C7211" w:rsidRPr="0072077C" w:rsidRDefault="005C7211" w:rsidP="0072077C">
      <w:pPr>
        <w:pStyle w:val="Listaszerbekezds"/>
        <w:numPr>
          <w:ilvl w:val="0"/>
          <w:numId w:val="30"/>
        </w:numPr>
        <w:rPr>
          <w:b/>
        </w:rPr>
      </w:pPr>
      <w:r>
        <w:t>klímastratégia tartalmához kapcsolódó esetleges újonnan megjelent kutatási eredmények, technológiai eljárások;</w:t>
      </w:r>
    </w:p>
    <w:p w:rsidR="005C7211" w:rsidRPr="00880853" w:rsidRDefault="005C7211" w:rsidP="0072077C">
      <w:pPr>
        <w:pStyle w:val="Listaszerbekezds"/>
        <w:numPr>
          <w:ilvl w:val="0"/>
          <w:numId w:val="30"/>
        </w:numPr>
        <w:rPr>
          <w:b/>
        </w:rPr>
      </w:pPr>
      <w:r>
        <w:t xml:space="preserve">összefoglaló </w:t>
      </w:r>
      <w:r w:rsidR="00A43D27">
        <w:t>minden olyan körülményről, amelyek érdemi hatást gyakorolhatnak a kitűzött célok elérésére.</w:t>
      </w:r>
    </w:p>
    <w:p w:rsidR="00880853" w:rsidRPr="005C7211" w:rsidRDefault="00880853" w:rsidP="0072077C">
      <w:pPr>
        <w:pStyle w:val="Listaszerbekezds"/>
        <w:numPr>
          <w:ilvl w:val="0"/>
          <w:numId w:val="30"/>
        </w:numPr>
        <w:rPr>
          <w:b/>
        </w:rPr>
      </w:pPr>
      <w:r>
        <w:t>indoklással alátámasztott javaslat arra vonatkozóan</w:t>
      </w:r>
      <w:r w:rsidRPr="00880853">
        <w:t>, hogy az elmúlt időszakban bekövetkezett változások indokolttá teszik-e megyei klímastratégia módosítását,</w:t>
      </w:r>
      <w:r>
        <w:t xml:space="preserve"> amennyiben igen, mely részét, milyen módon.</w:t>
      </w:r>
    </w:p>
    <w:p w:rsidR="00FE4AF8" w:rsidRDefault="00A43D27" w:rsidP="005C7211">
      <w:pPr>
        <w:rPr>
          <w:b/>
        </w:rPr>
      </w:pPr>
      <w:r>
        <w:t xml:space="preserve">A fentiek alapján a </w:t>
      </w:r>
      <w:r w:rsidRPr="005C7211">
        <w:rPr>
          <w:b/>
        </w:rPr>
        <w:t>megyei klímastratégia aktualizálása és egyéb megyei stratégiai dokumentumokkal való harmonizálása hároméves gyakorisággal biztosítottnak tekinthető.</w:t>
      </w:r>
      <w:r w:rsidR="00FE4AF8">
        <w:rPr>
          <w:b/>
        </w:rPr>
        <w:t xml:space="preserve"> </w:t>
      </w:r>
    </w:p>
    <w:p w:rsidR="00A43D27" w:rsidRPr="005C7211" w:rsidRDefault="00FE4AF8" w:rsidP="005C7211">
      <w:pPr>
        <w:rPr>
          <w:b/>
        </w:rPr>
      </w:pPr>
      <w:r>
        <w:rPr>
          <w:b/>
        </w:rPr>
        <w:t xml:space="preserve">A megyei klímastratégia tervidőszakának elteltét követően célszerű részletes utólagos értékelést készíteni az elért eredményekről, az azok alapján levonható tapasztalatokról, a további feladatok azonosításáról. </w:t>
      </w:r>
      <w:r w:rsidR="00A43D27" w:rsidRPr="005C7211">
        <w:rPr>
          <w:b/>
        </w:rPr>
        <w:t xml:space="preserve"> </w:t>
      </w:r>
    </w:p>
    <w:p w:rsidR="00FE4AF8" w:rsidRDefault="00A43D27" w:rsidP="00A43D27">
      <w:pPr>
        <w:rPr>
          <w:b/>
        </w:rPr>
      </w:pPr>
      <w:r>
        <w:t xml:space="preserve">Az éghajlatváltozás az élet szinte valamennyi területét érinti, ennek megfelelően a klímastratégia számos ágazat számára jelöl ki feladatokat, amelyeknek integrálódniuk kell az adott fejlesztési terület, ágazat stratégiai dokumentumaiba is. Ebből következően amellett, hogy a klímastratégia maga is alkalmazkodik a megye többi fejlesztési elképzeléseihez, ez utóbbiaknak is összhangban kell lenniük a jelen dokumentumban és annak módosított változataiban kijelölt célokkal, beavatkozási irányokkal. Ennek elérése érdekében </w:t>
      </w:r>
      <w:r w:rsidRPr="00AC1175">
        <w:rPr>
          <w:b/>
        </w:rPr>
        <w:t>a megye tervdokumentumainak</w:t>
      </w:r>
      <w:r w:rsidR="005C7211">
        <w:t xml:space="preserve"> – Területfejlesztési Koncepció, Területfejlesztési Program</w:t>
      </w:r>
      <w:r w:rsidR="004E384A">
        <w:t>, Területrendezési Terv</w:t>
      </w:r>
      <w:r w:rsidR="005C7211">
        <w:t xml:space="preserve"> – </w:t>
      </w:r>
      <w:r w:rsidRPr="00AC1175">
        <w:rPr>
          <w:b/>
        </w:rPr>
        <w:t>soron következő és azt követő mindenkori felülvizsgálata során érvényesíteni kell azokban a klímastratégia szemléletét, amennyiben lehetséges konkrét beavatkozási irányait, intézkedéseit.</w:t>
      </w:r>
      <w:r w:rsidR="00FE4AF8">
        <w:rPr>
          <w:b/>
        </w:rPr>
        <w:t xml:space="preserve"> </w:t>
      </w:r>
    </w:p>
    <w:p w:rsidR="00FE4AF8" w:rsidRDefault="00FE4AF8" w:rsidP="00A43D27">
      <w:pPr>
        <w:rPr>
          <w:b/>
        </w:rPr>
        <w:sectPr w:rsidR="00FE4AF8" w:rsidSect="00E81315">
          <w:pgSz w:w="11906" w:h="16838"/>
          <w:pgMar w:top="1417" w:right="1417" w:bottom="1417" w:left="1417" w:header="709" w:footer="709" w:gutter="0"/>
          <w:cols w:space="708"/>
          <w:docGrid w:linePitch="360"/>
        </w:sectPr>
      </w:pPr>
    </w:p>
    <w:p w:rsidR="00A43D27" w:rsidRDefault="00A43D27" w:rsidP="00A43D27">
      <w:pPr>
        <w:rPr>
          <w:b/>
        </w:rPr>
      </w:pPr>
    </w:p>
    <w:p w:rsidR="004E384A" w:rsidRDefault="004E384A" w:rsidP="00A43D27">
      <w:pPr>
        <w:rPr>
          <w:b/>
        </w:rPr>
      </w:pPr>
    </w:p>
    <w:p w:rsidR="004E384A" w:rsidRDefault="003C29D2" w:rsidP="00FE4AF8">
      <w:pPr>
        <w:pStyle w:val="Kpalrs"/>
        <w:rPr>
          <w:b w:val="0"/>
        </w:rPr>
      </w:pPr>
      <w:r>
        <w:fldChar w:fldCharType="begin"/>
      </w:r>
      <w:r>
        <w:instrText xml:space="preserve"> SEQ táblázat \* ARABIC </w:instrText>
      </w:r>
      <w:r>
        <w:fldChar w:fldCharType="separate"/>
      </w:r>
      <w:bookmarkStart w:id="160" w:name="_Toc499214677"/>
      <w:r w:rsidR="00D86209">
        <w:rPr>
          <w:noProof/>
        </w:rPr>
        <w:t>23</w:t>
      </w:r>
      <w:r>
        <w:rPr>
          <w:noProof/>
        </w:rPr>
        <w:fldChar w:fldCharType="end"/>
      </w:r>
      <w:r w:rsidR="00FE4AF8" w:rsidRPr="00FE4AF8">
        <w:t>.</w:t>
      </w:r>
      <w:r w:rsidR="00FE4AF8">
        <w:t xml:space="preserve"> táblázat: A megyei klímastratégia monitoring és felülvizsgálati feladatainak ütemezése</w:t>
      </w:r>
      <w:bookmarkEnd w:id="160"/>
    </w:p>
    <w:p w:rsidR="004E384A" w:rsidRDefault="004E384A" w:rsidP="00A43D27">
      <w:pPr>
        <w:rPr>
          <w:b/>
        </w:rPr>
      </w:pPr>
    </w:p>
    <w:tbl>
      <w:tblPr>
        <w:tblW w:w="13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20" w:firstRow="1" w:lastRow="0" w:firstColumn="0" w:lastColumn="0" w:noHBand="0" w:noVBand="1"/>
      </w:tblPr>
      <w:tblGrid>
        <w:gridCol w:w="4314"/>
        <w:gridCol w:w="308"/>
        <w:gridCol w:w="309"/>
        <w:gridCol w:w="309"/>
        <w:gridCol w:w="309"/>
        <w:gridCol w:w="309"/>
        <w:gridCol w:w="309"/>
        <w:gridCol w:w="309"/>
        <w:gridCol w:w="309"/>
        <w:gridCol w:w="309"/>
        <w:gridCol w:w="309"/>
        <w:gridCol w:w="309"/>
        <w:gridCol w:w="309"/>
        <w:gridCol w:w="309"/>
        <w:gridCol w:w="309"/>
        <w:gridCol w:w="308"/>
        <w:gridCol w:w="309"/>
        <w:gridCol w:w="309"/>
        <w:gridCol w:w="309"/>
        <w:gridCol w:w="309"/>
        <w:gridCol w:w="309"/>
        <w:gridCol w:w="309"/>
        <w:gridCol w:w="309"/>
        <w:gridCol w:w="309"/>
        <w:gridCol w:w="309"/>
        <w:gridCol w:w="309"/>
        <w:gridCol w:w="309"/>
        <w:gridCol w:w="309"/>
        <w:gridCol w:w="309"/>
        <w:gridCol w:w="309"/>
        <w:gridCol w:w="309"/>
      </w:tblGrid>
      <w:tr w:rsidR="00C16EC4" w:rsidRPr="00B617B6" w:rsidTr="00C16EC4">
        <w:trPr>
          <w:trHeight w:val="300"/>
          <w:jc w:val="center"/>
        </w:trPr>
        <w:tc>
          <w:tcPr>
            <w:tcW w:w="4314" w:type="dxa"/>
            <w:shd w:val="clear" w:color="auto" w:fill="70AD47" w:themeFill="accent6"/>
            <w:noWrap/>
            <w:vAlign w:val="center"/>
          </w:tcPr>
          <w:p w:rsidR="00C16EC4" w:rsidRPr="00FE4AF8" w:rsidRDefault="00C16EC4" w:rsidP="00C16EC4">
            <w:pPr>
              <w:spacing w:after="0" w:line="240" w:lineRule="auto"/>
              <w:ind w:left="61" w:firstLine="0"/>
              <w:jc w:val="center"/>
              <w:rPr>
                <w:rFonts w:eastAsia="Times New Roman" w:cs="Times New Roman"/>
                <w:b/>
                <w:bCs/>
                <w:color w:val="000000"/>
                <w:sz w:val="20"/>
                <w:szCs w:val="20"/>
                <w:lang w:eastAsia="hu-HU"/>
              </w:rPr>
            </w:pPr>
            <w:r w:rsidRPr="00FE4AF8">
              <w:rPr>
                <w:rFonts w:eastAsia="Times New Roman" w:cs="Times New Roman"/>
                <w:b/>
                <w:bCs/>
                <w:color w:val="000000"/>
                <w:sz w:val="20"/>
                <w:szCs w:val="20"/>
                <w:lang w:eastAsia="hu-HU"/>
              </w:rPr>
              <w:t>Feladatok</w:t>
            </w:r>
          </w:p>
        </w:tc>
        <w:tc>
          <w:tcPr>
            <w:tcW w:w="617"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2017</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2018</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2019</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2020</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2021</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2022</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2023</w:t>
            </w:r>
          </w:p>
        </w:tc>
        <w:tc>
          <w:tcPr>
            <w:tcW w:w="617"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2024</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2025</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2026</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2027</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2028</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2029</w:t>
            </w:r>
          </w:p>
        </w:tc>
        <w:tc>
          <w:tcPr>
            <w:tcW w:w="618" w:type="dxa"/>
            <w:gridSpan w:val="2"/>
            <w:shd w:val="clear" w:color="auto" w:fill="70AD47" w:themeFill="accent6"/>
            <w:noWrap/>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2030</w:t>
            </w:r>
          </w:p>
        </w:tc>
        <w:tc>
          <w:tcPr>
            <w:tcW w:w="618" w:type="dxa"/>
            <w:gridSpan w:val="2"/>
            <w:shd w:val="clear" w:color="auto" w:fill="70AD47" w:themeFill="accent6"/>
            <w:vAlign w:val="center"/>
          </w:tcPr>
          <w:p w:rsidR="00C16EC4" w:rsidRPr="00FE4AF8" w:rsidRDefault="00C16EC4" w:rsidP="00C16EC4">
            <w:pPr>
              <w:spacing w:after="0" w:line="240" w:lineRule="auto"/>
              <w:ind w:firstLine="0"/>
              <w:jc w:val="center"/>
              <w:rPr>
                <w:rFonts w:eastAsia="Times New Roman" w:cs="Times New Roman"/>
                <w:b/>
                <w:color w:val="000000"/>
                <w:sz w:val="20"/>
                <w:szCs w:val="20"/>
                <w:lang w:eastAsia="hu-HU"/>
              </w:rPr>
            </w:pPr>
            <w:r w:rsidRPr="00FE4AF8">
              <w:rPr>
                <w:rFonts w:eastAsia="Times New Roman" w:cs="Times New Roman"/>
                <w:b/>
                <w:color w:val="000000"/>
                <w:sz w:val="20"/>
                <w:szCs w:val="20"/>
                <w:lang w:eastAsia="hu-HU"/>
              </w:rPr>
              <w:t>2031</w:t>
            </w:r>
          </w:p>
        </w:tc>
      </w:tr>
      <w:tr w:rsidR="00C16EC4" w:rsidRPr="00B617B6" w:rsidTr="00C16EC4">
        <w:trPr>
          <w:trHeight w:val="300"/>
          <w:jc w:val="center"/>
        </w:trPr>
        <w:tc>
          <w:tcPr>
            <w:tcW w:w="4314" w:type="dxa"/>
            <w:shd w:val="clear" w:color="auto" w:fill="auto"/>
            <w:noWrap/>
            <w:vAlign w:val="center"/>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Zala Megyei Klímastratégia kidolgozása</w:t>
            </w:r>
          </w:p>
        </w:tc>
        <w:tc>
          <w:tcPr>
            <w:tcW w:w="308"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Zala Megyei Klímastratégia elfogadása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FE4AF8">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Indikátorok gyűjtése és nyilvántartása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hideMark/>
          </w:tcPr>
          <w:p w:rsidR="00C16EC4" w:rsidRPr="00FE4AF8" w:rsidRDefault="00C16EC4" w:rsidP="00C16EC4">
            <w:pPr>
              <w:pStyle w:val="Listaszerbekezds"/>
              <w:numPr>
                <w:ilvl w:val="0"/>
                <w:numId w:val="41"/>
              </w:numPr>
              <w:spacing w:after="0" w:line="240" w:lineRule="auto"/>
              <w:ind w:left="204" w:hanging="156"/>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Előrehaladási és felülvizsgálati jelentés kidolgozása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 Előrehaladási és felülvizsgálati jelentés alapján – szükség esetén – a Klímastratégia módosítása</w:t>
            </w:r>
          </w:p>
        </w:tc>
        <w:tc>
          <w:tcPr>
            <w:tcW w:w="308"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II. Előrehaladási és felülvizsgálati jelentés kidolgozása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C16EC4">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II. Előrehaladási és felülvizsgálati jelentés alapján – szükség esetén – a Klímastratégia módosítása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2F6745">
        <w:trPr>
          <w:trHeight w:val="300"/>
          <w:jc w:val="center"/>
        </w:trPr>
        <w:tc>
          <w:tcPr>
            <w:tcW w:w="4314" w:type="dxa"/>
            <w:shd w:val="clear" w:color="auto" w:fill="auto"/>
            <w:noWrap/>
            <w:vAlign w:val="center"/>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III. Előrehaladási és felülvizsgálati jelentés kidolgozása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2F6745">
        <w:trPr>
          <w:trHeight w:val="300"/>
          <w:jc w:val="center"/>
        </w:trPr>
        <w:tc>
          <w:tcPr>
            <w:tcW w:w="4314" w:type="dxa"/>
            <w:shd w:val="clear" w:color="auto" w:fill="auto"/>
            <w:noWrap/>
            <w:vAlign w:val="center"/>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III. Előrehaladási és felülvizsgálati jelentés alapján – szükség esetén – a Klímastratégia módosítása</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r w:rsidR="00C16EC4" w:rsidRPr="00B617B6" w:rsidTr="00FE4AF8">
        <w:trPr>
          <w:trHeight w:val="300"/>
          <w:jc w:val="center"/>
        </w:trPr>
        <w:tc>
          <w:tcPr>
            <w:tcW w:w="4314" w:type="dxa"/>
            <w:shd w:val="clear" w:color="auto" w:fill="auto"/>
            <w:noWrap/>
            <w:vAlign w:val="center"/>
            <w:hideMark/>
          </w:tcPr>
          <w:p w:rsidR="00C16EC4" w:rsidRPr="00FE4AF8" w:rsidRDefault="00C16EC4" w:rsidP="00C16EC4">
            <w:pPr>
              <w:spacing w:after="0" w:line="240" w:lineRule="auto"/>
              <w:ind w:left="61" w:firstLine="0"/>
              <w:jc w:val="left"/>
              <w:rPr>
                <w:rFonts w:eastAsia="Times New Roman" w:cs="Times New Roman"/>
                <w:bCs/>
                <w:color w:val="000000"/>
                <w:sz w:val="20"/>
                <w:szCs w:val="20"/>
                <w:lang w:eastAsia="hu-HU"/>
              </w:rPr>
            </w:pPr>
            <w:r w:rsidRPr="00FE4AF8">
              <w:rPr>
                <w:rFonts w:eastAsia="Times New Roman" w:cs="Times New Roman"/>
                <w:bCs/>
                <w:color w:val="000000"/>
                <w:sz w:val="20"/>
                <w:szCs w:val="20"/>
                <w:lang w:eastAsia="hu-HU"/>
              </w:rPr>
              <w:t>Ex-post értékelő jelentés készítése</w:t>
            </w: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8"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noWrap/>
            <w:vAlign w:val="center"/>
            <w:hideMark/>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auto"/>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vAlign w:val="center"/>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c>
          <w:tcPr>
            <w:tcW w:w="309" w:type="dxa"/>
            <w:shd w:val="clear" w:color="auto" w:fill="92D050"/>
          </w:tcPr>
          <w:p w:rsidR="00C16EC4" w:rsidRPr="00793404" w:rsidRDefault="00C16EC4" w:rsidP="00C16EC4">
            <w:pPr>
              <w:spacing w:after="0" w:line="240" w:lineRule="auto"/>
              <w:ind w:firstLine="0"/>
              <w:jc w:val="center"/>
              <w:rPr>
                <w:rFonts w:eastAsia="Times New Roman" w:cs="Times New Roman"/>
                <w:color w:val="000000"/>
                <w:sz w:val="16"/>
                <w:szCs w:val="16"/>
                <w:lang w:eastAsia="hu-HU"/>
              </w:rPr>
            </w:pPr>
          </w:p>
        </w:tc>
      </w:tr>
    </w:tbl>
    <w:p w:rsidR="004E384A" w:rsidRPr="00AC1175" w:rsidRDefault="004E384A" w:rsidP="00A43D27">
      <w:pPr>
        <w:rPr>
          <w:b/>
        </w:rPr>
      </w:pPr>
    </w:p>
    <w:p w:rsidR="00E40758" w:rsidRDefault="00E40758" w:rsidP="009F7292">
      <w:pPr>
        <w:spacing w:after="0" w:line="360" w:lineRule="auto"/>
      </w:pPr>
    </w:p>
    <w:p w:rsidR="00241D3A" w:rsidRDefault="00241D3A">
      <w:pPr>
        <w:spacing w:after="160" w:line="259" w:lineRule="auto"/>
        <w:ind w:firstLine="0"/>
        <w:jc w:val="left"/>
        <w:rPr>
          <w:rFonts w:eastAsia="Times New Roman" w:cs="Times New Roman"/>
          <w:b/>
          <w:bCs/>
          <w:smallCaps/>
          <w:color w:val="538135" w:themeColor="accent6" w:themeShade="BF"/>
          <w:sz w:val="32"/>
          <w:szCs w:val="28"/>
          <w:lang w:eastAsia="hu-HU"/>
        </w:rPr>
      </w:pPr>
      <w:bookmarkStart w:id="161" w:name="_Toc497130959"/>
      <w:r>
        <w:br w:type="page"/>
      </w:r>
    </w:p>
    <w:p w:rsidR="008535FB" w:rsidRPr="008535FB" w:rsidRDefault="008535FB" w:rsidP="008535FB">
      <w:pPr>
        <w:pStyle w:val="Cmsor1"/>
        <w:numPr>
          <w:ilvl w:val="0"/>
          <w:numId w:val="0"/>
        </w:numPr>
        <w:ind w:left="720" w:hanging="360"/>
        <w:jc w:val="center"/>
      </w:pPr>
      <w:r w:rsidRPr="008535FB">
        <w:t>Melléklet</w:t>
      </w:r>
      <w:bookmarkEnd w:id="161"/>
    </w:p>
    <w:p w:rsidR="008535FB" w:rsidRDefault="008535FB" w:rsidP="009F7292">
      <w:pPr>
        <w:spacing w:after="0" w:line="360" w:lineRule="auto"/>
      </w:pPr>
    </w:p>
    <w:p w:rsidR="008535FB" w:rsidRPr="008535FB" w:rsidRDefault="008535FB" w:rsidP="007B0F8D">
      <w:pPr>
        <w:pStyle w:val="Cmsor2"/>
        <w:numPr>
          <w:ilvl w:val="0"/>
          <w:numId w:val="38"/>
        </w:numPr>
        <w:jc w:val="center"/>
      </w:pPr>
      <w:bookmarkStart w:id="162" w:name="_Toc497130960"/>
      <w:r w:rsidRPr="008535FB">
        <w:t xml:space="preserve">számú melléklet: </w:t>
      </w:r>
      <w:bookmarkStart w:id="163" w:name="_Toc493226336"/>
      <w:r w:rsidRPr="008535FB">
        <w:t xml:space="preserve">Főbb </w:t>
      </w:r>
      <w:r w:rsidR="007B0F8D">
        <w:t xml:space="preserve">megvalósult, illetve folyamatban lévő </w:t>
      </w:r>
      <w:r w:rsidRPr="008535FB">
        <w:t>fenntartható energiagazdálkodási projektek a megyében</w:t>
      </w:r>
      <w:bookmarkEnd w:id="162"/>
      <w:bookmarkEnd w:id="163"/>
    </w:p>
    <w:p w:rsidR="008535FB" w:rsidRDefault="008535FB" w:rsidP="009F7292">
      <w:pPr>
        <w:spacing w:after="0" w:line="360" w:lineRule="auto"/>
      </w:pPr>
    </w:p>
    <w:tbl>
      <w:tblPr>
        <w:tblW w:w="14170" w:type="dxa"/>
        <w:tblLayout w:type="fixed"/>
        <w:tblCellMar>
          <w:left w:w="70" w:type="dxa"/>
          <w:right w:w="70" w:type="dxa"/>
        </w:tblCellMar>
        <w:tblLook w:val="04A0" w:firstRow="1" w:lastRow="0" w:firstColumn="1" w:lastColumn="0" w:noHBand="0" w:noVBand="1"/>
      </w:tblPr>
      <w:tblGrid>
        <w:gridCol w:w="1702"/>
        <w:gridCol w:w="2005"/>
        <w:gridCol w:w="3801"/>
        <w:gridCol w:w="1177"/>
        <w:gridCol w:w="1134"/>
        <w:gridCol w:w="992"/>
        <w:gridCol w:w="992"/>
        <w:gridCol w:w="993"/>
        <w:gridCol w:w="1374"/>
      </w:tblGrid>
      <w:tr w:rsidR="008535FB" w:rsidRPr="007B0F8D" w:rsidTr="006535FC">
        <w:trPr>
          <w:trHeight w:val="765"/>
          <w:tblHeader/>
        </w:trPr>
        <w:tc>
          <w:tcPr>
            <w:tcW w:w="1702"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Település</w:t>
            </w:r>
          </w:p>
        </w:tc>
        <w:tc>
          <w:tcPr>
            <w:tcW w:w="2005"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Projekt címe</w:t>
            </w:r>
          </w:p>
        </w:tc>
        <w:tc>
          <w:tcPr>
            <w:tcW w:w="3801"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left"/>
              <w:rPr>
                <w:rFonts w:eastAsia="Times New Roman" w:cs="Times New Roman"/>
                <w:b/>
                <w:bCs/>
                <w:sz w:val="18"/>
                <w:szCs w:val="18"/>
                <w:lang w:eastAsia="hu-HU"/>
              </w:rPr>
            </w:pPr>
            <w:r w:rsidRPr="007B0F8D">
              <w:rPr>
                <w:rFonts w:eastAsia="Times New Roman" w:cs="Times New Roman"/>
                <w:b/>
                <w:bCs/>
                <w:sz w:val="18"/>
                <w:szCs w:val="18"/>
                <w:lang w:eastAsia="hu-HU"/>
              </w:rPr>
              <w:t xml:space="preserve">Projekt rövid ismertetése </w:t>
            </w:r>
          </w:p>
        </w:tc>
        <w:tc>
          <w:tcPr>
            <w:tcW w:w="1177"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Megvalósítás (tervezett) időszaka</w:t>
            </w:r>
          </w:p>
        </w:tc>
        <w:tc>
          <w:tcPr>
            <w:tcW w:w="1134"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Tervezett / elért energia</w:t>
            </w:r>
            <w:r w:rsidR="007B0F8D">
              <w:rPr>
                <w:rFonts w:eastAsia="Times New Roman" w:cs="Times New Roman"/>
                <w:b/>
                <w:bCs/>
                <w:sz w:val="18"/>
                <w:szCs w:val="18"/>
                <w:lang w:eastAsia="hu-HU"/>
              </w:rPr>
              <w:t>-</w:t>
            </w:r>
            <w:r w:rsidRPr="007B0F8D">
              <w:rPr>
                <w:rFonts w:eastAsia="Times New Roman" w:cs="Times New Roman"/>
                <w:b/>
                <w:bCs/>
                <w:sz w:val="18"/>
                <w:szCs w:val="18"/>
                <w:lang w:eastAsia="hu-HU"/>
              </w:rPr>
              <w:t>megtakarítás (GJ)</w:t>
            </w:r>
          </w:p>
        </w:tc>
        <w:tc>
          <w:tcPr>
            <w:tcW w:w="992"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Tervezett / elért ÜHG-megtaka</w:t>
            </w:r>
            <w:r w:rsidR="007B0F8D">
              <w:rPr>
                <w:rFonts w:eastAsia="Times New Roman" w:cs="Times New Roman"/>
                <w:b/>
                <w:bCs/>
                <w:sz w:val="18"/>
                <w:szCs w:val="18"/>
                <w:lang w:eastAsia="hu-HU"/>
              </w:rPr>
              <w:t>-</w:t>
            </w:r>
            <w:r w:rsidRPr="007B0F8D">
              <w:rPr>
                <w:rFonts w:eastAsia="Times New Roman" w:cs="Times New Roman"/>
                <w:b/>
                <w:bCs/>
                <w:sz w:val="18"/>
                <w:szCs w:val="18"/>
                <w:lang w:eastAsia="hu-HU"/>
              </w:rPr>
              <w:t>rítás (t)</w:t>
            </w:r>
          </w:p>
        </w:tc>
        <w:tc>
          <w:tcPr>
            <w:tcW w:w="992"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Össz</w:t>
            </w:r>
            <w:r w:rsidR="007B0F8D">
              <w:rPr>
                <w:rFonts w:eastAsia="Times New Roman" w:cs="Times New Roman"/>
                <w:b/>
                <w:bCs/>
                <w:sz w:val="18"/>
                <w:szCs w:val="18"/>
                <w:lang w:eastAsia="hu-HU"/>
              </w:rPr>
              <w:t xml:space="preserve">es </w:t>
            </w:r>
            <w:r w:rsidRPr="007B0F8D">
              <w:rPr>
                <w:rFonts w:eastAsia="Times New Roman" w:cs="Times New Roman"/>
                <w:b/>
                <w:bCs/>
                <w:sz w:val="18"/>
                <w:szCs w:val="18"/>
                <w:lang w:eastAsia="hu-HU"/>
              </w:rPr>
              <w:t>költség (millió Ft)</w:t>
            </w:r>
          </w:p>
        </w:tc>
        <w:tc>
          <w:tcPr>
            <w:tcW w:w="993"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Támo</w:t>
            </w:r>
            <w:r w:rsidR="007B0F8D">
              <w:rPr>
                <w:rFonts w:eastAsia="Times New Roman" w:cs="Times New Roman"/>
                <w:b/>
                <w:bCs/>
                <w:sz w:val="18"/>
                <w:szCs w:val="18"/>
                <w:lang w:eastAsia="hu-HU"/>
              </w:rPr>
              <w:t>-</w:t>
            </w:r>
            <w:r w:rsidRPr="007B0F8D">
              <w:rPr>
                <w:rFonts w:eastAsia="Times New Roman" w:cs="Times New Roman"/>
                <w:b/>
                <w:bCs/>
                <w:sz w:val="18"/>
                <w:szCs w:val="18"/>
                <w:lang w:eastAsia="hu-HU"/>
              </w:rPr>
              <w:t>gatás (millió Ft)</w:t>
            </w:r>
          </w:p>
        </w:tc>
        <w:tc>
          <w:tcPr>
            <w:tcW w:w="1374" w:type="dxa"/>
            <w:tcBorders>
              <w:top w:val="single" w:sz="4" w:space="0" w:color="auto"/>
              <w:left w:val="nil"/>
              <w:bottom w:val="single" w:sz="4" w:space="0" w:color="auto"/>
              <w:right w:val="single" w:sz="4" w:space="0" w:color="auto"/>
            </w:tcBorders>
            <w:shd w:val="clear" w:color="auto" w:fill="70AD47" w:themeFill="accent6"/>
            <w:vAlign w:val="center"/>
            <w:hideMark/>
          </w:tcPr>
          <w:p w:rsidR="008535FB" w:rsidRPr="007B0F8D" w:rsidRDefault="008535FB" w:rsidP="008535FB">
            <w:pPr>
              <w:spacing w:after="0" w:line="240" w:lineRule="auto"/>
              <w:ind w:firstLine="0"/>
              <w:jc w:val="center"/>
              <w:rPr>
                <w:rFonts w:eastAsia="Times New Roman" w:cs="Times New Roman"/>
                <w:b/>
                <w:bCs/>
                <w:sz w:val="18"/>
                <w:szCs w:val="18"/>
                <w:lang w:eastAsia="hu-HU"/>
              </w:rPr>
            </w:pPr>
            <w:r w:rsidRPr="007B0F8D">
              <w:rPr>
                <w:rFonts w:eastAsia="Times New Roman" w:cs="Times New Roman"/>
                <w:b/>
                <w:bCs/>
                <w:sz w:val="18"/>
                <w:szCs w:val="18"/>
                <w:lang w:eastAsia="hu-HU"/>
              </w:rPr>
              <w:t>Finanszírozás forrása</w:t>
            </w:r>
          </w:p>
        </w:tc>
      </w:tr>
      <w:tr w:rsidR="008535FB" w:rsidRPr="007B0F8D" w:rsidTr="004664D9">
        <w:trPr>
          <w:trHeight w:val="92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Balatonmagyaród</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Kultúrház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Balatonmagyaród Petőfi u. 139. szám alatti ingatlanon lévő kultúrház épület még el nem készült épületrész, részleges átalakítási, felújítási kivitelezése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nincsen</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 forrás</w:t>
            </w:r>
          </w:p>
        </w:tc>
      </w:tr>
      <w:tr w:rsidR="008535FB" w:rsidRPr="007B0F8D" w:rsidTr="004664D9">
        <w:trPr>
          <w:trHeight w:val="709"/>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Balatonmagyaród</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Balatonmagyaród településcentrum fejlesztése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Balatonmagyaród Petőfi u. 112. szám alatti ingatlanon lévő hivatal </w:t>
            </w:r>
            <w:r w:rsidR="007B0F8D">
              <w:rPr>
                <w:rFonts w:eastAsia="Times New Roman" w:cs="Times New Roman"/>
                <w:sz w:val="18"/>
                <w:szCs w:val="18"/>
                <w:lang w:eastAsia="hu-HU"/>
              </w:rPr>
              <w:t>é</w:t>
            </w:r>
            <w:r w:rsidRPr="007B0F8D">
              <w:rPr>
                <w:rFonts w:eastAsia="Times New Roman" w:cs="Times New Roman"/>
                <w:sz w:val="18"/>
                <w:szCs w:val="18"/>
                <w:lang w:eastAsia="hu-HU"/>
              </w:rPr>
              <w:t xml:space="preserve">pület külső felújítása, tetőcsere, </w:t>
            </w:r>
            <w:r w:rsidR="007B0F8D" w:rsidRPr="007B0F8D">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 szigetelés</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 forrás</w:t>
            </w:r>
          </w:p>
        </w:tc>
      </w:tr>
      <w:tr w:rsidR="008535FB" w:rsidRPr="007B0F8D" w:rsidTr="00B96CC6">
        <w:trPr>
          <w:trHeight w:val="2109"/>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Bázakerettye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bázakerettyei Általános Iskola Alapfokú Művészetoktatási Intézmény és Óvoda óvodai  telephely akadálymentes felújítása és eszköz fejlesztése az integrált nevelés hatékonyságának növelése érdekében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külső belső komplex felújítása, akadálymentesítése, bútorok cseréje, új kül- és beltéri játékok beszerzése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2010.05.02-2010.09.30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41,63</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37,47</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97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Bázakerettye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Bázakerettyei Orvosi rendelő akadálymentesítése és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Rendelő külső belső felújítása, bútorok, eszközök beszerzése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2010.11.24-2011.08.23.</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23,13</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17,93</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AA4434" w:rsidRPr="007B0F8D" w:rsidTr="00B96CC6">
        <w:trPr>
          <w:trHeight w:val="157"/>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AA4434">
              <w:rPr>
                <w:rFonts w:eastAsia="Times New Roman" w:cs="Times New Roman"/>
                <w:sz w:val="18"/>
                <w:szCs w:val="18"/>
                <w:lang w:eastAsia="hu-HU"/>
              </w:rPr>
              <w:t>Belsősárd</w:t>
            </w:r>
          </w:p>
        </w:tc>
        <w:tc>
          <w:tcPr>
            <w:tcW w:w="2005"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Faluközpont megújítása Belsősárdon</w:t>
            </w:r>
          </w:p>
        </w:tc>
        <w:tc>
          <w:tcPr>
            <w:tcW w:w="3801"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faluház részleges felújítása keretében külső és belső nyílászárók cseréje is történt</w:t>
            </w:r>
          </w:p>
        </w:tc>
        <w:tc>
          <w:tcPr>
            <w:tcW w:w="1177"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2013-2014. év</w:t>
            </w:r>
          </w:p>
        </w:tc>
        <w:tc>
          <w:tcPr>
            <w:tcW w:w="1134"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3,90</w:t>
            </w:r>
          </w:p>
        </w:tc>
        <w:tc>
          <w:tcPr>
            <w:tcW w:w="993"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3,07</w:t>
            </w:r>
          </w:p>
        </w:tc>
        <w:tc>
          <w:tcPr>
            <w:tcW w:w="1374" w:type="dxa"/>
            <w:tcBorders>
              <w:top w:val="nil"/>
              <w:left w:val="nil"/>
              <w:bottom w:val="single" w:sz="4" w:space="0" w:color="auto"/>
              <w:right w:val="single" w:sz="4" w:space="0" w:color="auto"/>
            </w:tcBorders>
            <w:shd w:val="clear" w:color="auto" w:fill="auto"/>
            <w:vAlign w:val="center"/>
            <w:hideMark/>
          </w:tcPr>
          <w:p w:rsidR="00AA4434"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EMVA </w:t>
            </w:r>
          </w:p>
          <w:p w:rsidR="00AA4434"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falumegújításra </w:t>
            </w:r>
          </w:p>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és –fejlesztésre támogatás</w:t>
            </w:r>
          </w:p>
        </w:tc>
      </w:tr>
      <w:tr w:rsidR="00AA4434" w:rsidRPr="007B0F8D" w:rsidTr="007F76A2">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AA4434">
              <w:rPr>
                <w:rFonts w:eastAsia="Times New Roman" w:cs="Times New Roman"/>
                <w:sz w:val="18"/>
                <w:szCs w:val="18"/>
                <w:lang w:eastAsia="hu-HU"/>
              </w:rPr>
              <w:t>Belsősárd</w:t>
            </w:r>
          </w:p>
        </w:tc>
        <w:tc>
          <w:tcPr>
            <w:tcW w:w="2005"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Falukép megújítása</w:t>
            </w:r>
          </w:p>
        </w:tc>
        <w:tc>
          <w:tcPr>
            <w:tcW w:w="3801"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Önkormányzati tulajdonban lévő bolt épületének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cseréje, előtető készítés, parkosítás</w:t>
            </w:r>
          </w:p>
        </w:tc>
        <w:tc>
          <w:tcPr>
            <w:tcW w:w="1177"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 év</w:t>
            </w:r>
          </w:p>
        </w:tc>
        <w:tc>
          <w:tcPr>
            <w:tcW w:w="1134"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3,66</w:t>
            </w:r>
          </w:p>
        </w:tc>
        <w:tc>
          <w:tcPr>
            <w:tcW w:w="993"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2,84</w:t>
            </w:r>
          </w:p>
        </w:tc>
        <w:tc>
          <w:tcPr>
            <w:tcW w:w="1374" w:type="dxa"/>
            <w:tcBorders>
              <w:top w:val="nil"/>
              <w:left w:val="nil"/>
              <w:bottom w:val="single" w:sz="4" w:space="0" w:color="auto"/>
              <w:right w:val="single" w:sz="4" w:space="0" w:color="auto"/>
            </w:tcBorders>
            <w:shd w:val="clear" w:color="auto" w:fill="auto"/>
            <w:vAlign w:val="center"/>
            <w:hideMark/>
          </w:tcPr>
          <w:p w:rsidR="00AA4434"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EMVA </w:t>
            </w:r>
          </w:p>
          <w:p w:rsidR="00AA4434"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falumegújításra </w:t>
            </w:r>
          </w:p>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és –fejlesztésre támogatás</w:t>
            </w:r>
          </w:p>
        </w:tc>
      </w:tr>
      <w:tr w:rsidR="008535FB" w:rsidRPr="007B0F8D" w:rsidTr="004664D9">
        <w:trPr>
          <w:trHeight w:val="984"/>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Búcsúszentlászló</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 pályázat 2015-ben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Pályázat keretében teljes körűen korszerűsítve lett az általános iskola (kondenzációs gázkazán, nyílászárók cseréje, külsőhomlokzat szigetelés, napelem és napkollektoros rendszer</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megvalósult</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43,00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pályázat </w:t>
            </w:r>
          </w:p>
        </w:tc>
      </w:tr>
      <w:tr w:rsidR="008535FB"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Búcsúszentlászló</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Adósságkonszolidációban nem részesültek támogatása (2014)</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felújítása (nyílászárók cseréje, hőszigetelés)</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megvalósult</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pályázat </w:t>
            </w:r>
          </w:p>
        </w:tc>
      </w:tr>
      <w:tr w:rsidR="008535FB" w:rsidRPr="007B0F8D" w:rsidTr="004664D9">
        <w:trPr>
          <w:trHeight w:val="724"/>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Búcsúszentlászló</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Konyha felújítási pályázat</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Konyha felújítása (pl. központi fűtés)</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folyamatban</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pályázat </w:t>
            </w:r>
          </w:p>
        </w:tc>
      </w:tr>
      <w:tr w:rsidR="008535FB" w:rsidRPr="007B0F8D" w:rsidTr="00982498">
        <w:trPr>
          <w:trHeight w:val="58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Cserszegtomaj</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NYDOP-5.3.1/A-10-2010-0023 Modern nevelési, oktatási, gyerekellátási környezet és szolgáltatások megteremtése a cserszegtomaji közoktatási mikrotérségben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Szabó István Általános Iskola és a közétkeztetést ellátó konyhaüzem alapterületének bővítése, a közintézmény fűtési rendszerének korszerűsítése kazáncserével valamint a konyha melegvíz ellátási rendszer bővítése </w:t>
            </w:r>
            <w:r w:rsidR="00835B09" w:rsidRPr="007B0F8D">
              <w:rPr>
                <w:rFonts w:eastAsia="Times New Roman" w:cs="Times New Roman"/>
                <w:sz w:val="18"/>
                <w:szCs w:val="18"/>
                <w:lang w:eastAsia="hu-HU"/>
              </w:rPr>
              <w:t>megújuló energi</w:t>
            </w:r>
            <w:r w:rsidR="00835B09">
              <w:rPr>
                <w:rFonts w:eastAsia="Times New Roman" w:cs="Times New Roman"/>
                <w:sz w:val="18"/>
                <w:szCs w:val="18"/>
                <w:lang w:eastAsia="hu-HU"/>
              </w:rPr>
              <w:t>a</w:t>
            </w:r>
            <w:r w:rsidR="00835B09" w:rsidRPr="007B0F8D">
              <w:rPr>
                <w:rFonts w:eastAsia="Times New Roman" w:cs="Times New Roman"/>
                <w:sz w:val="18"/>
                <w:szCs w:val="18"/>
                <w:lang w:eastAsia="hu-HU"/>
              </w:rPr>
              <w:t>-felhasználással</w:t>
            </w:r>
            <w:r w:rsidRPr="007B0F8D">
              <w:rPr>
                <w:rFonts w:eastAsia="Times New Roman" w:cs="Times New Roman"/>
                <w:sz w:val="18"/>
                <w:szCs w:val="18"/>
                <w:lang w:eastAsia="hu-HU"/>
              </w:rPr>
              <w:t xml:space="preserve">. Az épület teljes hőszigetelése. </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244,39</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201,24</w:t>
            </w:r>
          </w:p>
        </w:tc>
        <w:tc>
          <w:tcPr>
            <w:tcW w:w="1374" w:type="dxa"/>
            <w:tcBorders>
              <w:top w:val="nil"/>
              <w:left w:val="nil"/>
              <w:bottom w:val="single" w:sz="4" w:space="0" w:color="auto"/>
              <w:right w:val="single" w:sz="4" w:space="0" w:color="auto"/>
            </w:tcBorders>
            <w:shd w:val="clear" w:color="auto" w:fill="auto"/>
            <w:vAlign w:val="center"/>
            <w:hideMark/>
          </w:tcPr>
          <w:p w:rsidR="007B0F8D" w:rsidRDefault="007B0F8D" w:rsidP="008535FB">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EU</w:t>
            </w:r>
            <w:r w:rsidR="008535FB" w:rsidRPr="007B0F8D">
              <w:rPr>
                <w:rFonts w:eastAsia="Times New Roman" w:cs="Times New Roman"/>
                <w:sz w:val="18"/>
                <w:szCs w:val="18"/>
                <w:lang w:eastAsia="hu-HU"/>
              </w:rPr>
              <w:t xml:space="preserve"> forrás +</w:t>
            </w:r>
          </w:p>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önkormányzati pénzeszköz </w:t>
            </w:r>
          </w:p>
        </w:tc>
      </w:tr>
      <w:tr w:rsidR="00AA4434" w:rsidRPr="007B0F8D" w:rsidTr="007F76A2">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D34B9D">
              <w:rPr>
                <w:rFonts w:eastAsia="Times New Roman" w:cs="Times New Roman"/>
                <w:sz w:val="18"/>
                <w:szCs w:val="18"/>
                <w:lang w:eastAsia="hu-HU"/>
              </w:rPr>
              <w:t>Csörnyeföld</w:t>
            </w:r>
          </w:p>
        </w:tc>
        <w:tc>
          <w:tcPr>
            <w:tcW w:w="2005"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Bio- és megújuló energiafelhasználás startmunka minta-program támogatása</w:t>
            </w:r>
          </w:p>
        </w:tc>
        <w:tc>
          <w:tcPr>
            <w:tcW w:w="3801"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közös önkormányzati hivatal épületében a már meglévő kazánházba a gázkazán kiváltására egy biomassza fűtésű kazán </w:t>
            </w:r>
            <w:r w:rsidRPr="007B0F8D">
              <w:rPr>
                <w:rFonts w:eastAsia="Times New Roman" w:cs="Times New Roman"/>
                <w:sz w:val="18"/>
                <w:szCs w:val="18"/>
                <w:lang w:eastAsia="hu-HU"/>
              </w:rPr>
              <w:br/>
              <w:t>került beépítésre tartozékaival.</w:t>
            </w:r>
          </w:p>
        </w:tc>
        <w:tc>
          <w:tcPr>
            <w:tcW w:w="1177"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2012.12.01-</w:t>
            </w:r>
            <w:r w:rsidRPr="007B0F8D">
              <w:rPr>
                <w:rFonts w:eastAsia="Times New Roman" w:cs="Times New Roman"/>
                <w:sz w:val="18"/>
                <w:szCs w:val="18"/>
                <w:lang w:eastAsia="hu-HU"/>
              </w:rPr>
              <w:br/>
              <w:t>2018.03.31.</w:t>
            </w:r>
          </w:p>
        </w:tc>
        <w:tc>
          <w:tcPr>
            <w:tcW w:w="1134"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80,00</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13,32</w:t>
            </w:r>
          </w:p>
        </w:tc>
        <w:tc>
          <w:tcPr>
            <w:tcW w:w="993" w:type="dxa"/>
            <w:tcBorders>
              <w:top w:val="nil"/>
              <w:left w:val="nil"/>
              <w:bottom w:val="single" w:sz="4" w:space="0" w:color="auto"/>
              <w:right w:val="single" w:sz="4" w:space="0" w:color="auto"/>
            </w:tcBorders>
            <w:shd w:val="clear" w:color="auto" w:fill="auto"/>
            <w:noWrap/>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13,32</w:t>
            </w:r>
          </w:p>
        </w:tc>
        <w:tc>
          <w:tcPr>
            <w:tcW w:w="1374" w:type="dxa"/>
            <w:tcBorders>
              <w:top w:val="nil"/>
              <w:left w:val="nil"/>
              <w:bottom w:val="single" w:sz="4" w:space="0" w:color="auto"/>
              <w:right w:val="single" w:sz="4" w:space="0" w:color="auto"/>
            </w:tcBorders>
            <w:shd w:val="clear" w:color="auto" w:fill="auto"/>
            <w:vAlign w:val="center"/>
            <w:hideMark/>
          </w:tcPr>
          <w:p w:rsidR="00AA4434" w:rsidRPr="007B0F8D" w:rsidRDefault="00AA4434"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ZM-i Kormány-</w:t>
            </w:r>
            <w:r w:rsidRPr="007B0F8D">
              <w:rPr>
                <w:rFonts w:eastAsia="Times New Roman" w:cs="Times New Roman"/>
                <w:sz w:val="18"/>
                <w:szCs w:val="18"/>
                <w:lang w:eastAsia="hu-HU"/>
              </w:rPr>
              <w:br/>
              <w:t>hivatal Munka-</w:t>
            </w:r>
            <w:r w:rsidRPr="007B0F8D">
              <w:rPr>
                <w:rFonts w:eastAsia="Times New Roman" w:cs="Times New Roman"/>
                <w:sz w:val="18"/>
                <w:szCs w:val="18"/>
                <w:lang w:eastAsia="hu-HU"/>
              </w:rPr>
              <w:br/>
              <w:t>ügyi Központja</w:t>
            </w:r>
          </w:p>
        </w:tc>
      </w:tr>
      <w:tr w:rsidR="008535FB" w:rsidRPr="007B0F8D" w:rsidTr="004664D9">
        <w:trPr>
          <w:trHeight w:val="564"/>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Felsőpáhok</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Községháza 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új épület építése (külső szigetelés, műanyag nyílászárók, klíma)</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önerő</w:t>
            </w:r>
          </w:p>
        </w:tc>
      </w:tr>
      <w:tr w:rsidR="008535FB" w:rsidRPr="007B0F8D" w:rsidTr="004664D9">
        <w:trPr>
          <w:trHeight w:val="544"/>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Felsőpáhok</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Művelődési Ház nyílászáró csere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műanyag nyílászárók beépítése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3,80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önerő</w:t>
            </w:r>
          </w:p>
        </w:tc>
      </w:tr>
      <w:tr w:rsidR="008535FB"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Fityeház</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Hatékonyabb energiafelhasználás - Fityeház Község Önkormányzatának energetikai fejlesztése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Fi</w:t>
            </w:r>
            <w:r w:rsidR="0087715C">
              <w:rPr>
                <w:rFonts w:eastAsia="Times New Roman" w:cs="Times New Roman"/>
                <w:sz w:val="18"/>
                <w:szCs w:val="18"/>
                <w:lang w:eastAsia="hu-HU"/>
              </w:rPr>
              <w:t>t</w:t>
            </w:r>
            <w:r w:rsidRPr="007B0F8D">
              <w:rPr>
                <w:rFonts w:eastAsia="Times New Roman" w:cs="Times New Roman"/>
                <w:sz w:val="18"/>
                <w:szCs w:val="18"/>
                <w:lang w:eastAsia="hu-HU"/>
              </w:rPr>
              <w:t>yeház Alkotmány tér 37. szám alatti többfunkciós önkormányzati tulajdonú épületben nyílászáró csere, hőszigetelés, akadálymentes mosdó/WC kialakítása, meglévő világítási rendszer korszerűsítése, felső szint fűtési rendszerének korszerűsítése.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2017.08.01- 2018.09.30.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265,78</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49,98</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49,98</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igényelt támogatás</w:t>
            </w:r>
          </w:p>
        </w:tc>
      </w:tr>
      <w:tr w:rsidR="008535FB" w:rsidRPr="007B0F8D" w:rsidTr="004664D9">
        <w:trPr>
          <w:trHeight w:val="1222"/>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Fityeház</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Kötelező önkormányzati feladatot ellátó intéz</w:t>
            </w:r>
            <w:r w:rsidR="0087715C">
              <w:rPr>
                <w:rFonts w:eastAsia="Times New Roman" w:cs="Times New Roman"/>
                <w:sz w:val="18"/>
                <w:szCs w:val="18"/>
                <w:lang w:eastAsia="hu-HU"/>
              </w:rPr>
              <w:t>m</w:t>
            </w:r>
            <w:r w:rsidRPr="007B0F8D">
              <w:rPr>
                <w:rFonts w:eastAsia="Times New Roman" w:cs="Times New Roman"/>
                <w:sz w:val="18"/>
                <w:szCs w:val="18"/>
                <w:lang w:eastAsia="hu-HU"/>
              </w:rPr>
              <w:t>ények fejlesztése, felújítása - Fityeházi Óvoda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Fityeházi Óvoda épületében fűtéskorszerűsítés és napkollektoros rendszerrel történő melegvíz ellátás kialakítása, homlokzati nyílászárók cseréje, homlokzati hőszigetelő munka és vékonyvakolat készítése, állványozó munka.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2014.05.12-2014.12.31.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10,09</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 és saját forrás</w:t>
            </w:r>
          </w:p>
        </w:tc>
      </w:tr>
      <w:tr w:rsidR="008535FB" w:rsidRPr="007B0F8D" w:rsidTr="004664D9">
        <w:trPr>
          <w:trHeight w:val="103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Fityeház</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Adósságkonszolidációban részt nem vett települési önkormányzatok fejlesztési támogatása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Fityeház Petőfi utcában járda felújítás, csapadékvíz elvezetés kialakítása, valamint a volt iskola épület földszintjén központi fűtési rendszer korszerűsítése.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2014.05.15-2015.10.30.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8535FB" w:rsidRPr="007B0F8D" w:rsidTr="004664D9">
        <w:trPr>
          <w:trHeight w:val="327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Galambok</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Galambok település ön</w:t>
            </w:r>
            <w:r w:rsidR="0087715C">
              <w:rPr>
                <w:rFonts w:eastAsia="Times New Roman" w:cs="Times New Roman"/>
                <w:sz w:val="18"/>
                <w:szCs w:val="18"/>
                <w:lang w:eastAsia="hu-HU"/>
              </w:rPr>
              <w:t>k</w:t>
            </w:r>
            <w:r w:rsidRPr="007B0F8D">
              <w:rPr>
                <w:rFonts w:eastAsia="Times New Roman" w:cs="Times New Roman"/>
                <w:sz w:val="18"/>
                <w:szCs w:val="18"/>
                <w:lang w:eastAsia="hu-HU"/>
              </w:rPr>
              <w:t>ormányzati épületeinek energiahatékonyságának növelése megújuló energiaforrás felhasználásával</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energiatermelő rendszer tüzelőanyag ellátását közvetlenül biztosító, szilárd biomassza előállításához, tárolásához szükséges épületek és berendezések beszerzése.200 kW teljesítményű faapríték kazán telepítése, a kazán rendszer működését biztosító és ellátó berendezések (puffertartály, keringtető elemek, automatikai elemek) telepítés, 230 m nyomvonalhosszú föld alatti előszigetelt fűtési távvezeték fektetése. Központi teljesítményszabályozó automatika, hőmennyiségmérés telepítése. Épületenként a meglévő fűtőberendezés csatlakoztatásához szükséges fogadó gépészeti elemek, helyi hőfogyasztásmérők és helyi automatikai elemek telepítése. </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2017.10.02-2018.10.31.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993,06</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139,00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139,00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TOP3.2.2.15ZA1-201600009</w:t>
            </w:r>
          </w:p>
        </w:tc>
      </w:tr>
      <w:tr w:rsidR="008535FB" w:rsidRPr="007B0F8D" w:rsidTr="004664D9">
        <w:trPr>
          <w:trHeight w:val="1252"/>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Gyenesdiás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Települési középületek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keretében Gyenesdiás nagyközség középületeinek (iskola ás óvoda) energetikai korszerűsítése valósul meg, melynek keretében homlokzati hőszigetelés és nyílászáró cserék valósulnak meg</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2015.12.15</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122,07</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8,01</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149,91</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149,91</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KEOP-5.7.0/15-2015-0324</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color w:val="000000"/>
                <w:sz w:val="18"/>
                <w:szCs w:val="18"/>
                <w:lang w:eastAsia="hu-HU"/>
              </w:rPr>
            </w:pPr>
            <w:r w:rsidRPr="007B0F8D">
              <w:rPr>
                <w:rFonts w:eastAsia="Times New Roman" w:cs="Times New Roman"/>
                <w:color w:val="000000"/>
                <w:sz w:val="18"/>
                <w:szCs w:val="18"/>
                <w:lang w:eastAsia="hu-HU"/>
              </w:rPr>
              <w:t>Gyenesdiás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color w:val="000000"/>
                <w:sz w:val="18"/>
                <w:szCs w:val="18"/>
                <w:lang w:eastAsia="hu-HU"/>
              </w:rPr>
            </w:pPr>
            <w:r w:rsidRPr="007B0F8D">
              <w:rPr>
                <w:rFonts w:eastAsia="Times New Roman" w:cs="Times New Roman"/>
                <w:color w:val="000000"/>
                <w:sz w:val="18"/>
                <w:szCs w:val="18"/>
                <w:lang w:eastAsia="hu-HU"/>
              </w:rPr>
              <w:t>KAPERNAUM Evangélikus Szeretetotthon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color w:val="000000"/>
                <w:sz w:val="18"/>
                <w:szCs w:val="18"/>
                <w:lang w:eastAsia="hu-HU"/>
              </w:rPr>
            </w:pPr>
            <w:r w:rsidRPr="007B0F8D">
              <w:rPr>
                <w:rFonts w:eastAsia="Times New Roman" w:cs="Times New Roman"/>
                <w:color w:val="000000"/>
                <w:sz w:val="18"/>
                <w:szCs w:val="18"/>
                <w:lang w:eastAsia="hu-HU"/>
              </w:rPr>
              <w:t>Geotermikus energia felhasználása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2010</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31,06</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n.a.</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color w:val="000000"/>
                <w:sz w:val="18"/>
                <w:szCs w:val="18"/>
                <w:lang w:eastAsia="hu-HU"/>
              </w:rPr>
            </w:pPr>
            <w:r w:rsidRPr="007B0F8D">
              <w:rPr>
                <w:rFonts w:eastAsia="Times New Roman" w:cs="Times New Roman"/>
                <w:color w:val="000000"/>
                <w:sz w:val="18"/>
                <w:szCs w:val="18"/>
                <w:lang w:eastAsia="hu-HU"/>
              </w:rPr>
              <w:t>Új Magyarország Fejlesztési Terv</w:t>
            </w:r>
          </w:p>
        </w:tc>
      </w:tr>
      <w:tr w:rsidR="008535FB" w:rsidRPr="007B0F8D" w:rsidTr="004664D9">
        <w:trPr>
          <w:trHeight w:val="240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Gyenesdiás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Gyenesdiás Nagyközség Önkormányzatának épületein fotovillamos rendszerek kialakítása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projekt közve</w:t>
            </w:r>
            <w:r w:rsidR="008535FB" w:rsidRPr="007B0F8D">
              <w:rPr>
                <w:rFonts w:eastAsia="Times New Roman" w:cs="Times New Roman"/>
                <w:sz w:val="18"/>
                <w:szCs w:val="18"/>
                <w:lang w:eastAsia="hu-HU"/>
              </w:rPr>
              <w:t>tlen célja, hogy Gyenesdiás 100%-os önkormányzati tulajdonú, közcélú épületeinek villamos energia fogyasztását 100%-ban kivált</w:t>
            </w:r>
            <w:r>
              <w:rPr>
                <w:rFonts w:eastAsia="Times New Roman" w:cs="Times New Roman"/>
                <w:sz w:val="18"/>
                <w:szCs w:val="18"/>
                <w:lang w:eastAsia="hu-HU"/>
              </w:rPr>
              <w:t>á</w:t>
            </w:r>
            <w:r w:rsidR="008535FB" w:rsidRPr="007B0F8D">
              <w:rPr>
                <w:rFonts w:eastAsia="Times New Roman" w:cs="Times New Roman"/>
                <w:sz w:val="18"/>
                <w:szCs w:val="18"/>
                <w:lang w:eastAsia="hu-HU"/>
              </w:rPr>
              <w:t>sa napelem rendszer által t</w:t>
            </w:r>
            <w:r>
              <w:rPr>
                <w:rFonts w:eastAsia="Times New Roman" w:cs="Times New Roman"/>
                <w:sz w:val="18"/>
                <w:szCs w:val="18"/>
                <w:lang w:eastAsia="hu-HU"/>
              </w:rPr>
              <w:t>ermelt energiával (Közösségi Hi</w:t>
            </w:r>
            <w:r w:rsidR="008535FB" w:rsidRPr="007B0F8D">
              <w:rPr>
                <w:rFonts w:eastAsia="Times New Roman" w:cs="Times New Roman"/>
                <w:sz w:val="18"/>
                <w:szCs w:val="18"/>
                <w:lang w:eastAsia="hu-HU"/>
              </w:rPr>
              <w:t>vatal, Általános Iskola, Bölcsőde-Óvoda). A közvetett cél, hogy a fosszilis energiahordozókból származó üvegházhatású gázok kibocsátása csökkenjen. A helyben elérhető megújuló energiaforrások hasznosítása történik, amely megtekinthető, elérhető lesz a nagyközösség számára.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90,75</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38,59</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38,59</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 3.2.1-15</w:t>
            </w:r>
            <w:r w:rsidRPr="007B0F8D">
              <w:rPr>
                <w:rFonts w:eastAsia="Times New Roman" w:cs="Times New Roman"/>
                <w:sz w:val="18"/>
                <w:szCs w:val="18"/>
                <w:lang w:eastAsia="hu-HU"/>
              </w:rPr>
              <w:br/>
              <w:t>ZAL-2016-0004</w:t>
            </w:r>
          </w:p>
        </w:tc>
      </w:tr>
      <w:tr w:rsidR="008535FB" w:rsidRPr="007B0F8D" w:rsidTr="004664D9">
        <w:trPr>
          <w:trHeight w:val="129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Hahóti Napköziotthonos Óvoda és a Hahóti Közös Önkormányzati Hivatal épületeinek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4 helyszínen került sor energetikai korszerűsítésre. Hahóti Napköziotthonos Óvoda, Hahóti Közös Önkormányzati Hivatal székhelye, Fakospusztai közösségi ház: külső hőszigetelés, nyílászárók cseréje, padlásfödém szigetelésére. IKSZT: 5 db nyílászáró cseréje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2015.08.31 - 2015.12.31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2 593,62</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146,15</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54,29</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54,29</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KEOP-5.7.0/15-2015-0179</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Hahóti EÜ Centrum </w:t>
            </w:r>
            <w:r w:rsidR="00150213">
              <w:rPr>
                <w:rFonts w:eastAsia="Times New Roman" w:cs="Times New Roman"/>
                <w:sz w:val="18"/>
                <w:szCs w:val="18"/>
                <w:lang w:eastAsia="hu-HU"/>
              </w:rPr>
              <w:t>nyílászáró</w:t>
            </w:r>
            <w:r w:rsidRPr="007B0F8D">
              <w:rPr>
                <w:rFonts w:eastAsia="Times New Roman" w:cs="Times New Roman"/>
                <w:sz w:val="18"/>
                <w:szCs w:val="18"/>
                <w:lang w:eastAsia="hu-HU"/>
              </w:rPr>
              <w:t>inak cseréje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Hahót, Deák Ferenc utca 51. szám alatti EÜ Centrum </w:t>
            </w:r>
            <w:r w:rsidR="00150213">
              <w:rPr>
                <w:rFonts w:eastAsia="Times New Roman" w:cs="Times New Roman"/>
                <w:sz w:val="18"/>
                <w:szCs w:val="18"/>
                <w:lang w:eastAsia="hu-HU"/>
              </w:rPr>
              <w:t>nyílászáró</w:t>
            </w:r>
            <w:r w:rsidRPr="007B0F8D">
              <w:rPr>
                <w:rFonts w:eastAsia="Times New Roman" w:cs="Times New Roman"/>
                <w:sz w:val="18"/>
                <w:szCs w:val="18"/>
                <w:lang w:eastAsia="hu-HU"/>
              </w:rPr>
              <w:t>inak cseréje önkormányzati saját forrásból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2013.12.01- 2014.01.31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3,04</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 forrás</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IKSZT kialakítása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Energetikai szempontból külső hőszigetelés az IKSZT épületén és nyílászárók cseréje a könyvtári részen. A támogatás arányos része került feltüntetésre.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2010.10.01 - 2011.01.31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3,06</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3,06</w:t>
            </w:r>
          </w:p>
        </w:tc>
        <w:tc>
          <w:tcPr>
            <w:tcW w:w="1374" w:type="dxa"/>
            <w:tcBorders>
              <w:top w:val="nil"/>
              <w:left w:val="nil"/>
              <w:bottom w:val="single" w:sz="4" w:space="0" w:color="auto"/>
              <w:right w:val="single" w:sz="4" w:space="0" w:color="auto"/>
            </w:tcBorders>
            <w:shd w:val="clear" w:color="auto" w:fill="auto"/>
            <w:vAlign w:val="center"/>
            <w:hideMark/>
          </w:tcPr>
          <w:p w:rsid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ÚMVP III.tengely</w:t>
            </w:r>
          </w:p>
          <w:p w:rsid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 IKSZT kialakítása</w:t>
            </w:r>
          </w:p>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IKSZT/2008/02-0274</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Hahót</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Tűzoltószertár és a Szolgáltatóház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Energetikai szempontból Tűzoltószertár és a Szolgáltatóház külső hőszigetelése és nyílászárócseréje. A támogatás arányos része került feltüntetésre.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 05.01 - 2010.09.30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2,50</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2,50</w:t>
            </w:r>
          </w:p>
        </w:tc>
        <w:tc>
          <w:tcPr>
            <w:tcW w:w="1374" w:type="dxa"/>
            <w:tcBorders>
              <w:top w:val="nil"/>
              <w:left w:val="nil"/>
              <w:bottom w:val="single" w:sz="4" w:space="0" w:color="auto"/>
              <w:right w:val="single" w:sz="4" w:space="0" w:color="auto"/>
            </w:tcBorders>
            <w:shd w:val="clear" w:color="auto" w:fill="auto"/>
            <w:vAlign w:val="center"/>
            <w:hideMark/>
          </w:tcPr>
          <w:p w:rsid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ÚMVP III. tengely</w:t>
            </w:r>
          </w:p>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Falumegújítás jogcím (EMVA)</w:t>
            </w:r>
          </w:p>
        </w:tc>
      </w:tr>
      <w:tr w:rsidR="00B96CC6" w:rsidRPr="007B0F8D" w:rsidTr="007F76A2">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B96CC6" w:rsidRPr="007B0F8D" w:rsidRDefault="00B96CC6"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Kányavár</w:t>
            </w:r>
          </w:p>
        </w:tc>
        <w:tc>
          <w:tcPr>
            <w:tcW w:w="2005" w:type="dxa"/>
            <w:tcBorders>
              <w:top w:val="nil"/>
              <w:left w:val="nil"/>
              <w:bottom w:val="single" w:sz="4" w:space="0" w:color="auto"/>
              <w:right w:val="single" w:sz="4" w:space="0" w:color="auto"/>
            </w:tcBorders>
            <w:shd w:val="clear" w:color="auto" w:fill="auto"/>
            <w:vAlign w:val="center"/>
            <w:hideMark/>
          </w:tcPr>
          <w:p w:rsidR="00B96CC6" w:rsidRPr="007B0F8D" w:rsidRDefault="00B96CC6"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Európai mezőgazdasági és Vidékfejlesztési Alapból nyújtandó falumegújításra és fejlesztésre</w:t>
            </w:r>
          </w:p>
        </w:tc>
        <w:tc>
          <w:tcPr>
            <w:tcW w:w="3801" w:type="dxa"/>
            <w:tcBorders>
              <w:top w:val="nil"/>
              <w:left w:val="nil"/>
              <w:bottom w:val="single" w:sz="4" w:space="0" w:color="auto"/>
              <w:right w:val="single" w:sz="4" w:space="0" w:color="auto"/>
            </w:tcBorders>
            <w:shd w:val="clear" w:color="auto" w:fill="auto"/>
            <w:vAlign w:val="center"/>
            <w:hideMark/>
          </w:tcPr>
          <w:p w:rsidR="00B96CC6" w:rsidRPr="007B0F8D" w:rsidRDefault="00B96CC6" w:rsidP="007F76A2">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Kányavár faluház és környezetének megújítása</w:t>
            </w:r>
          </w:p>
        </w:tc>
        <w:tc>
          <w:tcPr>
            <w:tcW w:w="1177"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2009.12.10-2010.03.31</w:t>
            </w:r>
          </w:p>
        </w:tc>
        <w:tc>
          <w:tcPr>
            <w:tcW w:w="1134"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26 577 MJ</w:t>
            </w:r>
          </w:p>
        </w:tc>
        <w:tc>
          <w:tcPr>
            <w:tcW w:w="992"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6,74</w:t>
            </w:r>
          </w:p>
        </w:tc>
        <w:tc>
          <w:tcPr>
            <w:tcW w:w="993"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5,40</w:t>
            </w:r>
          </w:p>
        </w:tc>
        <w:tc>
          <w:tcPr>
            <w:tcW w:w="1374" w:type="dxa"/>
            <w:tcBorders>
              <w:top w:val="nil"/>
              <w:left w:val="nil"/>
              <w:bottom w:val="single" w:sz="4" w:space="0" w:color="auto"/>
              <w:right w:val="single" w:sz="4" w:space="0" w:color="auto"/>
            </w:tcBorders>
            <w:shd w:val="clear" w:color="auto" w:fill="auto"/>
            <w:noWrap/>
            <w:vAlign w:val="center"/>
            <w:hideMark/>
          </w:tcPr>
          <w:p w:rsidR="00B96CC6" w:rsidRPr="007B0F8D" w:rsidRDefault="00B96CC6" w:rsidP="007F76A2">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w:t>
            </w:r>
          </w:p>
        </w:tc>
      </w:tr>
      <w:tr w:rsidR="008535FB"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Karmacs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Karmacs Önkormányzat energetikai fejlesztése napkollektor rendszer telepítése által</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karmacsi önkormányzat tulajdonában lévő főzőkonyha melegvízellátása villamos</w:t>
            </w:r>
            <w:r w:rsidR="00835B09">
              <w:rPr>
                <w:rFonts w:eastAsia="Times New Roman" w:cs="Times New Roman"/>
                <w:sz w:val="18"/>
                <w:szCs w:val="18"/>
                <w:lang w:eastAsia="hu-HU"/>
              </w:rPr>
              <w:t xml:space="preserve"> energia-</w:t>
            </w:r>
            <w:r w:rsidRPr="007B0F8D">
              <w:rPr>
                <w:rFonts w:eastAsia="Times New Roman" w:cs="Times New Roman"/>
                <w:sz w:val="18"/>
                <w:szCs w:val="18"/>
                <w:lang w:eastAsia="hu-HU"/>
              </w:rPr>
              <w:t>költségének csökkentése napkollektor rendszer kiépítésével.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2013.05.02.-2013.09.04</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28,80</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2,02</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KEOP-4.2.0/A/11</w:t>
            </w:r>
          </w:p>
        </w:tc>
      </w:tr>
      <w:tr w:rsidR="008535FB" w:rsidRPr="007B0F8D" w:rsidTr="00B96CC6">
        <w:trPr>
          <w:trHeight w:val="68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Keménfa</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Faluház energetikai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Faluház energetikai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20016-2017</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0,36</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 forrás</w:t>
            </w:r>
            <w:r w:rsidR="007B0F8D">
              <w:rPr>
                <w:rFonts w:eastAsia="Times New Roman" w:cs="Times New Roman"/>
                <w:sz w:val="18"/>
                <w:szCs w:val="18"/>
                <w:lang w:eastAsia="hu-HU"/>
              </w:rPr>
              <w:t>, t</w:t>
            </w:r>
            <w:r w:rsidRPr="007B0F8D">
              <w:rPr>
                <w:rFonts w:eastAsia="Times New Roman" w:cs="Times New Roman"/>
                <w:sz w:val="18"/>
                <w:szCs w:val="18"/>
                <w:lang w:eastAsia="hu-HU"/>
              </w:rPr>
              <w:t>ámog</w:t>
            </w:r>
            <w:r w:rsidR="007B0F8D">
              <w:rPr>
                <w:rFonts w:eastAsia="Times New Roman" w:cs="Times New Roman"/>
                <w:sz w:val="18"/>
                <w:szCs w:val="18"/>
                <w:lang w:eastAsia="hu-HU"/>
              </w:rPr>
              <w:t>atás</w:t>
            </w:r>
          </w:p>
        </w:tc>
      </w:tr>
      <w:tr w:rsidR="008535FB" w:rsidRPr="007B0F8D" w:rsidTr="00B96CC6">
        <w:trPr>
          <w:trHeight w:val="707"/>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Kerkateskánd</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IKSZT kialak</w:t>
            </w:r>
            <w:r w:rsidR="0087715C">
              <w:rPr>
                <w:rFonts w:eastAsia="Times New Roman" w:cs="Times New Roman"/>
                <w:sz w:val="18"/>
                <w:szCs w:val="18"/>
                <w:lang w:eastAsia="hu-HU"/>
              </w:rPr>
              <w:t>í</w:t>
            </w:r>
            <w:r w:rsidRPr="007B0F8D">
              <w:rPr>
                <w:rFonts w:eastAsia="Times New Roman" w:cs="Times New Roman"/>
                <w:sz w:val="18"/>
                <w:szCs w:val="18"/>
                <w:lang w:eastAsia="hu-HU"/>
              </w:rPr>
              <w:t>tása  (112/2009. VIII.29.) FVM re</w:t>
            </w:r>
            <w:r w:rsidR="0087715C">
              <w:rPr>
                <w:rFonts w:eastAsia="Times New Roman" w:cs="Times New Roman"/>
                <w:sz w:val="18"/>
                <w:szCs w:val="18"/>
                <w:lang w:eastAsia="hu-HU"/>
              </w:rPr>
              <w:t>n</w:t>
            </w:r>
            <w:r w:rsidRPr="007B0F8D">
              <w:rPr>
                <w:rFonts w:eastAsia="Times New Roman" w:cs="Times New Roman"/>
                <w:sz w:val="18"/>
                <w:szCs w:val="18"/>
                <w:lang w:eastAsia="hu-HU"/>
              </w:rPr>
              <w:t>delet alapján)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w:t>
            </w:r>
            <w:r w:rsidR="0087715C">
              <w:rPr>
                <w:rFonts w:eastAsia="Times New Roman" w:cs="Times New Roman"/>
                <w:sz w:val="18"/>
                <w:szCs w:val="18"/>
                <w:lang w:eastAsia="hu-HU"/>
              </w:rPr>
              <w:t>r</w:t>
            </w:r>
            <w:r w:rsidRPr="007B0F8D">
              <w:rPr>
                <w:rFonts w:eastAsia="Times New Roman" w:cs="Times New Roman"/>
                <w:sz w:val="18"/>
                <w:szCs w:val="18"/>
                <w:lang w:eastAsia="hu-HU"/>
              </w:rPr>
              <w:t xml:space="preserve">kateskánd Béke utca 59. sz. alatti épület felújítása, korszerűsítése (központi fűtés szerelés, nyílászárók cseréje,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2010.09.29.-2011.04.29.</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65,00</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3,58</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32,27</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30,06</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7B0F8D" w:rsidP="008535FB">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EMVA</w:t>
            </w:r>
            <w:r w:rsidR="008535FB" w:rsidRPr="007B0F8D">
              <w:rPr>
                <w:rFonts w:eastAsia="Times New Roman" w:cs="Times New Roman"/>
                <w:sz w:val="18"/>
                <w:szCs w:val="18"/>
                <w:lang w:eastAsia="hu-HU"/>
              </w:rPr>
              <w:t xml:space="preserve"> </w:t>
            </w:r>
          </w:p>
        </w:tc>
      </w:tr>
      <w:tr w:rsidR="008535FB" w:rsidRPr="007B0F8D" w:rsidTr="004664D9">
        <w:trPr>
          <w:trHeight w:val="169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Kerkateskánd</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"Bio- és megújuló energiafelhasználás startmunka mintaprogram támogatása"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Kerkateskánd Béke utca 59. szám alatti Integrá</w:t>
            </w:r>
            <w:r w:rsidR="0087715C">
              <w:rPr>
                <w:rFonts w:eastAsia="Times New Roman" w:cs="Times New Roman"/>
                <w:sz w:val="18"/>
                <w:szCs w:val="18"/>
                <w:lang w:eastAsia="hu-HU"/>
              </w:rPr>
              <w:t>l</w:t>
            </w:r>
            <w:r w:rsidRPr="007B0F8D">
              <w:rPr>
                <w:rFonts w:eastAsia="Times New Roman" w:cs="Times New Roman"/>
                <w:sz w:val="18"/>
                <w:szCs w:val="18"/>
                <w:lang w:eastAsia="hu-HU"/>
              </w:rPr>
              <w:t>t Közösségi és Szolgáltató Tér gázkazánjának cseréje 30 KW teljesítményű b</w:t>
            </w:r>
            <w:r w:rsidR="0087715C">
              <w:rPr>
                <w:rFonts w:eastAsia="Times New Roman" w:cs="Times New Roman"/>
                <w:sz w:val="18"/>
                <w:szCs w:val="18"/>
                <w:lang w:eastAsia="hu-HU"/>
              </w:rPr>
              <w:t>i</w:t>
            </w:r>
            <w:r w:rsidRPr="007B0F8D">
              <w:rPr>
                <w:rFonts w:eastAsia="Times New Roman" w:cs="Times New Roman"/>
                <w:sz w:val="18"/>
                <w:szCs w:val="18"/>
                <w:lang w:eastAsia="hu-HU"/>
              </w:rPr>
              <w:t xml:space="preserve">omasszával (aprítékkal) üzemelő magyar gyártmányú konténerkazánra.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2012.12.07-2013.01.31.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47,00</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2,58</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5,78</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5,78</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Nemzeti Közfoglalkoztatási Alap  "Közfoglalkoztatási kiadásai"</w:t>
            </w:r>
          </w:p>
        </w:tc>
      </w:tr>
      <w:tr w:rsidR="008535FB" w:rsidRPr="007B0F8D" w:rsidTr="004664D9">
        <w:trPr>
          <w:trHeight w:val="21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Csány-Szendrey ÁMK Székhelyintézmény napelemes rendszerének kiépítése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épületnek az energetikai korszerűsítése valósult meg a villamos áram költségek csökkentése érdekében. Az éves átlag 121000 kWh (ebben az uszoda fogyasztása is benne van, az iskola önállóan kb. 48000 kWh fogyaszt) fogyasztásból 44100 kWh-t tud a rendszer megtermelni.</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158,76</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41,22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23,83</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20,26</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KEOP-4.10.0/A/12-2013-0235</w:t>
            </w:r>
          </w:p>
        </w:tc>
      </w:tr>
      <w:tr w:rsidR="008535FB" w:rsidRPr="007B0F8D" w:rsidTr="004664D9">
        <w:trPr>
          <w:trHeight w:val="153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Egry József Általános Iskola és Alapfokú Művészetoktatási Intézmény napelemes rendszerének kiépítése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épületnek az energetikai korszerűsítése valósult meg a villamos áram költségek csökkentése érdekében.     Az éves átlag 31550 kWh fogyasztásból 31360 kWh-t tud a rendszer megtermelni.</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112,90</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29,32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21,63</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18,39</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KEOP-4.10.0/A/12-2013-0594</w:t>
            </w:r>
          </w:p>
        </w:tc>
      </w:tr>
      <w:tr w:rsidR="008535FB" w:rsidRPr="007B0F8D" w:rsidTr="004664D9">
        <w:trPr>
          <w:trHeight w:val="16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Városi Strand napelemes rendszerének kiépítése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épületnek az energetikai korszerűsítése valósult meg a villamos áram költségek csökkentése érdekében. Az éves átlag 145000 kWh fogyasztásból 21560 kWh-t tud a rendszer megtermelni.</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77,62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13,88</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8,33</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KEOP-4.10.0/A/12-2013-0251</w:t>
            </w:r>
          </w:p>
        </w:tc>
      </w:tr>
      <w:tr w:rsidR="008535FB" w:rsidRPr="007B0F8D" w:rsidTr="004664D9">
        <w:trPr>
          <w:trHeight w:val="193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Fejér György Városi Könyvtár és a Városi Edzőterem napelemes rendszerének kiépítése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épületnek az energetikai korszerűsítése valósult meg a villamos áram költségek csökkentése érdekében. A  könyvtár és edzőterem esetében az éves átlag 26840 kWh fogyasztásból 24260 kWh-t tud a rendszer megtermelni.</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87,32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87,32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19,90</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16,92</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KEOP-4.10.0/A/12-2013-0596</w:t>
            </w:r>
          </w:p>
        </w:tc>
      </w:tr>
      <w:tr w:rsidR="008535FB" w:rsidRPr="007B0F8D" w:rsidTr="004664D9">
        <w:trPr>
          <w:trHeight w:hRule="exact" w:val="510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 város zöldhulladékának energetikai célú köztes termékké való feldolgozása és hőenergetikai hasznosítása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célja, hogy Keszthely V</w:t>
            </w:r>
            <w:r w:rsidR="0087715C">
              <w:rPr>
                <w:rFonts w:eastAsia="Times New Roman" w:cs="Times New Roman"/>
                <w:sz w:val="18"/>
                <w:szCs w:val="18"/>
                <w:lang w:eastAsia="hu-HU"/>
              </w:rPr>
              <w:t>áros fenntartási tevékenységeibő</w:t>
            </w:r>
            <w:r w:rsidRPr="007B0F8D">
              <w:rPr>
                <w:rFonts w:eastAsia="Times New Roman" w:cs="Times New Roman"/>
                <w:sz w:val="18"/>
                <w:szCs w:val="18"/>
                <w:lang w:eastAsia="hu-HU"/>
              </w:rPr>
              <w:t>l származó zöldhulladékból jól égethető energiahordozót állítson elő, majd azt a távhő rendszerében hasznosítsa. A megújuló energiahordozó felhasználásának növekedése: 13500 GJ/év.</w:t>
            </w:r>
            <w:r w:rsidRPr="007B0F8D">
              <w:rPr>
                <w:rFonts w:eastAsia="Times New Roman" w:cs="Times New Roman"/>
                <w:sz w:val="18"/>
                <w:szCs w:val="18"/>
                <w:lang w:eastAsia="hu-HU"/>
              </w:rPr>
              <w:br/>
              <w:t>A fejlesztés során megvalósítani kívánt rendszer a beszállított alapanyagokat meghatározott receptúrák alapján keverő-aprító gépben homogenizálja, majd EWA (komposztáló) konténerbe tölti, ahol az anerob folyamatok hatására tüzelőanyagot állít elő a hulladékból. Az így előállított kész tüzelőanyagot a felhasználás ütemében mobil tároló konténerbe töltik, melyben közúton szállítják a fűtőműbe. A mobil tárolóból a csigás feladószerkezet továbbítja a tüzelőanyagot a melegvíz kazánba. A projekt keretein belül kialakításra kerül egy fedett tüzelőanyag tároló valamint beszerzésre kerül a szállításhoz szükséges vo</w:t>
            </w:r>
            <w:r w:rsidR="0087715C">
              <w:rPr>
                <w:rFonts w:eastAsia="Times New Roman" w:cs="Times New Roman"/>
                <w:sz w:val="18"/>
                <w:szCs w:val="18"/>
                <w:lang w:eastAsia="hu-HU"/>
              </w:rPr>
              <w:t>ntató és mobil tároló konténerbő</w:t>
            </w:r>
            <w:r w:rsidRPr="007B0F8D">
              <w:rPr>
                <w:rFonts w:eastAsia="Times New Roman" w:cs="Times New Roman"/>
                <w:sz w:val="18"/>
                <w:szCs w:val="18"/>
                <w:lang w:eastAsia="hu-HU"/>
              </w:rPr>
              <w:t>l álló szerelvény.</w:t>
            </w:r>
            <w:r w:rsidRPr="007B0F8D">
              <w:rPr>
                <w:rFonts w:eastAsia="Times New Roman" w:cs="Times New Roman"/>
                <w:sz w:val="18"/>
                <w:szCs w:val="18"/>
                <w:lang w:eastAsia="hu-HU"/>
              </w:rPr>
              <w:br/>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1 420,00</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298,36</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89,51</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KEOP-4.10.0/B/12-2013-0025</w:t>
            </w:r>
          </w:p>
        </w:tc>
      </w:tr>
      <w:tr w:rsidR="008535FB" w:rsidRPr="007B0F8D" w:rsidTr="004664D9">
        <w:trPr>
          <w:trHeight w:hRule="exact" w:val="3012"/>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 város közvilágításának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megvalósult projektnek a költségek csökkentésén és a költséghatékonyság növelésén túl olyan beruházás megvalósítása volt a cél, mely révén a környezettudatosság is előtérbe kerül az energiafelhasználás csökkentése révén. 2014. október 17-én sikeresen lezárult a közvilágítás projekt műszaki átadás-átvétele. A beruházás révén 2621 db lámpafej került kicserélésre LED-es típusúra, mely révén jelentős költségmegtakarítással számolhat az önkormányzat. Az új lámpafejek ugyanazon fényerőt tudják biztosítani jelentősen kisebb teljesítmény felvétellel.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2014.06.03-2014.10.31</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3 532,94</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330,26</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428,00</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363,80</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 5.5.0/A/12-2013-0320</w:t>
            </w:r>
          </w:p>
        </w:tc>
      </w:tr>
      <w:tr w:rsidR="008535FB" w:rsidRPr="007B0F8D" w:rsidTr="004664D9">
        <w:trPr>
          <w:trHeight w:val="433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Fotovoltaikus rendszerek kialakítása a Keszthelyi Kórházban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keretében a Keszthelyi Kórház 160 kW névleges teljesítőképességű napelemes kiserőművel kívánja villamos energiafogyasztásának egy részét fedezni. Az épületek tetőszerkezetének, a tetőfelületek tájolásának, valamint a napelem panelek fizikai méretének figyelembevételével összesen 640 db napelem modul optimális elhelyezésére volt lehetőség. A napelem modulok az intézmény épületein szétszórtan – a rendszer telepítése - és üzemeltetése szempontjából a legoptimálisabban elhelyezve csatlakoznak a kórházi belső villamosenergia - ellátó rendszerére. A kiépített napelemes rendszer az első 15 évben átlagosan évente 143.491 kWh villamos energiát lesz képes megtakarítani, ami hozzávetőleg 12 % energia-megtakarítást jelent évente a központi telephelyen</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516,57</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101,25</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112,06</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 KEHOP-5.2.11-16-2016-00017</w:t>
            </w:r>
          </w:p>
        </w:tc>
      </w:tr>
      <w:tr w:rsidR="008535FB" w:rsidRPr="007B0F8D" w:rsidTr="004664D9">
        <w:trPr>
          <w:trHeight w:val="484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 Város Önkormányzata tulajdonában lévő intézmények napelemekkel történő felszerelése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eredményeként Keszthely Város Önkormányzatának tulajdonában lévő 8360 Keszthely, Kísérleti u. 10/A szám alatt épületnek, valamint a 8360 Keszthely, Gagarin u. 6. szám alatti óvoda és ugyanezen szám alatti bölcsőde épületének megvalósul az energetikai korszerűsítése. A fejlesztés révén a kísérleti u-i épület tetőszerkezetére egy 21.175 kWh/év energia megtermelésére alkalmas 77 db napelem panelből álló napelem rendszer kerül letelepítésre. A Gagarin u-i óvoda épületének tetőzetére egy 4.400 kWh/év energia megtermelésére alkalmas 16 db napelem panelből álló napelem rendszer kerül letelepítésre. A Gagarin u-i bölcsőde épületének tetőzetére pedig egy 5.500 kWh/év energia megtermelésére alkalmas 20 db napelem panelből álló napelem rendszer kerül letelepítésre. A kivitelező kiválasztása feltételes közbeszerzés révén valósult meg.</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2015.03.26.</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111,87</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21,92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20,65</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20,65</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KEOP-4.10.0/N/14-2014-0066</w:t>
            </w:r>
          </w:p>
        </w:tc>
      </w:tr>
      <w:tr w:rsidR="008535FB" w:rsidRPr="007B0F8D" w:rsidTr="004664D9">
        <w:trPr>
          <w:trHeight w:val="25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Keszthelyi Polgármesteri Hivatal és a Gagarin utcai Óvoda épületenergetikai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Polgármesteri Hivatalnál az elavult külső nyílászárok cseréje, továbbá a műemléki védelem alatt álló épület külső homlokzatfelújítása szükséges hőszigetelő vakolattal. Az északi homlokzat és a padlástér utólagos hőszigetelésével is jelentős energiamegtakarítás érhető el.  A Gagarin utcai óvoda esetében szintén a külső nyílászárók cseréjével,</w:t>
            </w:r>
            <w:r w:rsidR="0087715C">
              <w:rPr>
                <w:rFonts w:eastAsia="Times New Roman" w:cs="Times New Roman"/>
                <w:sz w:val="18"/>
                <w:szCs w:val="18"/>
                <w:lang w:eastAsia="hu-HU"/>
              </w:rPr>
              <w:t xml:space="preserve"> a lapostető és a homlokzat u</w:t>
            </w:r>
            <w:r w:rsidRPr="007B0F8D">
              <w:rPr>
                <w:rFonts w:eastAsia="Times New Roman" w:cs="Times New Roman"/>
                <w:sz w:val="18"/>
                <w:szCs w:val="18"/>
                <w:lang w:eastAsia="hu-HU"/>
              </w:rPr>
              <w:t>tólagos hőszigetelésével érhető el jelentős energiamegtakarítás.</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2015.10.08. -2015.11.30.</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407,63</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22,79</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148,38</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95,10</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 5.7.0/15 Középületek kiemelt jelentőségű épületenergetikai fejlesztése</w:t>
            </w:r>
          </w:p>
        </w:tc>
      </w:tr>
      <w:tr w:rsidR="008535FB" w:rsidRPr="007B0F8D" w:rsidTr="004664D9">
        <w:trPr>
          <w:trHeight w:val="453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Keszthelyi Festetics György Zenei Alapfokú Művészeti Iskola energetikai</w:t>
            </w:r>
            <w:r w:rsidRPr="007B0F8D">
              <w:rPr>
                <w:rFonts w:eastAsia="Times New Roman" w:cs="Times New Roman"/>
                <w:sz w:val="18"/>
                <w:szCs w:val="18"/>
                <w:lang w:eastAsia="hu-HU"/>
              </w:rPr>
              <w:br/>
              <w:t>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35B0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projekt célja a keszthelyi Festetics G</w:t>
            </w:r>
            <w:r w:rsidR="008535FB" w:rsidRPr="007B0F8D">
              <w:rPr>
                <w:rFonts w:eastAsia="Times New Roman" w:cs="Times New Roman"/>
                <w:sz w:val="18"/>
                <w:szCs w:val="18"/>
                <w:lang w:eastAsia="hu-HU"/>
              </w:rPr>
              <w:t xml:space="preserve">yörgy zenei alapfokú művészeti iskolának helyt adó épület hatékonyabb energiahasználatának, racionálisabb energiagazdálkodásának elősegítése, a 100%-os önkormányzati tulajdonban lévő épület energiahatékonyságot célzó fejlesztése révén, amely egyúttal a fosszilis energiahordozókból </w:t>
            </w:r>
            <w:r>
              <w:rPr>
                <w:rFonts w:eastAsia="Times New Roman" w:cs="Times New Roman"/>
                <w:sz w:val="18"/>
                <w:szCs w:val="18"/>
                <w:lang w:eastAsia="hu-HU"/>
              </w:rPr>
              <w:t xml:space="preserve">származó üvegházhatású gázok </w:t>
            </w:r>
            <w:r w:rsidR="008535FB" w:rsidRPr="007B0F8D">
              <w:rPr>
                <w:rFonts w:eastAsia="Times New Roman" w:cs="Times New Roman"/>
                <w:sz w:val="18"/>
                <w:szCs w:val="18"/>
                <w:lang w:eastAsia="hu-HU"/>
              </w:rPr>
              <w:t xml:space="preserve">kibocsátásának csökkentését szolgálja. A fejlesztés műszaki-szakmai tartalma: a projekt a helyi zeneiskola épületének energetikai korszerűsítését célozza, melynek során az önkormányzati tulajdonban álló épület külső határoló szerkezeteinek korszerűsítése (utólagos külső oldali hőszigetelés, padlás hőszigetelése), valamint a nyílászárók cseréje (az épület jelenlegi nyílászárói nem felelnek meg a </w:t>
            </w:r>
            <w:r w:rsidR="00835B09">
              <w:rPr>
                <w:rFonts w:eastAsia="Times New Roman" w:cs="Times New Roman"/>
                <w:sz w:val="18"/>
                <w:szCs w:val="18"/>
                <w:lang w:eastAsia="hu-HU"/>
              </w:rPr>
              <w:t>TNM</w:t>
            </w:r>
            <w:r w:rsidR="008535FB" w:rsidRPr="007B0F8D">
              <w:rPr>
                <w:rFonts w:eastAsia="Times New Roman" w:cs="Times New Roman"/>
                <w:sz w:val="18"/>
                <w:szCs w:val="18"/>
                <w:lang w:eastAsia="hu-HU"/>
              </w:rPr>
              <w:t xml:space="preserve"> rendelet hatályos szabályozásának) tervezett, műszaki ellenőr felügyelete mellett. A projekt keretében sor kerül a fűtési rendszer korszerűsítésére, a hőleadó berendezések cseréjére, egyúttal pedig intelligens szabályzási rendszer alkalmazására.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646,33</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42,12</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85,91</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85,91</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TOP-3.2.1-15-ZA1-2016-00030</w:t>
            </w:r>
          </w:p>
        </w:tc>
      </w:tr>
      <w:tr w:rsidR="008535FB" w:rsidRPr="007B0F8D" w:rsidTr="004664D9">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Zöldmező Utcai Általános Iskola, Speciális Szakiskola, Kollégium, Egységes Gyógypedagógiai Módszertani Intézmény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pályázat hosszú távú célkitűzése: fenntarthatóbb oktatási intézmény, kulturált és igényes épület megjelenéssel, pozitív hatás az oktatásra, nevelésre, az intézmény hírnevét erősítő hatások. Közvetlen cél: épület homlokzati és gépészeti felújítása, belső épületérzet jelentős javulása, energia-megtakarítás, CO2 kibocsájtás csökkentése, a hazai megújuló energiaforrások fokozottabb használata, közvetett cél: eredményesebb munkakörnyezet, gyermekbarát iskola, az oktatási környezet javítása. A fejlesztés műszaki tartalmát épületenergetikai szakértő és tervező állította össze. Az épület oktatási funkció szerint üzemel, éves 300 napos kihasználtsággal.  Önállóan támogatható tevékenységként az  épület külső határoló szerkezeteinek korszerűsítése, utólagos külső oldali hőszigetelés, lapostető hőszigetelése, valamint a nyílászárók cseréje került betervezésre. Emellett fontos projektelem a napelemek és tartóelemeik beszerzése és telepítése.  Sor kerül a szabályzási rendszer alkalmazására, épületgépészeti szerelvények és berendezések szerelésére. Korábbi pályázat segítségével az akadálymentesítés teljes mértékben megoldott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1 024,16</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71,13</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116,30</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116,30</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TOP-3.2.1-15-ZA1-2016-00027</w:t>
            </w:r>
          </w:p>
        </w:tc>
      </w:tr>
      <w:tr w:rsidR="008535FB" w:rsidRPr="007B0F8D" w:rsidTr="004664D9">
        <w:trPr>
          <w:trHeight w:val="229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Keszthelyi Életfa Óvoda Sopron utcai Tagóvodájának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pályázat a Keszthelyi Életfa Óvoda Sopron utcai Tagóvoda két épületének energetikai korszerűsítését célozza, melynek során az épületek külső határoló szerkezeteinek korszerűsítése, (utólagos külső oldali hőszigetelés, padlás hő- és vízszigetelése), és a nyílászárók cseréje kerül sor. A fűtési rendszer korszerűsítése és a hőleadó berendezések cseréje mellett intelligens szabályozási rendszer is kialakításra kerül.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w:t>
            </w:r>
          </w:p>
        </w:tc>
        <w:tc>
          <w:tcPr>
            <w:tcW w:w="113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439,84</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28,85</w:t>
            </w:r>
          </w:p>
        </w:tc>
        <w:tc>
          <w:tcPr>
            <w:tcW w:w="992"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67,58</w:t>
            </w:r>
          </w:p>
        </w:tc>
        <w:tc>
          <w:tcPr>
            <w:tcW w:w="993"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67,58</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TOP-3.2.1-15-ZA1-2016-00031</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Kistolmács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Kistolmácsi Művelődési Ház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Adósságkonszolidációban részt nem vett települési önkormányzatok fejlesztési támogatása</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2,95</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2,98</w:t>
            </w:r>
          </w:p>
        </w:tc>
        <w:tc>
          <w:tcPr>
            <w:tcW w:w="1374"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Adósságkonszolidációban részt nem vett települési önkormányzatok fejlesztési támogatása</w:t>
            </w:r>
          </w:p>
        </w:tc>
      </w:tr>
      <w:tr w:rsidR="008535FB"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Lendvadedes</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Lendvadedes faluház-könyvtár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Nyílászárók cseréje, festés mázolás</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 év</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CÉDE</w:t>
            </w:r>
          </w:p>
        </w:tc>
      </w:tr>
      <w:tr w:rsidR="008535FB" w:rsidRPr="007B0F8D" w:rsidTr="004664D9">
        <w:trPr>
          <w:trHeight w:val="25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Gönczi Ferenc Gimnázium és Szakközépiskola épületének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konkrét célja a Gönczi Ferenc Gimnázium és Szakközépiskola intézménynek épületenergetikai fejlesztésével az energiaköltségek csökkentése volt. A projekt keretében az épület teljes egésze homlokzati hőszigetelést kapott, megtörtént a külső nyílászárók cseréje, zárófödémek hőszigetelése.  A felújítással 5 év alatt 5058,54 GJ primer energiahordozó megtakarítás érhető el, ami 5 év alatt 285,25 tonnával csökkenti az ÜGH-kibocsátást.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2015.08.31-2015.12.15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5058,54 GJ/5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285,25 t/5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140,20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8535FB" w:rsidRPr="007B0F8D" w:rsidTr="004664D9">
        <w:trPr>
          <w:trHeight w:val="25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Lenti Napközi Otthonos Óv</w:t>
            </w:r>
            <w:r w:rsidR="0087715C">
              <w:rPr>
                <w:rFonts w:eastAsia="Times New Roman" w:cs="Times New Roman"/>
                <w:sz w:val="18"/>
                <w:szCs w:val="18"/>
                <w:lang w:eastAsia="hu-HU"/>
              </w:rPr>
              <w:t>oda és a Lentiszombathelyi Kultú</w:t>
            </w:r>
            <w:r w:rsidRPr="007B0F8D">
              <w:rPr>
                <w:rFonts w:eastAsia="Times New Roman" w:cs="Times New Roman"/>
                <w:sz w:val="18"/>
                <w:szCs w:val="18"/>
                <w:lang w:eastAsia="hu-HU"/>
              </w:rPr>
              <w:t>rotthon épületenergetikai fejlesztése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konkrét célja a Lenti Napközi Otthonos Óvoda és Bölcsőde, és a lentiszombathelyi Kultúrház épületenergetikai fejlesztésével az energiaköltségek csökkentése volt. A projekt keretében mindkét épület homlokzati hőszigetelést kapott, megtörtént a külső nyílászárók cseréje, a zárófödémek hőszigetelése. A felújításokkal 5 év alatt 3046,71 GJ primer energiahordozó megtakarítás érhető el, ami 5 év alatt 171,8 tonnával csökkenti az ÜGH-kibocsátást.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2015.08.31-2015.12.15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3046,71 GJ/5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171,8 t /5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120,15</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120,02</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8535FB" w:rsidRPr="007B0F8D" w:rsidTr="004664D9">
        <w:trPr>
          <w:trHeight w:val="25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lenti Arany János Általános Iskola és Alapfokú Művészeti Iskola épületének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konkrét célja az Arany János Általános Iskola és Alapfokú Művészeti Iskola épületének energetikai fejlesztésével az energiaköltségek csökkentése volt. A projekt keretében az épület homlokzati hőszigetelést kapott, megtörtént a külső nyílászárók cseréje, a zárófödémek hőszigetelése. A felújításokkal az épület esetében 5 év alatt 5507,82 GJ primer energiahordozó megtakarítás érhető el, ami 5 év alatt 310,55 tonnával csökkenti az ÜGH-kibocsátást.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2015.08.31-2015.12.15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5507,82 GJ/5év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310,55t/5 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149,87</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149,87</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8535FB" w:rsidRPr="007B0F8D" w:rsidTr="004664D9">
        <w:trPr>
          <w:trHeight w:val="3418"/>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lenti Polgá</w:t>
            </w:r>
            <w:r w:rsidR="008535FB" w:rsidRPr="007B0F8D">
              <w:rPr>
                <w:rFonts w:eastAsia="Times New Roman" w:cs="Times New Roman"/>
                <w:sz w:val="18"/>
                <w:szCs w:val="18"/>
                <w:lang w:eastAsia="hu-HU"/>
              </w:rPr>
              <w:t>r</w:t>
            </w:r>
            <w:r>
              <w:rPr>
                <w:rFonts w:eastAsia="Times New Roman" w:cs="Times New Roman"/>
                <w:sz w:val="18"/>
                <w:szCs w:val="18"/>
                <w:lang w:eastAsia="hu-HU"/>
              </w:rPr>
              <w:t>mesteri Hivatal ener</w:t>
            </w:r>
            <w:r w:rsidR="008535FB" w:rsidRPr="007B0F8D">
              <w:rPr>
                <w:rFonts w:eastAsia="Times New Roman" w:cs="Times New Roman"/>
                <w:sz w:val="18"/>
                <w:szCs w:val="18"/>
                <w:lang w:eastAsia="hu-HU"/>
              </w:rPr>
              <w:t>gia-racionalizálással egybekötött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0F4E7E" w:rsidP="008535FB">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projekt célja a L</w:t>
            </w:r>
            <w:r w:rsidR="008535FB" w:rsidRPr="007B0F8D">
              <w:rPr>
                <w:rFonts w:eastAsia="Times New Roman" w:cs="Times New Roman"/>
                <w:sz w:val="18"/>
                <w:szCs w:val="18"/>
                <w:lang w:eastAsia="hu-HU"/>
              </w:rPr>
              <w:t xml:space="preserve">enti Polgármesteri Hivatal épületének energia-racionalizálással egybekötött felújítása volt. A projekt keretében megújult az 1972-ben épített, 1306 m2 hasznos alapterületű épület. A hőtechnikai követelményeknek megfelelő nyílászárók </w:t>
            </w:r>
            <w:r w:rsidR="0087715C">
              <w:rPr>
                <w:rFonts w:eastAsia="Times New Roman" w:cs="Times New Roman"/>
                <w:sz w:val="18"/>
                <w:szCs w:val="18"/>
                <w:lang w:eastAsia="hu-HU"/>
              </w:rPr>
              <w:t>k</w:t>
            </w:r>
            <w:r w:rsidR="008535FB" w:rsidRPr="007B0F8D">
              <w:rPr>
                <w:rFonts w:eastAsia="Times New Roman" w:cs="Times New Roman"/>
                <w:sz w:val="18"/>
                <w:szCs w:val="18"/>
                <w:lang w:eastAsia="hu-HU"/>
              </w:rPr>
              <w:t>erültek beszerelésre, az épület homlokzata 8 cm és 4 cm vastag hőszigetelést kapott. A lapos tető szintén hőszigetelve lesz 540 m2-en. Az épületben található vizesblokkok felújításra kerültek (6 db, 54,7 m2 nagyságban). A felújítás keretében megújult a Polgármesteri Hivatal fűtésrendszere (4 kazán helyett 1 kondenzációs gázkazán, fan-coil rendszer). A fejlesztés eredményeként az éves felhasznált energiamennyiség 40 %-kal csökken.</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2010.03.31-2011.09.30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521 GJ/év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 t/év</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69,81</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49,01</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169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Egészségügyi szolgáltatások fejlesztése Lentiben az I. és II. számú háziorvosi körzet </w:t>
            </w:r>
            <w:r w:rsidR="0087715C">
              <w:rPr>
                <w:rFonts w:eastAsia="Times New Roman" w:cs="Times New Roman"/>
                <w:sz w:val="18"/>
                <w:szCs w:val="18"/>
                <w:lang w:eastAsia="hu-HU"/>
              </w:rPr>
              <w:t>rendelőine</w:t>
            </w:r>
            <w:r w:rsidRPr="007B0F8D">
              <w:rPr>
                <w:rFonts w:eastAsia="Times New Roman" w:cs="Times New Roman"/>
                <w:sz w:val="18"/>
                <w:szCs w:val="18"/>
                <w:lang w:eastAsia="hu-HU"/>
              </w:rPr>
              <w:t>k megújításával</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projekt célja a lenti I. és II. sz. háziorvosi rendelők felújításával, komplex akadálymentesítésével az egészségügyi szolgáltatásokhoz való hozzáférés területi kiegyenlítése volt. A program keretében megújult 2 orvosi rendelő (épületbelső és hőszigetelés), beszerzésre került 24 db orvosi eszköz, kéziműszerek, bútorok, két számítógép. </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2010.08.24-2011.08.31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32,67</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49,33</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32,39</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153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Városközpont funkcióbővítő megújítása Lentiben</w:t>
            </w:r>
          </w:p>
        </w:tc>
        <w:tc>
          <w:tcPr>
            <w:tcW w:w="3801" w:type="dxa"/>
            <w:tcBorders>
              <w:top w:val="nil"/>
              <w:left w:val="nil"/>
              <w:bottom w:val="single" w:sz="4" w:space="0" w:color="auto"/>
              <w:right w:val="single" w:sz="4" w:space="0" w:color="auto"/>
            </w:tcBorders>
            <w:shd w:val="clear" w:color="000000" w:fill="FFFFFF"/>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rekonstrukció az épület felújítását, bővítését, az esélyegyenlőség megteremtését, a funkció és szolgáltatás bővítését foglalta magába, ami az épület teljes körű hőszigetelésével, nyílászárók cseréjével, korszerű, energiatakarékos fűtés-hűtésével valósult meg.</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2010.08.19-2012.12.28</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842,74</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481,85</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2709"/>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emeltszintű járóbeteg szakellátás fejlesztése a Lenti Kistérségben a Dr. Heté</w:t>
            </w:r>
            <w:r w:rsidR="0087715C">
              <w:rPr>
                <w:rFonts w:eastAsia="Times New Roman" w:cs="Times New Roman"/>
                <w:sz w:val="18"/>
                <w:szCs w:val="18"/>
                <w:lang w:eastAsia="hu-HU"/>
              </w:rPr>
              <w:t>s Ferenc Rendelőintézet revitali</w:t>
            </w:r>
            <w:r w:rsidRPr="007B0F8D">
              <w:rPr>
                <w:rFonts w:eastAsia="Times New Roman" w:cs="Times New Roman"/>
                <w:sz w:val="18"/>
                <w:szCs w:val="18"/>
                <w:lang w:eastAsia="hu-HU"/>
              </w:rPr>
              <w:t>zációjával</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célja a lenti Dr. Hetés Ferenc Rendelőintézet megújítása, mindazon szükségletalapú szolgáltatások biztosítása, melyek egymásra épülve, komplex rendszerben segítik a térséglakójának egészségügyi ellátását. A rekonstrukció eredményeként a Rendelőintézet 1526 m2 akadálymentesített területen, megújult eszközparkkal, 19 szakmacsoportban a kistérség egészségfejlesztési centruma lett. A projekt keretében a rendelőintézet tetején napkollektorok ker</w:t>
            </w:r>
            <w:r w:rsidR="0087715C">
              <w:rPr>
                <w:rFonts w:eastAsia="Times New Roman" w:cs="Times New Roman"/>
                <w:sz w:val="18"/>
                <w:szCs w:val="18"/>
                <w:lang w:eastAsia="hu-HU"/>
              </w:rPr>
              <w:t>ültek kihelyezésre, illetve a me</w:t>
            </w:r>
            <w:r w:rsidRPr="007B0F8D">
              <w:rPr>
                <w:rFonts w:eastAsia="Times New Roman" w:cs="Times New Roman"/>
                <w:sz w:val="18"/>
                <w:szCs w:val="18"/>
                <w:lang w:eastAsia="hu-HU"/>
              </w:rPr>
              <w:t>gújult a fűtési rendszer.</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2009.03.16-2011.02.28</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480,00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397,60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lenti óvoda és bölcsőde fejlesztése</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Lenti Napközi Otthonos Óvoda és Bölcsőde felújítása: akadálymentesítés, fűtés korszerűsítés, belső és külső terek megújítása.</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2017.06.01-2018.12.31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199,92</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199,92</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 III. és IV. háziorvosi körzet rendelőinek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rendelőintézetek belső átalakítása, korszerűsítése (fűtés), eszközök beszerzése, illetve külső hőszigetelés és nyílászáró csere.</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2017.07.01-2018.10.31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58,99</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58,99</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„Napsugár” Család- és Gyermekjóléti Központ és Szolgálat Lenti tevékenységének megújítása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fejlesztés tartalmazza az épület teljes külső hőszigetelését és a nyílászárók cseréjét, az épület teljes gépészeti megújítását (fűtés, vízellátás, villanyhálózat).</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2017.07.01-2018.10.31</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65,97</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65,97</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8535FB"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7715C" w:rsidP="008535FB">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Geotermikus fűtési rend</w:t>
            </w:r>
            <w:r w:rsidR="008535FB" w:rsidRPr="007B0F8D">
              <w:rPr>
                <w:rFonts w:eastAsia="Times New Roman" w:cs="Times New Roman"/>
                <w:sz w:val="18"/>
                <w:szCs w:val="18"/>
                <w:lang w:eastAsia="hu-HU"/>
              </w:rPr>
              <w:t>szer kialakítása Lenti város közintézményeiben</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Lenti város 8 közintézményében fűtés korszerűsítés végrehajtása megújuló energia (geotermikus energia)</w:t>
            </w:r>
            <w:r w:rsidR="0087715C">
              <w:rPr>
                <w:rFonts w:eastAsia="Times New Roman" w:cs="Times New Roman"/>
                <w:sz w:val="18"/>
                <w:szCs w:val="18"/>
                <w:lang w:eastAsia="hu-HU"/>
              </w:rPr>
              <w:t xml:space="preserve"> </w:t>
            </w:r>
            <w:r w:rsidRPr="007B0F8D">
              <w:rPr>
                <w:rFonts w:eastAsia="Times New Roman" w:cs="Times New Roman"/>
                <w:sz w:val="18"/>
                <w:szCs w:val="18"/>
                <w:lang w:eastAsia="hu-HU"/>
              </w:rPr>
              <w:t>felhasználásával.</w:t>
            </w:r>
          </w:p>
        </w:tc>
        <w:tc>
          <w:tcPr>
            <w:tcW w:w="1177"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2017.08.01-2019.09.30</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7 400,00</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345,77</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998,43</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998,43</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8535FB"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 város épületeinek en</w:t>
            </w:r>
            <w:r w:rsidR="0087715C">
              <w:rPr>
                <w:rFonts w:eastAsia="Times New Roman" w:cs="Times New Roman"/>
                <w:sz w:val="18"/>
                <w:szCs w:val="18"/>
                <w:lang w:eastAsia="hu-HU"/>
              </w:rPr>
              <w:t>e</w:t>
            </w:r>
            <w:r w:rsidRPr="007B0F8D">
              <w:rPr>
                <w:rFonts w:eastAsia="Times New Roman" w:cs="Times New Roman"/>
                <w:sz w:val="18"/>
                <w:szCs w:val="18"/>
                <w:lang w:eastAsia="hu-HU"/>
              </w:rPr>
              <w:t xml:space="preserve">rgetikai felújítása </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Épületenergetikai fejlesztések megújuló energiaforrás hasznosítással kombinálva        - Általános iskola és óvoda hőszigetelése, nyílászáró cseréje, hőszivattyú létes</w:t>
            </w:r>
            <w:r w:rsidR="0087715C">
              <w:rPr>
                <w:rFonts w:eastAsia="Times New Roman" w:cs="Times New Roman"/>
                <w:sz w:val="18"/>
                <w:szCs w:val="18"/>
                <w:lang w:eastAsia="hu-HU"/>
              </w:rPr>
              <w:t>í</w:t>
            </w:r>
            <w:r w:rsidRPr="007B0F8D">
              <w:rPr>
                <w:rFonts w:eastAsia="Times New Roman" w:cs="Times New Roman"/>
                <w:sz w:val="18"/>
                <w:szCs w:val="18"/>
                <w:lang w:eastAsia="hu-HU"/>
              </w:rPr>
              <w:t>tése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204,60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173,91</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KEOP-5.5.0/B/12-2013-0020</w:t>
            </w:r>
          </w:p>
        </w:tc>
      </w:tr>
      <w:tr w:rsidR="008535FB"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 városában Egészségház kialakítása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Egészségügyi alapellátás, egészségházak és járóbeteg szakellátás fejlesztése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228,96</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200,00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NYDOP-5.2.1/A-12-2012-002</w:t>
            </w:r>
          </w:p>
        </w:tc>
      </w:tr>
      <w:tr w:rsidR="008535FB" w:rsidRPr="007B0F8D" w:rsidTr="004664D9">
        <w:trPr>
          <w:trHeight w:val="44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Letenye</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Fotovoltaikus rendszer kialakítása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kiépítése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26,59</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KEOP-2014-4.10.0/N/14-2014-0034</w:t>
            </w:r>
          </w:p>
        </w:tc>
      </w:tr>
      <w:tr w:rsidR="008535FB" w:rsidRPr="007B0F8D" w:rsidTr="004664D9">
        <w:trPr>
          <w:trHeight w:val="76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Ligetfalva</w:t>
            </w:r>
          </w:p>
        </w:tc>
        <w:tc>
          <w:tcPr>
            <w:tcW w:w="2005"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Önkormányzati épület külső felújítása</w:t>
            </w:r>
          </w:p>
        </w:tc>
        <w:tc>
          <w:tcPr>
            <w:tcW w:w="3801" w:type="dxa"/>
            <w:tcBorders>
              <w:top w:val="nil"/>
              <w:left w:val="nil"/>
              <w:bottom w:val="single" w:sz="4" w:space="0" w:color="auto"/>
              <w:right w:val="single" w:sz="4" w:space="0" w:color="auto"/>
            </w:tcBorders>
            <w:shd w:val="clear" w:color="auto" w:fill="auto"/>
            <w:vAlign w:val="center"/>
            <w:hideMark/>
          </w:tcPr>
          <w:p w:rsidR="008535FB" w:rsidRPr="007B0F8D" w:rsidRDefault="008535FB" w:rsidP="008535FB">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szigetelés ,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5,60</w:t>
            </w:r>
          </w:p>
        </w:tc>
        <w:tc>
          <w:tcPr>
            <w:tcW w:w="993"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4,40</w:t>
            </w:r>
          </w:p>
        </w:tc>
        <w:tc>
          <w:tcPr>
            <w:tcW w:w="1374" w:type="dxa"/>
            <w:tcBorders>
              <w:top w:val="nil"/>
              <w:left w:val="nil"/>
              <w:bottom w:val="single" w:sz="4" w:space="0" w:color="auto"/>
              <w:right w:val="single" w:sz="4" w:space="0" w:color="auto"/>
            </w:tcBorders>
            <w:shd w:val="clear" w:color="auto" w:fill="auto"/>
            <w:noWrap/>
            <w:vAlign w:val="center"/>
            <w:hideMark/>
          </w:tcPr>
          <w:p w:rsidR="008535FB" w:rsidRPr="007B0F8D" w:rsidRDefault="008535FB" w:rsidP="008535FB">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EMVA + önerő</w:t>
            </w:r>
          </w:p>
        </w:tc>
      </w:tr>
      <w:tr w:rsidR="004664D9" w:rsidRPr="007B0F8D" w:rsidTr="004664D9">
        <w:trPr>
          <w:trHeight w:val="761"/>
        </w:trPr>
        <w:tc>
          <w:tcPr>
            <w:tcW w:w="1702" w:type="dxa"/>
            <w:tcBorders>
              <w:top w:val="nil"/>
              <w:left w:val="single" w:sz="4" w:space="0" w:color="auto"/>
              <w:bottom w:val="single" w:sz="4" w:space="0" w:color="auto"/>
              <w:right w:val="single" w:sz="4" w:space="0" w:color="auto"/>
            </w:tcBorders>
            <w:shd w:val="clear" w:color="auto" w:fill="auto"/>
            <w:vAlign w:val="center"/>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Liszó</w:t>
            </w:r>
          </w:p>
        </w:tc>
        <w:tc>
          <w:tcPr>
            <w:tcW w:w="2005" w:type="dxa"/>
            <w:tcBorders>
              <w:top w:val="nil"/>
              <w:left w:val="nil"/>
              <w:bottom w:val="single" w:sz="4" w:space="0" w:color="auto"/>
              <w:right w:val="single" w:sz="4" w:space="0" w:color="auto"/>
            </w:tcBorders>
            <w:shd w:val="clear" w:color="auto" w:fill="auto"/>
            <w:vAlign w:val="center"/>
          </w:tcPr>
          <w:p w:rsidR="004664D9" w:rsidRPr="007B0F8D" w:rsidRDefault="004664D9" w:rsidP="004664D9">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Helyi hő, és villamosenergia-igény kielégítése megújuló energiával</w:t>
            </w:r>
          </w:p>
        </w:tc>
        <w:tc>
          <w:tcPr>
            <w:tcW w:w="3801" w:type="dxa"/>
            <w:tcBorders>
              <w:top w:val="nil"/>
              <w:left w:val="nil"/>
              <w:bottom w:val="single" w:sz="4" w:space="0" w:color="auto"/>
              <w:right w:val="single" w:sz="4" w:space="0" w:color="auto"/>
            </w:tcBorders>
            <w:shd w:val="clear" w:color="auto" w:fill="auto"/>
            <w:vAlign w:val="center"/>
          </w:tcPr>
          <w:p w:rsidR="004664D9" w:rsidRPr="007B0F8D" w:rsidRDefault="004664D9" w:rsidP="004664D9">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közcélú hálózatra visszatápláló napelemes rendszer kiépítése</w:t>
            </w:r>
          </w:p>
        </w:tc>
        <w:tc>
          <w:tcPr>
            <w:tcW w:w="1177"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5,93</w:t>
            </w:r>
          </w:p>
        </w:tc>
        <w:tc>
          <w:tcPr>
            <w:tcW w:w="993"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5,04</w:t>
            </w:r>
          </w:p>
        </w:tc>
        <w:tc>
          <w:tcPr>
            <w:tcW w:w="1374" w:type="dxa"/>
            <w:tcBorders>
              <w:top w:val="nil"/>
              <w:left w:val="nil"/>
              <w:bottom w:val="single" w:sz="4" w:space="0" w:color="auto"/>
              <w:right w:val="single" w:sz="4" w:space="0" w:color="auto"/>
            </w:tcBorders>
            <w:shd w:val="clear" w:color="auto" w:fill="auto"/>
            <w:noWrap/>
            <w:vAlign w:val="center"/>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KEOP-2012-4.10.0/A/12</w:t>
            </w:r>
            <w:r>
              <w:rPr>
                <w:rFonts w:eastAsia="Times New Roman" w:cs="Times New Roman"/>
                <w:sz w:val="18"/>
                <w:szCs w:val="18"/>
                <w:lang w:eastAsia="hu-HU"/>
              </w:rPr>
              <w:t xml:space="preserve"> + önerő</w:t>
            </w:r>
          </w:p>
        </w:tc>
      </w:tr>
      <w:tr w:rsidR="004664D9" w:rsidRPr="007B0F8D" w:rsidTr="004664D9">
        <w:trPr>
          <w:trHeight w:val="84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Lovászi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Lovászi Buda Ernő Általános Iskola és Óvoda óvoda egységének nyílászárócseréje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épületének nyílászáró cs</w:t>
            </w:r>
            <w:r>
              <w:rPr>
                <w:rFonts w:eastAsia="Times New Roman" w:cs="Times New Roman"/>
                <w:sz w:val="18"/>
                <w:szCs w:val="18"/>
                <w:lang w:eastAsia="hu-HU"/>
              </w:rPr>
              <w:t>e</w:t>
            </w:r>
            <w:r w:rsidRPr="007B0F8D">
              <w:rPr>
                <w:rFonts w:eastAsia="Times New Roman" w:cs="Times New Roman"/>
                <w:sz w:val="18"/>
                <w:szCs w:val="18"/>
                <w:lang w:eastAsia="hu-HU"/>
              </w:rPr>
              <w:t xml:space="preserve">réje műanyag </w:t>
            </w:r>
            <w:r>
              <w:rPr>
                <w:rFonts w:eastAsia="Times New Roman" w:cs="Times New Roman"/>
                <w:sz w:val="18"/>
                <w:szCs w:val="18"/>
                <w:lang w:eastAsia="hu-HU"/>
              </w:rPr>
              <w:t>nyílászáró</w:t>
            </w:r>
            <w:r w:rsidRPr="007B0F8D">
              <w:rPr>
                <w:rFonts w:eastAsia="Times New Roman" w:cs="Times New Roman"/>
                <w:sz w:val="18"/>
                <w:szCs w:val="18"/>
                <w:lang w:eastAsia="hu-HU"/>
              </w:rPr>
              <w:t>kra.</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2011.07.18.-2011.08.25.</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178,69</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9,83</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Önkormányzat felhalmozási célú  saját bevétele.</w:t>
            </w:r>
          </w:p>
        </w:tc>
      </w:tr>
      <w:tr w:rsidR="004664D9" w:rsidRPr="007B0F8D" w:rsidTr="004664D9">
        <w:trPr>
          <w:trHeight w:val="1238"/>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Lovászi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Lovászi Polgármesteri Hivatal épületének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beruházás keretében megvalósul az épület utólagos külső hőszigetelése,a régi  elavult nyílászárók cseréje, megtörténik az épület gépészeti korszerűsítése, illetve napelemes rendszer kerül kiépítésre.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2017.08.01-2018.04.30.</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367,70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20,22</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64,85</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64,85</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TOP-3.2.1-15-ZA1-2016-00032.</w:t>
            </w:r>
          </w:p>
        </w:tc>
      </w:tr>
      <w:tr w:rsidR="004664D9" w:rsidRPr="007B0F8D" w:rsidTr="004664D9">
        <w:trPr>
          <w:trHeight w:val="127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Magyarszentmiklós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helyi orvosi rendelő felújítása 2014. évben aktuálissá vált. A konszolidációban nem részesült önkormányzatok támogatása keretén belül az orvosi rendelőben nyílászárókat cseréltek (1  db bejárati ajtót, 2 db ablak), a régi radiátorok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 július</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2,73</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2,73</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r>
      <w:tr w:rsidR="004664D9" w:rsidRPr="007B0F8D" w:rsidTr="004664D9">
        <w:trPr>
          <w:trHeight w:val="237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Murakeresztúr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Murakeresztúr Zrínyi Miklós Általános Művelődési Központ oktatási és nevelési feladatainak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Az általános iskolaépület energiatakarékos felújítása, akadálymentesítése, a hiányzó tornaterem megépítése (1050 m2), a tornatermet kiszolgáló szociális helyiségek kialakítása a művelődési házban (174 m2), a művelődési ház oktatási célú bővítése (355 m2), az óvoda felújítása. A feladatellátási helyek eszközállományának megújítása (tornatermi beszerzések, fejlesztő részleg, óvodai bútorzat). </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2009.10.03-2010.10.02</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518,00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405,00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NYDOP-5.3.1/2F-2f-2009-0024     Európai Unió és Kormányzati támogatás</w:t>
            </w:r>
          </w:p>
        </w:tc>
      </w:tr>
      <w:tr w:rsidR="004664D9" w:rsidRPr="007B0F8D" w:rsidTr="004664D9">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Murakeresztúr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Muraekeresztúr településen egészségügyi szolgáltatásainak fejlesztése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elavult régi épület tetőcseréje (hullámpala) nyílászárócseréje, szigetelés, fűtésrendszer átalakítása, szénkazán cseréje)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2010.09.01-2011.08.31.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NYDOP-5.2.1/A-09-2010-0013 Európai Unió, Kormányzati finanszírozás</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Murakeresztúr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Murakeresztúr Polgármesteri Hivatalának energetikai korszerűsítése a környezettudatosság jegyében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Nyílászárók cseréje (vas szerkezet), szigetelés (beton szerkezetű) világítás korszerűsítés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2018-2020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13753 KW/h</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TOP-3.2.1-15. Európai Unió, Kormányzati finanszírozás </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Murarátka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Meglévő közösségi épület átalakításával, bővítésével vízi turisztikai bázis kialakítása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8,34</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LEADER</w:t>
            </w:r>
          </w:p>
        </w:tc>
      </w:tr>
      <w:tr w:rsidR="00D6139A" w:rsidRPr="007B0F8D" w:rsidTr="00137A88">
        <w:trPr>
          <w:trHeight w:val="200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C73F8B">
              <w:rPr>
                <w:rFonts w:eastAsia="Times New Roman" w:cs="Times New Roman"/>
                <w:sz w:val="18"/>
                <w:szCs w:val="18"/>
                <w:lang w:eastAsia="hu-HU"/>
              </w:rPr>
              <w:t>Muraszemenye</w:t>
            </w:r>
            <w:r>
              <w:rPr>
                <w:rFonts w:eastAsia="Times New Roman" w:cs="Times New Roman"/>
                <w:sz w:val="18"/>
                <w:szCs w:val="18"/>
                <w:lang w:eastAsia="hu-HU"/>
              </w:rPr>
              <w:t xml:space="preserve"> </w:t>
            </w:r>
          </w:p>
        </w:tc>
        <w:tc>
          <w:tcPr>
            <w:tcW w:w="2005"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Komplex turisztikai központ kialakítása Muraszemenyén</w:t>
            </w:r>
          </w:p>
        </w:tc>
        <w:tc>
          <w:tcPr>
            <w:tcW w:w="3801"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Meglévő kultúrház épületében turisztikai központ került </w:t>
            </w:r>
            <w:r w:rsidRPr="007B0F8D">
              <w:rPr>
                <w:rFonts w:eastAsia="Times New Roman" w:cs="Times New Roman"/>
                <w:sz w:val="18"/>
                <w:szCs w:val="18"/>
                <w:lang w:eastAsia="hu-HU"/>
              </w:rPr>
              <w:br/>
              <w:t xml:space="preserve">kialakításra az épület teljes felújításával, mely során - egyebek mellett - fűtéskorszerűsítés, nyílászáró csere és napelemek elhelyezése valósult meg. Energiamegtakarításra </w:t>
            </w:r>
            <w:r w:rsidRPr="007B0F8D">
              <w:rPr>
                <w:rFonts w:eastAsia="Times New Roman" w:cs="Times New Roman"/>
                <w:sz w:val="18"/>
                <w:szCs w:val="18"/>
                <w:lang w:eastAsia="hu-HU"/>
              </w:rPr>
              <w:br/>
              <w:t>vonatkozó terv nem készült, a szolgáltató felé fizetendő áramfogyasztás díja szinte nullára csökkent.</w:t>
            </w:r>
          </w:p>
        </w:tc>
        <w:tc>
          <w:tcPr>
            <w:tcW w:w="1177"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2014.01.15-</w:t>
            </w:r>
            <w:r w:rsidRPr="007B0F8D">
              <w:rPr>
                <w:rFonts w:eastAsia="Times New Roman" w:cs="Times New Roman"/>
                <w:sz w:val="18"/>
                <w:szCs w:val="18"/>
                <w:lang w:eastAsia="hu-HU"/>
              </w:rPr>
              <w:br/>
              <w:t>2015.05.20.</w:t>
            </w:r>
          </w:p>
        </w:tc>
        <w:tc>
          <w:tcPr>
            <w:tcW w:w="1134"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22,17</w:t>
            </w:r>
          </w:p>
        </w:tc>
        <w:tc>
          <w:tcPr>
            <w:tcW w:w="993"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22,17</w:t>
            </w:r>
          </w:p>
        </w:tc>
        <w:tc>
          <w:tcPr>
            <w:tcW w:w="1374"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w:t>
            </w:r>
          </w:p>
        </w:tc>
      </w:tr>
      <w:tr w:rsidR="004664D9" w:rsidRPr="007B0F8D" w:rsidTr="004664D9">
        <w:trPr>
          <w:trHeight w:val="165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„Vackor Óvoda fűtéskorszerűsítése” című KEOP-5.3.0/B/09-2009-0019</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H</w:t>
            </w:r>
            <w:r w:rsidRPr="007B0F8D">
              <w:rPr>
                <w:rFonts w:eastAsia="Times New Roman" w:cs="Times New Roman"/>
                <w:sz w:val="18"/>
                <w:szCs w:val="18"/>
                <w:lang w:eastAsia="hu-HU"/>
              </w:rPr>
              <w:t>omlokzat és padlásfödém szigetelés, homlokzati nyílászárók cseréje, központi fűtés, hűtés szerelés, hőszivattyús rendszer telepítése kompletten, bányakapitánysági engedélyeztetése, kiépítése , szolár rendszer telepítése, megújuló energiafelhasználáshoz kapcsolódó villanyszerelési munkák</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420/399</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23,6/22,4</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31,80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19,13</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 Önkormányzat</w:t>
            </w:r>
          </w:p>
        </w:tc>
      </w:tr>
      <w:tr w:rsidR="004664D9" w:rsidRPr="007B0F8D" w:rsidTr="004664D9">
        <w:trPr>
          <w:trHeight w:val="851"/>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 Épületenergetikai fejlesztés Nagykanizsán a Hevesi Sándor Általános Iskolában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homlokzati hőszigetelés, födém hő- és csapadékvíz szigetelés, homlokzati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1114/986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62,5/55,3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4664D9" w:rsidRPr="007B0F8D" w:rsidTr="004664D9">
        <w:trPr>
          <w:trHeight w:val="58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„Fotovoltaikus rendszerek kialakítása Nagykanizsa </w:t>
            </w:r>
            <w:r>
              <w:rPr>
                <w:rFonts w:eastAsia="Times New Roman" w:cs="Times New Roman"/>
                <w:sz w:val="18"/>
                <w:szCs w:val="18"/>
                <w:lang w:eastAsia="hu-HU"/>
              </w:rPr>
              <w:t>MJV</w:t>
            </w:r>
            <w:r w:rsidRPr="007B0F8D">
              <w:rPr>
                <w:rFonts w:eastAsia="Times New Roman" w:cs="Times New Roman"/>
                <w:sz w:val="18"/>
                <w:szCs w:val="18"/>
                <w:lang w:eastAsia="hu-HU"/>
              </w:rPr>
              <w:t xml:space="preserve"> Polgármesteri Hivatalában és a Batthyány Lajos Gimnáziumban”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kiépítése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225,36/225,3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22,85/22,8</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36,89</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32,43</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4664D9" w:rsidRPr="007B0F8D" w:rsidTr="004664D9">
        <w:trPr>
          <w:trHeight w:val="86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Batthyány Lajos Gimnázium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Batthyány Lajos Gimnázium főépületét érintően a fűtött terek határolós</w:t>
            </w:r>
            <w:r>
              <w:rPr>
                <w:rFonts w:eastAsia="Times New Roman" w:cs="Times New Roman"/>
                <w:sz w:val="18"/>
                <w:szCs w:val="18"/>
                <w:lang w:eastAsia="hu-HU"/>
              </w:rPr>
              <w:t>zerkezetek és gépészet energetik</w:t>
            </w:r>
            <w:r w:rsidRPr="007B0F8D">
              <w:rPr>
                <w:rFonts w:eastAsia="Times New Roman" w:cs="Times New Roman"/>
                <w:sz w:val="18"/>
                <w:szCs w:val="18"/>
                <w:lang w:eastAsia="hu-HU"/>
              </w:rPr>
              <w:t>ai célú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2018-2019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225,36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61,87</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233,77</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w:t>
            </w:r>
          </w:p>
        </w:tc>
      </w:tr>
      <w:tr w:rsidR="004664D9" w:rsidRPr="007B0F8D" w:rsidTr="004664D9">
        <w:trPr>
          <w:trHeight w:val="5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Uszoda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Nagykanizsai us</w:t>
            </w:r>
            <w:r>
              <w:rPr>
                <w:rFonts w:eastAsia="Times New Roman" w:cs="Times New Roman"/>
                <w:sz w:val="18"/>
                <w:szCs w:val="18"/>
                <w:lang w:eastAsia="hu-HU"/>
              </w:rPr>
              <w:t>z</w:t>
            </w:r>
            <w:r w:rsidRPr="007B0F8D">
              <w:rPr>
                <w:rFonts w:eastAsia="Times New Roman" w:cs="Times New Roman"/>
                <w:sz w:val="18"/>
                <w:szCs w:val="18"/>
                <w:lang w:eastAsia="hu-HU"/>
              </w:rPr>
              <w:t>oda épületgépészeti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2018-2019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2 266,34</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130,14</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242,76</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242.762</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Nagykanizsa Megyei Jogú Város Önkormányzat épületeinek energetikai korszerűsítései</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önkormányzat épületeinek (max. 10 db) energetikai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2018-2019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2 379,00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77,20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211,56</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w:t>
            </w:r>
          </w:p>
        </w:tc>
      </w:tr>
      <w:tr w:rsidR="004664D9" w:rsidRPr="007B0F8D" w:rsidTr="00B96CC6">
        <w:trPr>
          <w:trHeight w:val="171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Nagyrécse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w:t>
            </w:r>
            <w:r w:rsidRPr="007B0F8D">
              <w:rPr>
                <w:rFonts w:eastAsia="Times New Roman" w:cs="Times New Roman"/>
                <w:sz w:val="18"/>
                <w:szCs w:val="18"/>
                <w:lang w:eastAsia="hu-HU"/>
              </w:rPr>
              <w:t xml:space="preserve"> Nagyrécsei Körzeti Általános Iskola energetikai megújítása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w:t>
            </w:r>
            <w:r w:rsidRPr="007B0F8D">
              <w:rPr>
                <w:rFonts w:eastAsia="Times New Roman" w:cs="Times New Roman"/>
                <w:sz w:val="18"/>
                <w:szCs w:val="18"/>
                <w:lang w:eastAsia="hu-HU"/>
              </w:rPr>
              <w:t>z Általános Iskola felújítása során a külső fal 16 cm vastag grafitos expandált polisztirolhab, amíg a lapostető 16cm vastag lépésálló hőszigetelést kap. A gázkazánok helyett korszerű talajszondás hőszivattyús fűtési rendszer kerül kialakításra Nibe F1345 (60kW+40kW) típusú hőszivattyúval. A megújuló energiát felhasználó fűtési rendszeren kívül napelemes rendszer is kialakításra kerül az iskolában. Az Általános Iskola tetőfelületén GreenSys Electric típusú monokristályos napelemek kerülnek elhelyezésre. A jelenlegi energetikai besorolás a jelenlegi FF-ről a BB-re változik.</w:t>
            </w:r>
            <w:r w:rsidRPr="007B0F8D">
              <w:rPr>
                <w:rFonts w:eastAsia="Times New Roman" w:cs="Times New Roman"/>
                <w:sz w:val="18"/>
                <w:szCs w:val="18"/>
                <w:lang w:eastAsia="hu-HU"/>
              </w:rPr>
              <w:br/>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2016.10.01.-2018.06.30.</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177</w:t>
            </w:r>
            <w:r>
              <w:rPr>
                <w:rFonts w:eastAsia="Times New Roman" w:cs="Times New Roman"/>
                <w:sz w:val="18"/>
                <w:szCs w:val="18"/>
                <w:lang w:eastAsia="hu-HU"/>
              </w:rPr>
              <w:t>,</w:t>
            </w:r>
            <w:r w:rsidRPr="007B0F8D">
              <w:rPr>
                <w:rFonts w:eastAsia="Times New Roman" w:cs="Times New Roman"/>
                <w:sz w:val="18"/>
                <w:szCs w:val="18"/>
                <w:lang w:eastAsia="hu-HU"/>
              </w:rPr>
              <w:t>34</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51,81</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150,04</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150,04</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TOP-3.2.1-15-ZA1-201</w:t>
            </w:r>
          </w:p>
        </w:tc>
      </w:tr>
      <w:tr w:rsidR="004664D9" w:rsidRPr="007B0F8D" w:rsidTr="004664D9">
        <w:trPr>
          <w:trHeight w:val="306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Nemeshetés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Nemeshetés Községháza fűtéskorszerűsítése megújuló energiaforrással</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Beépítésre került 2 db BUDERUS S 121 típusú 38 kW/db teljesítményű faelgázosítás elvén működő korszerű, automata időjárásfüggő szabályozású kazán a szükséges kiegészítő berendezésekkel, 2 db ezer liter űrtartalmú puffertárolóval. A radiátorok termosztatikus fejjel ellátott radiátorszelepekkel lettek felszerelve.</w:t>
            </w:r>
            <w:r>
              <w:rPr>
                <w:rFonts w:eastAsia="Times New Roman" w:cs="Times New Roman"/>
                <w:sz w:val="18"/>
                <w:szCs w:val="18"/>
                <w:lang w:eastAsia="hu-HU"/>
              </w:rPr>
              <w:t xml:space="preserve"> </w:t>
            </w:r>
            <w:r w:rsidRPr="007B0F8D">
              <w:rPr>
                <w:rFonts w:eastAsia="Times New Roman" w:cs="Times New Roman"/>
                <w:sz w:val="18"/>
                <w:szCs w:val="18"/>
                <w:lang w:eastAsia="hu-HU"/>
              </w:rPr>
              <w:t>A nyílászárók cseréje is megtörtént: KBE típusú műanyag homlokzati nyílászáró rendszer 5 légkamrás, 70 mm széles, hőhídmentes, időjárás és ütésálló kemény PVC profilból, acél merevítéssel, körbefutó kettős ütköző tömítéssel készült</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 09. 01 - 2009. 11. 01.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Nyugat- dunántúli Regionális Fejlesztési Tanács TEKI pályázat</w:t>
            </w:r>
          </w:p>
        </w:tc>
      </w:tr>
      <w:tr w:rsidR="004664D9" w:rsidRPr="007B0F8D" w:rsidTr="004664D9">
        <w:trPr>
          <w:trHeight w:val="908"/>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 hivatal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 Petőfi u. 1 szám - hivatal felújítása, hőszigetelés, nyílászárók cseréje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megvalósult 2014-ben</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Adósságkonszolidációban nem részesültek támogatása (2014)</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 kultúrház nyílászáróinak cseréje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Nemessándorháza, Petőfi u. 4. - kultúrház nyílászáróinak cseréje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elnyert pályázat, tervezett megvalósítása 2017-ben</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Adósságkonszolidációban nem részesültek támogatása (2016) </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Nemesszentandrás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Nemesszentandrás Petőfi u. 4. szám alatti ingatlan felújítás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nemesszentandrási hivatal (Petőfi u. 4.)  felújítása, többek között tetőszerkezetének felújítása, javítása, nyílászárók cseréje és hőszigetelés megtörtént</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megvalósult</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Adósságkonszolidációban nem részesültek támogatása (2014)</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Nemesszentandás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Nemesszentandrás Petőfi u. 48. szám alatti faluház tető cseréje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Cél a nemesszentandrási faluház tetőszerkezetének cseréje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 évben tervezett</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Önerőből</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Nova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Homlokzati, lábazati, mennyezeti hőszigetelés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Hőszigetelt ajtók és ablakok beépítése. Az óvoda teljes homlokzati, lábazati, belsőtéri helységek mennyezeti hőszigetelése.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2011-2012</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83 924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7,82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6,23</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7/2011. BM  r. Az önkormányzati feladatellátást szolgáló fejlesztésekhez kapcsolódó központosított  előirányzatból származó támogatás</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Óhíd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Mikrótérségi Orvosi rendelő felújítása</w:t>
            </w:r>
            <w:r>
              <w:rPr>
                <w:rFonts w:eastAsia="Times New Roman" w:cs="Times New Roman"/>
                <w:sz w:val="18"/>
                <w:szCs w:val="18"/>
                <w:lang w:eastAsia="hu-HU"/>
              </w:rPr>
              <w:t xml:space="preserve"> </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Orvosi rendelő felújítás Szigetelés, ablakcsere, kazáncsere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41,12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37,00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NYDOP-5.2.1/A-2008-0058</w:t>
            </w:r>
          </w:p>
        </w:tc>
      </w:tr>
      <w:tr w:rsidR="004664D9" w:rsidRPr="007B0F8D" w:rsidTr="004664D9">
        <w:trPr>
          <w:trHeight w:val="90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KEOP-5.7.0/15-2015-0137 </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 Község Önkormányzat közfeladatokat ellátó épületeinek (polgármesteri hivatal, általános iskola) energetikai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2015.08.28-2015.12.15.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125 818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149,87</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149,87</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Nemzeti Fejlesztési Minisztérium</w:t>
            </w:r>
          </w:p>
        </w:tc>
      </w:tr>
      <w:tr w:rsidR="004664D9" w:rsidRPr="007B0F8D" w:rsidTr="004664D9">
        <w:trPr>
          <w:trHeight w:val="178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7/20111(III.9.) BM rendelet alapján Az önkormányzati feladatellátást szolgáló fejlesztésekhez kapcsolódó központosított előirányzatból származó támogatás Szerződés azonosító: 41407</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Pákai Öveges József Óvoda hőszigetelése, nyílászárócsere (ajtó, ablak)</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2011.06.27-2012.06.30.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120 628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18,43</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14,23</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Belügyminisztérium</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Páka</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8/2013(III.29.) BM rendelet alapján Az egyes önkormányzati feladatokhoz kapcsolódó, központosított előirányzatból származó fejlesztési támogatás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óvodai, iskolai és utánpótlás sport infrastruktúra-fejlesztése - Sportház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2013.12.17-2014.12.31.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100 128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8,71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8,22</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Belügyminisztérium</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Pördefölde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Európai mezőgazdasági és Vidékfejlesztési Alapból nyújtandó falumegújításra és fejlesztésre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Pördeföldi községháza és környezetének megújítása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2010.11.17-2011.12.31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23 418 MJ</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2,33</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835B0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Környezet és energia operatív program , Helyi hő és villamosenergia</w:t>
            </w:r>
            <w:r w:rsidR="00835B09">
              <w:rPr>
                <w:rFonts w:eastAsia="Times New Roman" w:cs="Times New Roman"/>
                <w:sz w:val="18"/>
                <w:szCs w:val="18"/>
                <w:lang w:eastAsia="hu-HU"/>
              </w:rPr>
              <w:t>-</w:t>
            </w:r>
            <w:r w:rsidRPr="007B0F8D">
              <w:rPr>
                <w:rFonts w:eastAsia="Times New Roman" w:cs="Times New Roman"/>
                <w:sz w:val="18"/>
                <w:szCs w:val="18"/>
                <w:lang w:eastAsia="hu-HU"/>
              </w:rPr>
              <w:t>igény kielégítése megújuló energiaforrásokkal</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telepítése Pókaszepetk Község Polgármesteri Hivatalára KEOP-4.10.0/A/12-2013-1332</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66,96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13,91</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3,54</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3,01</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Új Széchenyi terv / EU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2000022/08 CÉDE pályázat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Körjegyzőség épületének felújítása (hőszigetelés), eszközbeszerzés</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6,32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4,37</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Magyar Államkincstár</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 xml:space="preserve">" A bölcsődék és közoktatási </w:t>
            </w:r>
            <w:r w:rsidRPr="007B0F8D">
              <w:rPr>
                <w:rFonts w:eastAsia="Times New Roman" w:cs="Times New Roman"/>
                <w:sz w:val="18"/>
                <w:szCs w:val="18"/>
                <w:lang w:eastAsia="hu-HU"/>
              </w:rPr>
              <w:t>intézmények infrastrukturális fejlesztése…"Pályázat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Pókaszepetki Óvo</w:t>
            </w:r>
            <w:r w:rsidRPr="007B0F8D">
              <w:rPr>
                <w:rFonts w:eastAsia="Times New Roman" w:cs="Times New Roman"/>
                <w:sz w:val="18"/>
                <w:szCs w:val="18"/>
                <w:lang w:eastAsia="hu-HU"/>
              </w:rPr>
              <w:t>da külső nyílászárócseréjének és homlokzati hőszigete</w:t>
            </w:r>
            <w:r>
              <w:rPr>
                <w:rFonts w:eastAsia="Times New Roman" w:cs="Times New Roman"/>
                <w:sz w:val="18"/>
                <w:szCs w:val="18"/>
                <w:lang w:eastAsia="hu-HU"/>
              </w:rPr>
              <w:t>lésének, központi fűtés korszerű</w:t>
            </w:r>
            <w:r w:rsidRPr="007B0F8D">
              <w:rPr>
                <w:rFonts w:eastAsia="Times New Roman" w:cs="Times New Roman"/>
                <w:sz w:val="18"/>
                <w:szCs w:val="18"/>
                <w:lang w:eastAsia="hu-HU"/>
              </w:rPr>
              <w:t>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27,10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Magyar Államkincstár</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Közép Zala gyöngyszemei Vidékfejlesztési Közh. Egyesület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Faluház külső felújítása (szigetelés, </w:t>
            </w:r>
            <w:r w:rsidR="00835B09" w:rsidRPr="007B0F8D">
              <w:rPr>
                <w:rFonts w:eastAsia="Times New Roman" w:cs="Times New Roman"/>
                <w:sz w:val="18"/>
                <w:szCs w:val="18"/>
                <w:lang w:eastAsia="hu-HU"/>
              </w:rPr>
              <w:t>megújuló energia-hasznosítása</w:t>
            </w:r>
            <w:r w:rsidRPr="007B0F8D">
              <w:rPr>
                <w:rFonts w:eastAsia="Times New Roman" w:cs="Times New Roman"/>
                <w:sz w:val="18"/>
                <w:szCs w:val="18"/>
                <w:lang w:eastAsia="hu-HU"/>
              </w:rPr>
              <w:t>)</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9,95</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 / EU támogatás</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 Zalaistvánd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A bö</w:t>
            </w:r>
            <w:r>
              <w:rPr>
                <w:rFonts w:eastAsia="Times New Roman" w:cs="Times New Roman"/>
                <w:sz w:val="18"/>
                <w:szCs w:val="18"/>
                <w:lang w:eastAsia="hu-HU"/>
              </w:rPr>
              <w:t xml:space="preserve">lcsődék és közoktatási </w:t>
            </w:r>
            <w:r w:rsidRPr="007B0F8D">
              <w:rPr>
                <w:rFonts w:eastAsia="Times New Roman" w:cs="Times New Roman"/>
                <w:sz w:val="18"/>
                <w:szCs w:val="18"/>
                <w:lang w:eastAsia="hu-HU"/>
              </w:rPr>
              <w:t>intézmények infrastrukturális fejlesztése…"Pályázat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Festetics Kristóf Általános Iskola felújítása(fűtés korszerűsítés, szigetelés)</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23,77</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4,75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Magyar Államkincstár</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"Társult formában működte</w:t>
            </w:r>
            <w:r w:rsidR="00835B09">
              <w:rPr>
                <w:rFonts w:eastAsia="Times New Roman" w:cs="Times New Roman"/>
                <w:sz w:val="18"/>
                <w:szCs w:val="18"/>
                <w:lang w:eastAsia="hu-HU"/>
              </w:rPr>
              <w:t>te</w:t>
            </w:r>
            <w:r w:rsidRPr="007B0F8D">
              <w:rPr>
                <w:rFonts w:eastAsia="Times New Roman" w:cs="Times New Roman"/>
                <w:sz w:val="18"/>
                <w:szCs w:val="18"/>
                <w:lang w:eastAsia="hu-HU"/>
              </w:rPr>
              <w:t>tt, kötelező önkormányzati feladatot ellátó intézmények fejlesztése,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Pókaszepetki ÁMK ebédlő és tornaterem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28,32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22,50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szigetelése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szigetelése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2020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nincsen</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Kultúrház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Kultúrház</w:t>
            </w:r>
            <w:r w:rsidRPr="007B0F8D">
              <w:rPr>
                <w:rFonts w:eastAsia="Times New Roman" w:cs="Times New Roman"/>
                <w:sz w:val="18"/>
                <w:szCs w:val="18"/>
                <w:lang w:eastAsia="hu-HU"/>
              </w:rPr>
              <w:t xml:space="preserve">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 hőszigetelés, fűtéskorszerűsítés</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 támogatás, saját forrás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teljes felújítás, hőszigetelés, lábazatszigetelés,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2016</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 támogatás, saját forrás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Általános Iskola felújítás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lábazatszigetelés, hőszigetelés, fűtéskorszerűsítés,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2018-2021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 saját erő</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Pölöske </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Sportöltöző felújítás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teljes felújítás, hőszigetelés, lábazatszigetelés,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2019-2021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 saját erő</w:t>
            </w:r>
          </w:p>
        </w:tc>
      </w:tr>
      <w:tr w:rsidR="004664D9" w:rsidRPr="007B0F8D" w:rsidTr="00B96CC6">
        <w:trPr>
          <w:trHeight w:val="866"/>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Resznek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Faluközpont és közterület fejlesztés Reszneken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faluközpontban lévő Közösségi ház felújítása során 17 db hőszigetelt ablak és 2 db hőszigetelt ajtó cseréjére ker</w:t>
            </w:r>
            <w:r>
              <w:rPr>
                <w:rFonts w:eastAsia="Times New Roman" w:cs="Times New Roman"/>
                <w:sz w:val="18"/>
                <w:szCs w:val="18"/>
                <w:lang w:eastAsia="hu-HU"/>
              </w:rPr>
              <w:t>ült sor. A fűtésrendszer korsze</w:t>
            </w:r>
            <w:r w:rsidRPr="007B0F8D">
              <w:rPr>
                <w:rFonts w:eastAsia="Times New Roman" w:cs="Times New Roman"/>
                <w:sz w:val="18"/>
                <w:szCs w:val="18"/>
                <w:lang w:eastAsia="hu-HU"/>
              </w:rPr>
              <w:t>rűsítésére és a melegvíz biztosítására napkollektoros rendszer került kialakításra.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 év</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4,22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3,33</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EMVA-ból falumegújításra- és fejlesztésre LEADER Helyi Akciócsoportok közreműködésével a 102/2012.(X.1.) VM. rendelet alapján igénybe vehető támogatás </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Rédics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Egészségház kialakítása Rédicsen, a település és térségének egészségéért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háziorvosi  rendelő teljes körű külső és belső felújítása, akadály-mentesítése, az orvosi és a védőnői helyiségek berendezésének megújítása, eszközök beszerzése.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 év</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26,31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23,68</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NYDOP-5.2.1/A-2008</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Rédics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Móra Ferenc Általános Iskola és Napköziotthonos Óvoda” óvoda épületének nyílászáró cseréje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 xml:space="preserve">28 db műanyag nyílászáró </w:t>
            </w:r>
            <w:r w:rsidRPr="007B0F8D">
              <w:rPr>
                <w:rFonts w:eastAsia="Times New Roman" w:cs="Times New Roman"/>
                <w:sz w:val="18"/>
                <w:szCs w:val="18"/>
                <w:lang w:eastAsia="hu-HU"/>
              </w:rPr>
              <w:t>beépítése, új párkányok kívül-belül elhelyezése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2012.év </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3,55</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2,84</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„Az önk. feladatell.szolg. fejlesztésekhez kapcs.tám.igénybevételének részletes szabályairól szóló 4/2012. (III.1.) BM rendelet</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Rédics</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Rédicsi Körjegyzőségi épület és környezetének megújítása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Az épület homlokzati elemeinek felújítása </w:t>
            </w:r>
            <w:r w:rsidRPr="007B0F8D">
              <w:rPr>
                <w:rFonts w:eastAsia="Times New Roman" w:cs="Times New Roman"/>
                <w:sz w:val="18"/>
                <w:szCs w:val="18"/>
                <w:lang w:eastAsia="hu-HU"/>
              </w:rPr>
              <w:br/>
              <w:t>- homlokzati nyílászárók cseréje</w:t>
            </w:r>
            <w:r w:rsidRPr="007B0F8D">
              <w:rPr>
                <w:rFonts w:eastAsia="Times New Roman" w:cs="Times New Roman"/>
                <w:sz w:val="18"/>
                <w:szCs w:val="18"/>
                <w:lang w:eastAsia="hu-HU"/>
              </w:rPr>
              <w:br/>
              <w:t>- homlokzat hőszigetelése, felületképzés és színezés</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 év</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6,32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5,11</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EMVA falumegújításra és –fejlesztésre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 Rezi településen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KEOP-4.10.0/N/14-2014-0124 pályázat keretében napelemes rendszer telepítése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21,31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21,31</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fejlesztése Reziben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TOP-4.1.1-15. pályázat keretében orvosi rendelő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32,65</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32,65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Csány-Szendrey Általános Iskola Rezi Tagintézménye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TOP-32.1-15-ZA1-2016-00019. pályázat keretében iskola energetikai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34,22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34,22</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Rezi Óvoda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TOP-1.4.1-15-ZA1-2016-00003 pályázat keretében óvoda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75,88</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75,88</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NYDOP-5.2.1/A-09-2010-0005</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Egészségügyi szolgáltatások fejlesztése Sármelléken</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0,73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1,08</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37,00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KEOP-5.5.0/A/12-2013-0021</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Sármelléki Közös Önkormányzati Hivatal épületének energetikai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pályázati támogatás </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1/2010.(I.19.) ÖM rendelet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Sármelléki ÁMK nyílászáróinak cseréje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TOP-1.4.1-15.ZA1</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fejlesztése és bölcsőde létrehozása Sármelléken</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101,00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101,00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TOP-3.2.1-15</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Sármelléki Általános Iskola energetikai felújítása</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249,00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249,00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Sármellék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TOP-3.2.2-15</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Napenergia alapú villamos erőmű létesítése Sármelléken</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89,00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89,00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pályázati támogatás</w:t>
            </w:r>
          </w:p>
        </w:tc>
      </w:tr>
      <w:tr w:rsidR="00D6139A" w:rsidRPr="007B0F8D" w:rsidTr="00137A88">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Sormás</w:t>
            </w:r>
          </w:p>
        </w:tc>
        <w:tc>
          <w:tcPr>
            <w:tcW w:w="2005"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Sormás Község épületeinek energetikai felújítása</w:t>
            </w:r>
          </w:p>
        </w:tc>
        <w:tc>
          <w:tcPr>
            <w:tcW w:w="3801"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nyílászárók cseréje, fűtéskorszerűsítés</w:t>
            </w:r>
          </w:p>
        </w:tc>
        <w:tc>
          <w:tcPr>
            <w:tcW w:w="1177"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24,30</w:t>
            </w:r>
          </w:p>
        </w:tc>
        <w:tc>
          <w:tcPr>
            <w:tcW w:w="993" w:type="dxa"/>
            <w:tcBorders>
              <w:top w:val="nil"/>
              <w:left w:val="nil"/>
              <w:bottom w:val="single" w:sz="4" w:space="0" w:color="auto"/>
              <w:right w:val="single" w:sz="4" w:space="0" w:color="auto"/>
            </w:tcBorders>
            <w:shd w:val="clear" w:color="auto" w:fill="auto"/>
            <w:noWrap/>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20,65</w:t>
            </w:r>
          </w:p>
        </w:tc>
        <w:tc>
          <w:tcPr>
            <w:tcW w:w="1374" w:type="dxa"/>
            <w:tcBorders>
              <w:top w:val="nil"/>
              <w:left w:val="nil"/>
              <w:bottom w:val="single" w:sz="4" w:space="0" w:color="auto"/>
              <w:right w:val="single" w:sz="4" w:space="0" w:color="auto"/>
            </w:tcBorders>
            <w:shd w:val="clear" w:color="auto" w:fill="auto"/>
            <w:vAlign w:val="center"/>
            <w:hideMark/>
          </w:tcPr>
          <w:p w:rsidR="00D6139A" w:rsidRPr="007B0F8D" w:rsidRDefault="00D6139A" w:rsidP="00137A88">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Új Széchenyi Terv KEOP</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Surd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Villamosenergia-igény kielégítése megújuló energiaforrásokkal Surd községben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Integrált Közösségi és Szolgáltató Tér villamosenergia-igényének biztosítása napelem segítségével.</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 06. 30. - 2014. 03. 31. megvalósult</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5,92</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5,92</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KEOP-4.10.0/A/12-2013</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Surd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Óvodai szolgáltatás minőségi fejlesztése Surdon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Surdi Napköziotthonos Óvodában </w:t>
            </w:r>
            <w:r w:rsidR="00835B09">
              <w:rPr>
                <w:rFonts w:eastAsia="Times New Roman" w:cs="Times New Roman"/>
                <w:sz w:val="18"/>
                <w:szCs w:val="18"/>
                <w:lang w:eastAsia="hu-HU"/>
              </w:rPr>
              <w:t>napel</w:t>
            </w:r>
            <w:r w:rsidR="00835B09" w:rsidRPr="007B0F8D">
              <w:rPr>
                <w:rFonts w:eastAsia="Times New Roman" w:cs="Times New Roman"/>
                <w:sz w:val="18"/>
                <w:szCs w:val="18"/>
                <w:lang w:eastAsia="hu-HU"/>
              </w:rPr>
              <w:t>emes</w:t>
            </w:r>
            <w:r w:rsidRPr="007B0F8D">
              <w:rPr>
                <w:rFonts w:eastAsia="Times New Roman" w:cs="Times New Roman"/>
                <w:sz w:val="18"/>
                <w:szCs w:val="18"/>
                <w:lang w:eastAsia="hu-HU"/>
              </w:rPr>
              <w:t xml:space="preserve"> rendszer kiépítése, energetikai korszerűsítés</w:t>
            </w:r>
            <w:r>
              <w:rPr>
                <w:rFonts w:eastAsia="Times New Roman" w:cs="Times New Roman"/>
                <w:sz w:val="18"/>
                <w:szCs w:val="18"/>
                <w:lang w:eastAsia="hu-HU"/>
              </w:rPr>
              <w:t xml:space="preserve"> (padlásfödémen széles hősziget</w:t>
            </w:r>
            <w:r w:rsidRPr="007B0F8D">
              <w:rPr>
                <w:rFonts w:eastAsia="Times New Roman" w:cs="Times New Roman"/>
                <w:sz w:val="18"/>
                <w:szCs w:val="18"/>
                <w:lang w:eastAsia="hu-HU"/>
              </w:rPr>
              <w:t>elés, homlokzati nyílászárók cseréje, kazán cseréje)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 06. 01. - 2017. 12. 31.</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75 kWh/m2a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40,17</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40,17</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TOP-1.4.1-15-ZA1-2016 támogatási szerződés aláírva</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Surd</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Idősek szociális ellátásának fejlesztése Surdon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Idősek Klubjának energetikai korszerűsítése történik meg: külső nyílászárók cseréjével, az épület homlokzati, lábazati illetve a padlásfödém hőszigetelésével.</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 06. 01. - 2017. 12. 31.</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273 kWh/m2a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16,05</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16,05</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TOP-4.2.1-15-ZA-2016 támogatási szerződés aláírva</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Sümegcsehi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KEOP-5.5.0/A/12-2013-0033</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Épületenergetikai fejlesztés Iskola, óvoda , faluház</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18,30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15,55</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ÚJ Széchenyi terv</w:t>
            </w:r>
          </w:p>
        </w:tc>
      </w:tr>
      <w:tr w:rsidR="004664D9" w:rsidRPr="007B0F8D" w:rsidTr="004664D9">
        <w:trPr>
          <w:trHeight w:val="11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Sümegcsehi</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felújítás Szigetelés, ablakcsere, kazáncsere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Szentpéterúr</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Konyha épület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kiépítése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2015.08.12.</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8,90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13,40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 pályázat</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Szepetnek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Fotovoltaikus rendszerek kialakítása a Szepetnek Községi Önkormányzatnál KEOP-4.10.0/N/14-2014-0373</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Szepetnek Községi Önkormányzat tulajdonában lévő 7 ingatlan esetében a termelt villamos energia előállítás korszerűsítéséhez szükséges napelemes rendszer kiépítése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2015.08.30.-2015.09.29.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153,32</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36,05</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29,71</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Új Széchenyi Terv Környezet és Energia Operatív Program, Nemzeti Fejlesztési Minisztérium</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Tormafölde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Tormafölde Község Önkormányzata Hivatali épületének felújítása </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Nyílászárók cseréje, fűtésreko</w:t>
            </w:r>
            <w:r>
              <w:rPr>
                <w:rFonts w:eastAsia="Times New Roman" w:cs="Times New Roman"/>
                <w:sz w:val="18"/>
                <w:szCs w:val="18"/>
                <w:lang w:eastAsia="hu-HU"/>
              </w:rPr>
              <w:t>n</w:t>
            </w:r>
            <w:r w:rsidRPr="007B0F8D">
              <w:rPr>
                <w:rFonts w:eastAsia="Times New Roman" w:cs="Times New Roman"/>
                <w:sz w:val="18"/>
                <w:szCs w:val="18"/>
                <w:lang w:eastAsia="hu-HU"/>
              </w:rPr>
              <w:t>strukció ( műanyag, hőszigetelt,</w:t>
            </w:r>
            <w:r>
              <w:rPr>
                <w:rFonts w:eastAsia="Times New Roman" w:cs="Times New Roman"/>
                <w:sz w:val="18"/>
                <w:szCs w:val="18"/>
                <w:lang w:eastAsia="hu-HU"/>
              </w:rPr>
              <w:t xml:space="preserve"> </w:t>
            </w:r>
            <w:r w:rsidRPr="007B0F8D">
              <w:rPr>
                <w:rFonts w:eastAsia="Times New Roman" w:cs="Times New Roman"/>
                <w:sz w:val="18"/>
                <w:szCs w:val="18"/>
                <w:lang w:eastAsia="hu-HU"/>
              </w:rPr>
              <w:t xml:space="preserve">fokozott légzárású kültéri </w:t>
            </w:r>
            <w:r>
              <w:rPr>
                <w:rFonts w:eastAsia="Times New Roman" w:cs="Times New Roman"/>
                <w:sz w:val="18"/>
                <w:szCs w:val="18"/>
                <w:lang w:eastAsia="hu-HU"/>
              </w:rPr>
              <w:t>nyílászáró</w:t>
            </w:r>
            <w:r w:rsidRPr="007B0F8D">
              <w:rPr>
                <w:rFonts w:eastAsia="Times New Roman" w:cs="Times New Roman"/>
                <w:sz w:val="18"/>
                <w:szCs w:val="18"/>
                <w:lang w:eastAsia="hu-HU"/>
              </w:rPr>
              <w:t>k beépítése, komplett fűtési rendszer radiátorokkal és kondenzációs kazánnal)</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2014.04.29.-2014.09.15.</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75,15</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4,13</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"Adósságkonszolidációban részt nem vett települési önkormányzatok fejlesztési támogatása"</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Türjei Közös Önkormányzati Hivatal energetikai korszerűsítése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Cél a hivatali épület energetikai felújításának megvalósítása, megújuló energiaforrások fokozott bevonásával. Az épület energiahatékonyság-központú fejlesztése, külső határoló szerkezeteinek korszerűsítése által.</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2017.08.01.-2018.10.31.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301,68</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17,53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40,70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40,70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TOP-3.2.1-15</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Türjei Minibölcsőde kialakítása a Türjei és Batyki óvoda fejlesztése az élménygazdag óvodáért, a hátrányos helyzet csökkentéséért</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Cél a minibölcsőde kialakítása, a türjei óvoda felújítása. Energetikai beruházás: napelemrendszer telepítése, az új épületrész szigetelése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2017.07.01.-2018.12.31.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220,86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10,99</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108,50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108,50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TOP-1.4.1.-15</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 Községben az egészségügyi alapellátás minőségi javítása érdekében a háziorvosi rendelő infrastrukturális fejlesztése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teljes f</w:t>
            </w:r>
            <w:r>
              <w:rPr>
                <w:rFonts w:eastAsia="Times New Roman" w:cs="Times New Roman"/>
                <w:sz w:val="18"/>
                <w:szCs w:val="18"/>
                <w:lang w:eastAsia="hu-HU"/>
              </w:rPr>
              <w:t>elújítása, energetikai beruházás</w:t>
            </w:r>
            <w:r w:rsidRPr="007B0F8D">
              <w:rPr>
                <w:rFonts w:eastAsia="Times New Roman" w:cs="Times New Roman"/>
                <w:sz w:val="18"/>
                <w:szCs w:val="18"/>
                <w:lang w:eastAsia="hu-HU"/>
              </w:rPr>
              <w:t xml:space="preserve">: Külső hőszigetelés és nyílászárócsere, </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2010.08.01.-2011.06.30.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23,80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21,40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NYDOP-5.2. 1/A-09</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felújítása egységes - óvoda bölcsőde kialakítása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felújítása, az óvoda épületében külső szigetelése és nyílászárócseréje,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2009.01.01.-2009.09.01.</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BM</w:t>
            </w:r>
            <w:r w:rsidRPr="007B0F8D">
              <w:rPr>
                <w:rFonts w:eastAsia="Times New Roman" w:cs="Times New Roman"/>
                <w:sz w:val="18"/>
                <w:szCs w:val="18"/>
                <w:lang w:eastAsia="hu-HU"/>
              </w:rPr>
              <w:t xml:space="preserve"> </w:t>
            </w:r>
          </w:p>
        </w:tc>
      </w:tr>
      <w:tr w:rsidR="004664D9" w:rsidRPr="007B0F8D" w:rsidTr="004664D9">
        <w:trPr>
          <w:trHeight w:val="153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Türje</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Közoktatási infrastruktúra és szolgáltatások fejlesztése Általános Iskola, Óvoda, Pedagógiai Szakszolgálat és Batyki Tagintézménye Türje Intézmény felújítása, fejlesztése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Iskola épület felújítása és tetőtér beépítése, energetikai beruházás: külső szigetelés, </w:t>
            </w:r>
            <w:r>
              <w:rPr>
                <w:rFonts w:eastAsia="Times New Roman" w:cs="Times New Roman"/>
                <w:sz w:val="18"/>
                <w:szCs w:val="18"/>
                <w:lang w:eastAsia="hu-HU"/>
              </w:rPr>
              <w:t>nyílászáró</w:t>
            </w:r>
            <w:r w:rsidRPr="007B0F8D">
              <w:rPr>
                <w:rFonts w:eastAsia="Times New Roman" w:cs="Times New Roman"/>
                <w:sz w:val="18"/>
                <w:szCs w:val="18"/>
                <w:lang w:eastAsia="hu-HU"/>
              </w:rPr>
              <w:t>csere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2009.02.13.-2010.02.10.</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216 ,6</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196,10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NYDOP-5.3.1/2F-2f-2009</w:t>
            </w:r>
          </w:p>
        </w:tc>
      </w:tr>
      <w:tr w:rsidR="004664D9" w:rsidRPr="007B0F8D" w:rsidTr="004664D9">
        <w:trPr>
          <w:trHeight w:val="127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Újudvar</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Újudvar Község Önkormányzat intézményeinek energetikai fejlesztése megújuló energiaforrás hasznosításával kombinálva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és Faluház épületeinek homlokzati hőszigetelése, Faluházra napkollektor felszerelése melegvizes rendszer elősegí</w:t>
            </w:r>
            <w:r>
              <w:rPr>
                <w:rFonts w:eastAsia="Times New Roman" w:cs="Times New Roman"/>
                <w:sz w:val="18"/>
                <w:szCs w:val="18"/>
                <w:lang w:eastAsia="hu-HU"/>
              </w:rPr>
              <w:t>tésére, Óvodában faelgázo</w:t>
            </w:r>
            <w:r w:rsidRPr="007B0F8D">
              <w:rPr>
                <w:rFonts w:eastAsia="Times New Roman" w:cs="Times New Roman"/>
                <w:sz w:val="18"/>
                <w:szCs w:val="18"/>
                <w:lang w:eastAsia="hu-HU"/>
              </w:rPr>
              <w:t>sító</w:t>
            </w:r>
            <w:r>
              <w:rPr>
                <w:rFonts w:eastAsia="Times New Roman" w:cs="Times New Roman"/>
                <w:sz w:val="18"/>
                <w:szCs w:val="18"/>
                <w:lang w:eastAsia="hu-HU"/>
              </w:rPr>
              <w:t xml:space="preserve"> kazán beszerelése fűtéskorszerű</w:t>
            </w:r>
            <w:r w:rsidRPr="007B0F8D">
              <w:rPr>
                <w:rFonts w:eastAsia="Times New Roman" w:cs="Times New Roman"/>
                <w:sz w:val="18"/>
                <w:szCs w:val="18"/>
                <w:lang w:eastAsia="hu-HU"/>
              </w:rPr>
              <w:t>sítéssel.</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20,43</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40,86</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33,36</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28,36</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KEOP-5.5.0/B/12-2013-0074</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Újudvar</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Közös Önkormányzati Hivatal Székhely hivatalának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w:t>
            </w:r>
            <w:r>
              <w:rPr>
                <w:rFonts w:eastAsia="Times New Roman" w:cs="Times New Roman"/>
                <w:sz w:val="18"/>
                <w:szCs w:val="18"/>
                <w:lang w:eastAsia="hu-HU"/>
              </w:rPr>
              <w:t>a</w:t>
            </w:r>
            <w:r w:rsidRPr="007B0F8D">
              <w:rPr>
                <w:rFonts w:eastAsia="Times New Roman" w:cs="Times New Roman"/>
                <w:sz w:val="18"/>
                <w:szCs w:val="18"/>
                <w:lang w:eastAsia="hu-HU"/>
              </w:rPr>
              <w:t>l épületének külső hőszigetelése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21,32</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18,12</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Belügyminiszté-rium 2015. évi C törvény alapján</w:t>
            </w:r>
          </w:p>
        </w:tc>
      </w:tr>
      <w:tr w:rsidR="004664D9" w:rsidRPr="007B0F8D" w:rsidTr="00D6139A">
        <w:trPr>
          <w:trHeight w:val="412"/>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Vindornyalak</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energetikai fejlesztés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Hertelendy Kúria napelemek elhelyezése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w:t>
            </w:r>
          </w:p>
        </w:tc>
      </w:tr>
      <w:tr w:rsidR="004664D9" w:rsidRPr="007B0F8D" w:rsidTr="00D6139A">
        <w:trPr>
          <w:trHeight w:val="299"/>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 Általános Iskola, Óvoda energetikai korszerűsítése, megújuló energiával, nyílászáró cseréjével, utólagos hőszigeteléssel</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vonyarcvashegyi Eötvös Károly Általános Iskola és Nyitnikék Óvoda energetikai korszerűsítése során az épület külső hőszigetelése, külső nyílászáró cseréje, és fűtéskorszerűsítése valósult meg.</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 június - 2015. május</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1 918,30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186,75</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120,00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KEOP-5.5.0/B/12-2013-0164 </w:t>
            </w:r>
          </w:p>
        </w:tc>
      </w:tr>
      <w:tr w:rsidR="004664D9" w:rsidRPr="007B0F8D" w:rsidTr="004664D9">
        <w:trPr>
          <w:trHeight w:val="153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telepítése Vonyarcvashegy településen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 Általános Iskola épületének vi</w:t>
            </w:r>
            <w:r>
              <w:rPr>
                <w:rFonts w:eastAsia="Times New Roman" w:cs="Times New Roman"/>
                <w:sz w:val="18"/>
                <w:szCs w:val="18"/>
                <w:lang w:eastAsia="hu-HU"/>
              </w:rPr>
              <w:t>llamosenergia-hálózatra kapcsol</w:t>
            </w:r>
            <w:r w:rsidRPr="007B0F8D">
              <w:rPr>
                <w:rFonts w:eastAsia="Times New Roman" w:cs="Times New Roman"/>
                <w:sz w:val="18"/>
                <w:szCs w:val="18"/>
                <w:lang w:eastAsia="hu-HU"/>
              </w:rPr>
              <w:t>ható 41,65 kWp-es napelemes rendszerrel történő ellátása, mely teljes mértékben kielégíti az intézmény elektromos energia felvételét, így csökkentve a fenntartási költségeket.</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 június - 2014. november</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772,20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200,50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43,00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36,33</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KEOP-4.10.0/A/12-2013-0213 </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telepítése a vonyarcvashegyi Nyitnikék Óvodára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projekt keretében a 96 db KS-250 P napelem modul, 2 db Fronius SYMO 12.5-3-M invertert tartalmazó napelemes rendszer került telepítésre.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 április-október</w:t>
            </w:r>
          </w:p>
        </w:tc>
        <w:tc>
          <w:tcPr>
            <w:tcW w:w="113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442,80</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114,98</w:t>
            </w:r>
          </w:p>
        </w:tc>
        <w:tc>
          <w:tcPr>
            <w:tcW w:w="992"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18,50</w:t>
            </w:r>
          </w:p>
        </w:tc>
        <w:tc>
          <w:tcPr>
            <w:tcW w:w="993"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18,50</w:t>
            </w:r>
          </w:p>
        </w:tc>
        <w:tc>
          <w:tcPr>
            <w:tcW w:w="1374"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 – 4.10.0/N/14 – 2014 - 0123</w:t>
            </w:r>
          </w:p>
        </w:tc>
      </w:tr>
      <w:tr w:rsidR="004664D9"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Vonyarcvashegy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Közös Önkormányzati Hivatal</w:t>
            </w:r>
            <w:r>
              <w:rPr>
                <w:rFonts w:eastAsia="Times New Roman" w:cs="Times New Roman"/>
                <w:sz w:val="18"/>
                <w:szCs w:val="18"/>
                <w:lang w:eastAsia="hu-HU"/>
              </w:rPr>
              <w:t xml:space="preserve"> épületének</w:t>
            </w:r>
            <w:r>
              <w:rPr>
                <w:rFonts w:eastAsia="Times New Roman" w:cs="Times New Roman"/>
                <w:sz w:val="18"/>
                <w:szCs w:val="18"/>
                <w:lang w:eastAsia="hu-HU"/>
              </w:rPr>
              <w:br/>
              <w:t>energetikai korszerű</w:t>
            </w:r>
            <w:r w:rsidRPr="007B0F8D">
              <w:rPr>
                <w:rFonts w:eastAsia="Times New Roman" w:cs="Times New Roman"/>
                <w:sz w:val="18"/>
                <w:szCs w:val="18"/>
                <w:lang w:eastAsia="hu-HU"/>
              </w:rPr>
              <w:t>sítése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Vonyarcvashegyi Közös Önkormányzati Hivatal főépületének külső hőszigetelése, nyílászáró cseréje, tetőhéjalásának cseréje,</w:t>
            </w:r>
            <w:r>
              <w:rPr>
                <w:rFonts w:eastAsia="Times New Roman" w:cs="Times New Roman"/>
                <w:sz w:val="18"/>
                <w:szCs w:val="18"/>
                <w:lang w:eastAsia="hu-HU"/>
              </w:rPr>
              <w:t xml:space="preserve"> </w:t>
            </w:r>
            <w:r w:rsidRPr="007B0F8D">
              <w:rPr>
                <w:rFonts w:eastAsia="Times New Roman" w:cs="Times New Roman"/>
                <w:sz w:val="18"/>
                <w:szCs w:val="18"/>
                <w:lang w:eastAsia="hu-HU"/>
              </w:rPr>
              <w:t>fűtési rendszerének korszerűsítése</w:t>
            </w:r>
          </w:p>
        </w:tc>
        <w:tc>
          <w:tcPr>
            <w:tcW w:w="1177"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 március - november</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65,00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VP-6-7.4.1.1-16 </w:t>
            </w:r>
          </w:p>
        </w:tc>
      </w:tr>
      <w:tr w:rsidR="004664D9"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Zalacsány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Zalacsányi óvoda épület felújítása II. ütem,  tetőcsere és homlokzati hőszigetelés </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épület felújításának befejezése, külső szigetelés és tetőcsere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2009</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9,90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8,40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CÉDE + önerő</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Zalacsány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Általános iskola energetikai korszerűsítés</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Fűtéskorszerűsítés: gázfűtést pelletkazánra cse</w:t>
            </w:r>
            <w:r>
              <w:rPr>
                <w:rFonts w:eastAsia="Times New Roman" w:cs="Times New Roman"/>
                <w:sz w:val="18"/>
                <w:szCs w:val="18"/>
                <w:lang w:eastAsia="hu-HU"/>
              </w:rPr>
              <w:t>réltük</w:t>
            </w:r>
            <w:r w:rsidRPr="007B0F8D">
              <w:rPr>
                <w:rFonts w:eastAsia="Times New Roman" w:cs="Times New Roman"/>
                <w:sz w:val="18"/>
                <w:szCs w:val="18"/>
                <w:lang w:eastAsia="hu-HU"/>
              </w:rPr>
              <w:t>, külső hőszigetelés és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2016</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69,00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69,00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4664D9"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Zalacsány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Ifjúsági Klub külső felújítása</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Tetőcsere és szigetelés,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13,50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Településképet meghatározó épületek külső rekonstrukciója + önerő</w:t>
            </w:r>
          </w:p>
        </w:tc>
      </w:tr>
      <w:tr w:rsidR="004664D9"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Zalacsány</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Energetikai korszerűsítés önkormányzati épületeken</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N</w:t>
            </w:r>
            <w:r w:rsidRPr="007B0F8D">
              <w:rPr>
                <w:rFonts w:eastAsia="Times New Roman" w:cs="Times New Roman"/>
                <w:sz w:val="18"/>
                <w:szCs w:val="18"/>
                <w:lang w:eastAsia="hu-HU"/>
              </w:rPr>
              <w:t>apelem beépítése</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w:t>
            </w:r>
          </w:p>
        </w:tc>
      </w:tr>
      <w:tr w:rsidR="004664D9" w:rsidRPr="007B0F8D" w:rsidTr="00D6139A">
        <w:trPr>
          <w:trHeight w:val="2283"/>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Zalacséb</w:t>
            </w:r>
          </w:p>
        </w:tc>
        <w:tc>
          <w:tcPr>
            <w:tcW w:w="2005"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"Napelemes rendszer telepítése Zalacsében a Polgármesteri Hivatal, a Kultúrház és az Óvoda épületére"</w:t>
            </w:r>
          </w:p>
        </w:tc>
        <w:tc>
          <w:tcPr>
            <w:tcW w:w="3801" w:type="dxa"/>
            <w:tcBorders>
              <w:top w:val="nil"/>
              <w:left w:val="nil"/>
              <w:bottom w:val="single" w:sz="4" w:space="0" w:color="auto"/>
              <w:right w:val="single" w:sz="4" w:space="0" w:color="auto"/>
            </w:tcBorders>
            <w:shd w:val="clear" w:color="auto" w:fill="auto"/>
            <w:vAlign w:val="center"/>
            <w:hideMark/>
          </w:tcPr>
          <w:p w:rsidR="004664D9" w:rsidRPr="007B0F8D" w:rsidRDefault="004664D9" w:rsidP="004664D9">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 Széchenyi Terv Környezet és Energia Operatív Program támogatási rendszere keretében a 7,1 kW teljesítményű napelemes rendszer kiépítése 2014.04.07. és 2014.04.14. között megtörtént.</w:t>
            </w:r>
            <w:r>
              <w:rPr>
                <w:rFonts w:eastAsia="Times New Roman" w:cs="Times New Roman"/>
                <w:sz w:val="18"/>
                <w:szCs w:val="18"/>
                <w:lang w:eastAsia="hu-HU"/>
              </w:rPr>
              <w:t xml:space="preserve"> </w:t>
            </w:r>
            <w:r w:rsidRPr="007B0F8D">
              <w:rPr>
                <w:rFonts w:eastAsia="Times New Roman" w:cs="Times New Roman"/>
                <w:sz w:val="18"/>
                <w:szCs w:val="18"/>
                <w:lang w:eastAsia="hu-HU"/>
              </w:rPr>
              <w:t>A mérőórák lecserélésre kerültek, és az E.ON hálózatcsatlakozási szerződések is megkötésre kerültek.</w:t>
            </w:r>
            <w:r>
              <w:rPr>
                <w:rFonts w:eastAsia="Times New Roman" w:cs="Times New Roman"/>
                <w:sz w:val="18"/>
                <w:szCs w:val="18"/>
                <w:lang w:eastAsia="hu-HU"/>
              </w:rPr>
              <w:t xml:space="preserve"> </w:t>
            </w:r>
            <w:r w:rsidRPr="007B0F8D">
              <w:rPr>
                <w:rFonts w:eastAsia="Times New Roman" w:cs="Times New Roman"/>
                <w:sz w:val="18"/>
                <w:szCs w:val="18"/>
                <w:lang w:eastAsia="hu-HU"/>
              </w:rPr>
              <w:t xml:space="preserve">A műszaki ellenőr, illetve a záró auditálás az elvégzett napelemes rendszer telepítést az előírásoknak és a beadott pályázatnak megfelelően rendben találta. </w:t>
            </w:r>
          </w:p>
        </w:tc>
        <w:tc>
          <w:tcPr>
            <w:tcW w:w="1177"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2014.04.07- 2014.04.28.</w:t>
            </w:r>
          </w:p>
        </w:tc>
        <w:tc>
          <w:tcPr>
            <w:tcW w:w="113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megújuló energiahor</w:t>
            </w:r>
            <w:r>
              <w:rPr>
                <w:rFonts w:eastAsia="Times New Roman" w:cs="Times New Roman"/>
                <w:sz w:val="18"/>
                <w:szCs w:val="18"/>
                <w:lang w:eastAsia="hu-HU"/>
              </w:rPr>
              <w:t>-</w:t>
            </w:r>
            <w:r w:rsidRPr="007B0F8D">
              <w:rPr>
                <w:rFonts w:eastAsia="Times New Roman" w:cs="Times New Roman"/>
                <w:sz w:val="18"/>
                <w:szCs w:val="18"/>
                <w:lang w:eastAsia="hu-HU"/>
              </w:rPr>
              <w:t>dozó felhasználás növekedés: 29.880</w:t>
            </w:r>
            <w:r w:rsidR="00610B5E">
              <w:rPr>
                <w:rFonts w:eastAsia="Times New Roman" w:cs="Times New Roman"/>
                <w:sz w:val="18"/>
                <w:szCs w:val="18"/>
                <w:lang w:eastAsia="hu-HU"/>
              </w:rPr>
              <w:t xml:space="preserve"> </w:t>
            </w:r>
            <w:r w:rsidRPr="007B0F8D">
              <w:rPr>
                <w:rFonts w:eastAsia="Times New Roman" w:cs="Times New Roman"/>
                <w:sz w:val="18"/>
                <w:szCs w:val="18"/>
                <w:lang w:eastAsia="hu-HU"/>
              </w:rPr>
              <w:t>GJ/év</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7,91</w:t>
            </w:r>
          </w:p>
        </w:tc>
        <w:tc>
          <w:tcPr>
            <w:tcW w:w="993"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6,72</w:t>
            </w:r>
          </w:p>
        </w:tc>
        <w:tc>
          <w:tcPr>
            <w:tcW w:w="1374" w:type="dxa"/>
            <w:tcBorders>
              <w:top w:val="nil"/>
              <w:left w:val="nil"/>
              <w:bottom w:val="single" w:sz="4" w:space="0" w:color="auto"/>
              <w:right w:val="single" w:sz="4" w:space="0" w:color="auto"/>
            </w:tcBorders>
            <w:shd w:val="clear" w:color="auto" w:fill="auto"/>
            <w:noWrap/>
            <w:vAlign w:val="center"/>
            <w:hideMark/>
          </w:tcPr>
          <w:p w:rsidR="004664D9" w:rsidRPr="007B0F8D" w:rsidRDefault="004664D9"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r>
              <w:rPr>
                <w:rFonts w:eastAsia="Times New Roman" w:cs="Times New Roman"/>
                <w:sz w:val="18"/>
                <w:szCs w:val="18"/>
                <w:lang w:eastAsia="hu-HU"/>
              </w:rPr>
              <w:t>KEOP</w:t>
            </w:r>
          </w:p>
        </w:tc>
      </w:tr>
      <w:tr w:rsidR="00421495" w:rsidRPr="007B0F8D" w:rsidTr="00610B5E">
        <w:trPr>
          <w:trHeight w:val="1147"/>
        </w:trPr>
        <w:tc>
          <w:tcPr>
            <w:tcW w:w="1702" w:type="dxa"/>
            <w:tcBorders>
              <w:top w:val="nil"/>
              <w:left w:val="single" w:sz="4" w:space="0" w:color="auto"/>
              <w:bottom w:val="single" w:sz="4" w:space="0" w:color="auto"/>
              <w:right w:val="single" w:sz="4" w:space="0" w:color="auto"/>
            </w:tcBorders>
            <w:shd w:val="clear" w:color="auto" w:fill="auto"/>
            <w:vAlign w:val="center"/>
          </w:tcPr>
          <w:p w:rsidR="00421495" w:rsidRPr="007B0F8D" w:rsidRDefault="00421495" w:rsidP="004664D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421495" w:rsidRPr="007B0F8D" w:rsidRDefault="00610B5E" w:rsidP="004664D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 Megyei Jogú Város Polgármesteri Hivatalában fotovoltaikus rendszer kialakítása</w:t>
            </w:r>
          </w:p>
        </w:tc>
        <w:tc>
          <w:tcPr>
            <w:tcW w:w="3801" w:type="dxa"/>
            <w:tcBorders>
              <w:top w:val="nil"/>
              <w:left w:val="nil"/>
              <w:bottom w:val="single" w:sz="4" w:space="0" w:color="auto"/>
              <w:right w:val="single" w:sz="4" w:space="0" w:color="auto"/>
            </w:tcBorders>
            <w:shd w:val="clear" w:color="auto" w:fill="auto"/>
            <w:vAlign w:val="center"/>
          </w:tcPr>
          <w:p w:rsidR="00421495"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2014-2015</w:t>
            </w:r>
          </w:p>
        </w:tc>
        <w:tc>
          <w:tcPr>
            <w:tcW w:w="1134"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megújuló energiahor</w:t>
            </w:r>
            <w:r>
              <w:rPr>
                <w:rFonts w:eastAsia="Times New Roman" w:cs="Times New Roman"/>
                <w:sz w:val="18"/>
                <w:szCs w:val="18"/>
                <w:lang w:eastAsia="hu-HU"/>
              </w:rPr>
              <w:t>-</w:t>
            </w:r>
            <w:r w:rsidRPr="007B0F8D">
              <w:rPr>
                <w:rFonts w:eastAsia="Times New Roman" w:cs="Times New Roman"/>
                <w:sz w:val="18"/>
                <w:szCs w:val="18"/>
                <w:lang w:eastAsia="hu-HU"/>
              </w:rPr>
              <w:t>doz</w:t>
            </w:r>
            <w:r>
              <w:rPr>
                <w:rFonts w:eastAsia="Times New Roman" w:cs="Times New Roman"/>
                <w:sz w:val="18"/>
                <w:szCs w:val="18"/>
                <w:lang w:eastAsia="hu-HU"/>
              </w:rPr>
              <w:t xml:space="preserve">ó felhasználás növekedés: 904,5 </w:t>
            </w:r>
            <w:r w:rsidRPr="007B0F8D">
              <w:rPr>
                <w:rFonts w:eastAsia="Times New Roman" w:cs="Times New Roman"/>
                <w:sz w:val="18"/>
                <w:szCs w:val="18"/>
                <w:lang w:eastAsia="hu-HU"/>
              </w:rPr>
              <w:t>GJ/év</w:t>
            </w:r>
          </w:p>
        </w:tc>
        <w:tc>
          <w:tcPr>
            <w:tcW w:w="992"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235</w:t>
            </w:r>
          </w:p>
        </w:tc>
        <w:tc>
          <w:tcPr>
            <w:tcW w:w="992"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28,8</w:t>
            </w:r>
          </w:p>
        </w:tc>
        <w:tc>
          <w:tcPr>
            <w:tcW w:w="993"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28,8</w:t>
            </w:r>
          </w:p>
        </w:tc>
        <w:tc>
          <w:tcPr>
            <w:tcW w:w="1374" w:type="dxa"/>
            <w:tcBorders>
              <w:top w:val="nil"/>
              <w:left w:val="nil"/>
              <w:bottom w:val="single" w:sz="4" w:space="0" w:color="auto"/>
              <w:right w:val="single" w:sz="4" w:space="0" w:color="auto"/>
            </w:tcBorders>
            <w:shd w:val="clear" w:color="auto" w:fill="auto"/>
            <w:noWrap/>
            <w:vAlign w:val="center"/>
          </w:tcPr>
          <w:p w:rsidR="00421495" w:rsidRPr="007B0F8D" w:rsidRDefault="00610B5E" w:rsidP="004664D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8670B8">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A71A7A" w:rsidRPr="007B0F8D"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Zalaegerszegi Gyermekotthonban HMV előállítása napkollektor segítségével</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2011-2012</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megújuló energiahor-dozó felhasználás növekedés:</w:t>
            </w:r>
          </w:p>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606,7/364,05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37,8/</w:t>
            </w:r>
          </w:p>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22,68</w:t>
            </w:r>
          </w:p>
        </w:tc>
        <w:tc>
          <w:tcPr>
            <w:tcW w:w="992" w:type="dxa"/>
            <w:tcBorders>
              <w:top w:val="nil"/>
              <w:left w:val="nil"/>
              <w:bottom w:val="single" w:sz="4" w:space="0" w:color="auto"/>
              <w:right w:val="single" w:sz="4" w:space="0" w:color="auto"/>
            </w:tcBorders>
            <w:shd w:val="clear" w:color="auto" w:fill="auto"/>
            <w:noWrap/>
            <w:vAlign w:val="center"/>
          </w:tcPr>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14,8</w:t>
            </w:r>
          </w:p>
        </w:tc>
        <w:tc>
          <w:tcPr>
            <w:tcW w:w="993" w:type="dxa"/>
            <w:tcBorders>
              <w:top w:val="nil"/>
              <w:left w:val="nil"/>
              <w:bottom w:val="single" w:sz="4" w:space="0" w:color="auto"/>
              <w:right w:val="single" w:sz="4" w:space="0" w:color="auto"/>
            </w:tcBorders>
            <w:shd w:val="clear" w:color="auto" w:fill="auto"/>
            <w:noWrap/>
            <w:vAlign w:val="center"/>
          </w:tcPr>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14,8</w:t>
            </w:r>
          </w:p>
        </w:tc>
        <w:tc>
          <w:tcPr>
            <w:tcW w:w="1374" w:type="dxa"/>
            <w:tcBorders>
              <w:top w:val="nil"/>
              <w:left w:val="nil"/>
              <w:bottom w:val="single" w:sz="4" w:space="0" w:color="auto"/>
              <w:right w:val="single" w:sz="4" w:space="0" w:color="auto"/>
            </w:tcBorders>
            <w:shd w:val="clear" w:color="auto" w:fill="auto"/>
            <w:noWrap/>
            <w:vAlign w:val="center"/>
          </w:tcPr>
          <w:p w:rsidR="00A71A7A" w:rsidRPr="007B0F8D"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8670B8">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Megújuló termálfürdő</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2011-2014</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Megújuló alapú villamosener-gia mennyisége:</w:t>
            </w:r>
          </w:p>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172189,5 kWh</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160,1</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59,9</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29,9</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8670B8">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Zalaegerszegi városháza energiahatékonyságának fokozása</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2009-2010</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5750</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535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105</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52,5</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A64008">
        <w:trPr>
          <w:trHeight w:val="837"/>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center"/>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Mindszenty József Általános Iskola és Kollégium energetikai felújítása</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20 363</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1339,1</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390,4</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331,8</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A64008">
        <w:trPr>
          <w:trHeight w:val="807"/>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Közvilágítás energiatakarékos átalakítása Zalaegerszegen, I. ütem</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sidRPr="003A4BB4">
              <w:rPr>
                <w:rFonts w:eastAsia="Times New Roman" w:cs="Times New Roman"/>
                <w:sz w:val="18"/>
                <w:szCs w:val="18"/>
                <w:lang w:eastAsia="hu-HU"/>
              </w:rPr>
              <w:t>29553,95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ascii="Calibri" w:hAnsi="Calibri"/>
                <w:color w:val="000000"/>
              </w:rPr>
              <w:t>2762,7</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577</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491</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A64008">
        <w:trPr>
          <w:trHeight w:val="779"/>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 xml:space="preserve">Közvilágítás energiatakarékos átalakítása Zalaegerszegen, </w:t>
            </w:r>
            <w:r w:rsidRPr="0071687C">
              <w:rPr>
                <w:rFonts w:eastAsia="Times New Roman" w:cs="Times New Roman"/>
                <w:sz w:val="18"/>
                <w:szCs w:val="18"/>
                <w:lang w:eastAsia="hu-HU"/>
              </w:rPr>
              <w:t>I</w:t>
            </w:r>
            <w:r w:rsidRPr="00940969">
              <w:rPr>
                <w:rFonts w:eastAsia="Times New Roman" w:cs="Times New Roman"/>
                <w:sz w:val="18"/>
                <w:szCs w:val="18"/>
                <w:lang w:eastAsia="hu-HU"/>
              </w:rPr>
              <w:t>I. ütem</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2013-2015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30 983,1</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2896,3</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581,6</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494,4</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71A7A" w:rsidRPr="007B0F8D" w:rsidTr="00A71A7A">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 Megyei Kormányhivatal épületeinek energiahatékonysági beruházása</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2014-2015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37 967,5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3745,65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1 061,8</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1 061,8</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A71A7A" w:rsidRPr="007B0F8D" w:rsidTr="00A71A7A">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940969"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A Zala Megyei Kórház képalkotó diagnosztikai egészségügyi eszközparkjának modernizálása alacsony energia-felhasználású MRI berendezéssel</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224,7</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740,2</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740,2</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A71A7A" w:rsidRPr="007B0F8D" w:rsidTr="00A64008">
        <w:trPr>
          <w:trHeight w:val="299"/>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A71A7A"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A Zala Megyei Kórház képalkotó diagnosztikai egészségügyi eszközparkjának modernizálása alacsony energia-felhasználású röntgen berendezésekkel</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4120,3</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431,8</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431,8</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A71A7A" w:rsidRPr="007B0F8D" w:rsidTr="00A71A7A">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A71A7A"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Zalaegerszegi Ady Endre Általános Iskola, Gimnázium és Alapf</w:t>
            </w:r>
            <w:r>
              <w:rPr>
                <w:rFonts w:eastAsia="Times New Roman" w:cs="Times New Roman"/>
                <w:sz w:val="18"/>
                <w:szCs w:val="18"/>
                <w:lang w:eastAsia="hu-HU"/>
              </w:rPr>
              <w:t xml:space="preserve">okú Művészetoktatási Intézmény </w:t>
            </w:r>
            <w:r w:rsidRPr="00940969">
              <w:rPr>
                <w:rFonts w:eastAsia="Times New Roman" w:cs="Times New Roman"/>
                <w:sz w:val="18"/>
                <w:szCs w:val="18"/>
                <w:lang w:eastAsia="hu-HU"/>
              </w:rPr>
              <w:t>energetikai korszerűsítése</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1145,2</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64,6</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149,9</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149,9</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A71A7A" w:rsidRPr="007B0F8D" w:rsidTr="00A71A7A">
        <w:trPr>
          <w:trHeight w:val="1008"/>
        </w:trPr>
        <w:tc>
          <w:tcPr>
            <w:tcW w:w="1702" w:type="dxa"/>
            <w:tcBorders>
              <w:top w:val="nil"/>
              <w:left w:val="single" w:sz="4" w:space="0" w:color="auto"/>
              <w:bottom w:val="single" w:sz="4" w:space="0" w:color="auto"/>
              <w:right w:val="single" w:sz="4" w:space="0" w:color="auto"/>
            </w:tcBorders>
            <w:shd w:val="clear" w:color="auto" w:fill="auto"/>
            <w:vAlign w:val="center"/>
          </w:tcPr>
          <w:p w:rsidR="00A71A7A" w:rsidRDefault="00A71A7A" w:rsidP="00A71A7A">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05" w:type="dxa"/>
            <w:tcBorders>
              <w:top w:val="nil"/>
              <w:left w:val="nil"/>
              <w:bottom w:val="single" w:sz="4" w:space="0" w:color="auto"/>
              <w:right w:val="single" w:sz="4" w:space="0" w:color="auto"/>
            </w:tcBorders>
            <w:shd w:val="clear" w:color="auto" w:fill="auto"/>
            <w:vAlign w:val="bottom"/>
          </w:tcPr>
          <w:p w:rsidR="00A71A7A" w:rsidRPr="00A71A7A" w:rsidRDefault="00A71A7A" w:rsidP="00A71A7A">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Zalaegerszegi Kölcsey Ferenc Gimnázium és a Landorhegyi Integrált Óvoda épületeinek energetikai korszerűsítése</w:t>
            </w:r>
          </w:p>
        </w:tc>
        <w:tc>
          <w:tcPr>
            <w:tcW w:w="3801" w:type="dxa"/>
            <w:tcBorders>
              <w:top w:val="nil"/>
              <w:left w:val="nil"/>
              <w:bottom w:val="single" w:sz="4" w:space="0" w:color="auto"/>
              <w:right w:val="single" w:sz="4" w:space="0" w:color="auto"/>
            </w:tcBorders>
            <w:shd w:val="clear" w:color="auto" w:fill="auto"/>
          </w:tcPr>
          <w:p w:rsidR="00A71A7A" w:rsidRDefault="00A71A7A" w:rsidP="00A64008">
            <w:pPr>
              <w:ind w:firstLine="0"/>
              <w:jc w:val="center"/>
            </w:pPr>
            <w:r w:rsidRPr="007C30F6">
              <w:rPr>
                <w:rFonts w:eastAsia="Times New Roman" w:cs="Times New Roman"/>
                <w:sz w:val="18"/>
                <w:szCs w:val="18"/>
                <w:lang w:eastAsia="hu-HU"/>
              </w:rPr>
              <w:t>n.a.</w:t>
            </w:r>
          </w:p>
        </w:tc>
        <w:tc>
          <w:tcPr>
            <w:tcW w:w="1177"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8909,5</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502,3</w:t>
            </w:r>
          </w:p>
        </w:tc>
        <w:tc>
          <w:tcPr>
            <w:tcW w:w="992"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149,9</w:t>
            </w:r>
          </w:p>
        </w:tc>
        <w:tc>
          <w:tcPr>
            <w:tcW w:w="993" w:type="dxa"/>
            <w:tcBorders>
              <w:top w:val="nil"/>
              <w:left w:val="nil"/>
              <w:bottom w:val="single" w:sz="4" w:space="0" w:color="auto"/>
              <w:right w:val="single" w:sz="4" w:space="0" w:color="auto"/>
            </w:tcBorders>
            <w:shd w:val="clear" w:color="auto" w:fill="auto"/>
            <w:noWrap/>
            <w:vAlign w:val="center"/>
          </w:tcPr>
          <w:p w:rsidR="00A71A7A"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149,9</w:t>
            </w:r>
          </w:p>
        </w:tc>
        <w:tc>
          <w:tcPr>
            <w:tcW w:w="1374" w:type="dxa"/>
            <w:tcBorders>
              <w:top w:val="nil"/>
              <w:left w:val="nil"/>
              <w:bottom w:val="single" w:sz="4" w:space="0" w:color="auto"/>
              <w:right w:val="single" w:sz="4" w:space="0" w:color="auto"/>
            </w:tcBorders>
            <w:shd w:val="clear" w:color="auto" w:fill="auto"/>
            <w:noWrap/>
            <w:vAlign w:val="center"/>
          </w:tcPr>
          <w:p w:rsidR="00A71A7A" w:rsidRDefault="00A71A7A" w:rsidP="00A71A7A">
            <w:pPr>
              <w:ind w:firstLine="0"/>
              <w:jc w:val="center"/>
            </w:pPr>
            <w:r w:rsidRPr="005A41C5">
              <w:rPr>
                <w:rFonts w:eastAsia="Times New Roman" w:cs="Times New Roman"/>
                <w:sz w:val="18"/>
                <w:szCs w:val="18"/>
                <w:lang w:eastAsia="hu-HU"/>
              </w:rPr>
              <w:t>KEOP</w:t>
            </w:r>
          </w:p>
        </w:tc>
      </w:tr>
      <w:tr w:rsidR="003A4BB4" w:rsidRPr="007B0F8D" w:rsidTr="00A71A7A">
        <w:trPr>
          <w:trHeight w:val="306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Zalaháshágy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"Energetikai korszerűsítés Zalaháshágy községben"</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Az Új Széchenyi Terv Környezet és Energia Operatív Program támogatási rendszere keretében 20 db IBC PolySol 240 MS polikriostályos napelem, valamint 1 db Fronius IG Plus 55-V3 típusú 3 fázisú inverter került beépítésre.</w:t>
            </w:r>
            <w:r>
              <w:rPr>
                <w:rFonts w:eastAsia="Times New Roman" w:cs="Times New Roman"/>
                <w:sz w:val="18"/>
                <w:szCs w:val="18"/>
                <w:lang w:eastAsia="hu-HU"/>
              </w:rPr>
              <w:t xml:space="preserve"> </w:t>
            </w:r>
            <w:r w:rsidRPr="007B0F8D">
              <w:rPr>
                <w:rFonts w:eastAsia="Times New Roman" w:cs="Times New Roman"/>
                <w:sz w:val="18"/>
                <w:szCs w:val="18"/>
                <w:lang w:eastAsia="hu-HU"/>
              </w:rPr>
              <w:t>A 2010-es számlák szerint a villamos fogyasztás 4767 kWh/év volt. A beépíthető napelemes rendszer csúcsteljesítménye 4,7 kW, éves villamos energia termelése 4470 kWh. Ehhez a szükséges napelem mennyiség 20 db volt, melyhez 32,74 m2 hasznos tetőfelület volt szükséges. A kalkulált rendszer illeszkedett a felmért állapotokhoz és adottságokhoz.</w:t>
            </w:r>
          </w:p>
        </w:tc>
        <w:tc>
          <w:tcPr>
            <w:tcW w:w="1177"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2013.július 8 - 2013. augusztus 13.</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7,36</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6,25</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r>
      <w:tr w:rsidR="003A4BB4" w:rsidRPr="007B0F8D" w:rsidTr="00A71A7A">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Zalakomár</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NYDOP-5.2.1</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1. sz. orvosi rendelő korszerűsítése Zalakomárban-szigetelés,</w:t>
            </w:r>
            <w:r>
              <w:rPr>
                <w:rFonts w:eastAsia="Times New Roman" w:cs="Times New Roman"/>
                <w:sz w:val="18"/>
                <w:szCs w:val="18"/>
                <w:lang w:eastAsia="hu-HU"/>
              </w:rPr>
              <w:t xml:space="preserve"> </w:t>
            </w:r>
            <w:r w:rsidRPr="007B0F8D">
              <w:rPr>
                <w:rFonts w:eastAsia="Times New Roman" w:cs="Times New Roman"/>
                <w:sz w:val="18"/>
                <w:szCs w:val="18"/>
                <w:lang w:eastAsia="hu-HU"/>
              </w:rPr>
              <w:t>nyílászáró csere, napkollektorok felszerelése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2010</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21,00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Európai Unió</w:t>
            </w:r>
          </w:p>
        </w:tc>
      </w:tr>
      <w:tr w:rsidR="003A4BB4" w:rsidRPr="007B0F8D" w:rsidTr="00A71A7A">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Zalakomár</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Falumegújítás</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Fecskefészek Kulcsosház-vizesblokk kialakítás, napkollektor felszerelés, Hivatal épületének korszerűsítése-szigetelés, nyílászárócsere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22,00</w:t>
            </w:r>
          </w:p>
        </w:tc>
        <w:tc>
          <w:tcPr>
            <w:tcW w:w="1374"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Európai Unió</w:t>
            </w:r>
          </w:p>
        </w:tc>
      </w:tr>
      <w:tr w:rsidR="003A4BB4" w:rsidRPr="007B0F8D" w:rsidTr="00A71A7A">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Zalakomár</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KEOP</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és Művelődési Ház energetikai korszerűsítése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2014</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47,00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47,00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Európai Unió</w:t>
            </w:r>
          </w:p>
        </w:tc>
      </w:tr>
      <w:tr w:rsidR="003A4BB4" w:rsidRPr="007B0F8D" w:rsidTr="00A71A7A">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Zalaszántó</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Zalaszántó Óvoda felújítás</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Óvoda fűtés korszerűsítés, kazáncsere, hőszigetelés</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2017.06.30.</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4,60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4,60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w:t>
            </w:r>
          </w:p>
        </w:tc>
      </w:tr>
      <w:tr w:rsidR="003A4BB4" w:rsidRPr="007B0F8D" w:rsidTr="00A71A7A">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Zalaszántó</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hőszigetelés, </w:t>
            </w:r>
            <w:r>
              <w:rPr>
                <w:rFonts w:eastAsia="Times New Roman" w:cs="Times New Roman"/>
                <w:sz w:val="18"/>
                <w:szCs w:val="18"/>
                <w:lang w:eastAsia="hu-HU"/>
              </w:rPr>
              <w:t>nyílászáró</w:t>
            </w:r>
            <w:r w:rsidRPr="007B0F8D">
              <w:rPr>
                <w:rFonts w:eastAsia="Times New Roman" w:cs="Times New Roman"/>
                <w:sz w:val="18"/>
                <w:szCs w:val="18"/>
                <w:lang w:eastAsia="hu-HU"/>
              </w:rPr>
              <w:t>k cseréje, fűtéskorszerűsítés, megújuló energia-napelem</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2018.08.31</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41,19</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39,13</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A71A7A">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TOP-4.1.1-15</w:t>
            </w:r>
          </w:p>
        </w:tc>
      </w:tr>
      <w:tr w:rsidR="003A4BB4"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Zalaszentlászló</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Zalaszentlászlói Integr</w:t>
            </w:r>
            <w:r w:rsidRPr="007B0F8D">
              <w:rPr>
                <w:rFonts w:eastAsia="Times New Roman" w:cs="Times New Roman"/>
                <w:sz w:val="18"/>
                <w:szCs w:val="18"/>
                <w:lang w:eastAsia="hu-HU"/>
              </w:rPr>
              <w:t>ált Szociális Intézmény épületére napkollektoros rendszer kiépítése</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34 db napkollektor, tágulási tartály, melegvíz tároló és kapcsoló elemek elhelyezése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2013. 06</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 százalék</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 százalék</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19,07</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16,21</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3A4BB4"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Zalaszentlászló</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Zalaszentlászlói Óvoda és Főzőkonyha épületére napkollektoros rendszer telepítése</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23 db napkollektor, tágulási tartály, hőcserélős melegvíz tároló és kapcsolódó elemek elhelyezése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2013.06.</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 százalék</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 százalék</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12,94</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11,00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KEOP</w:t>
            </w:r>
          </w:p>
        </w:tc>
      </w:tr>
      <w:tr w:rsidR="003A4BB4"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szigetelése</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Orvosi rendelő szigetelése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2016.</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1,50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nincsen</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w:t>
            </w:r>
          </w:p>
        </w:tc>
      </w:tr>
      <w:tr w:rsidR="003A4BB4"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Kultúrház felújítása</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Régi óvoda épületének felújítása (szigetelés, </w:t>
            </w: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19,00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MVH támogatás, saját forrás</w:t>
            </w:r>
          </w:p>
        </w:tc>
      </w:tr>
      <w:tr w:rsidR="003A4BB4" w:rsidRPr="007B0F8D" w:rsidTr="004664D9">
        <w:trPr>
          <w:trHeight w:val="76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Hivatal felújítása</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Hivatal épületének részbeni felújítása (irodahelyiségekbe</w:t>
            </w:r>
            <w:r>
              <w:rPr>
                <w:rFonts w:eastAsia="Times New Roman" w:cs="Times New Roman"/>
                <w:sz w:val="18"/>
                <w:szCs w:val="18"/>
                <w:lang w:eastAsia="hu-HU"/>
              </w:rPr>
              <w:t>n nyílászáró csere, fűtés korszerű</w:t>
            </w:r>
            <w:r w:rsidRPr="007B0F8D">
              <w:rPr>
                <w:rFonts w:eastAsia="Times New Roman" w:cs="Times New Roman"/>
                <w:sz w:val="18"/>
                <w:szCs w:val="18"/>
                <w:lang w:eastAsia="hu-HU"/>
              </w:rPr>
              <w:t>sítés)</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 támogatás</w:t>
            </w:r>
          </w:p>
        </w:tc>
      </w:tr>
      <w:tr w:rsidR="003A4BB4"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Hivatal felújítása</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Hivatal épületének részbeni felújítása (nagyterem nyílászáró csere)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2017</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4,50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4,50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BM támogatás</w:t>
            </w:r>
          </w:p>
        </w:tc>
      </w:tr>
      <w:tr w:rsidR="003A4BB4"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Általános Iskola felújítás</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lábazatszigetelés</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2018-2020</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5,00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w:t>
            </w:r>
          </w:p>
        </w:tc>
      </w:tr>
      <w:tr w:rsidR="003A4BB4"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Általános Iskola felújítás</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nyílászáró</w:t>
            </w:r>
            <w:r w:rsidRPr="007B0F8D">
              <w:rPr>
                <w:rFonts w:eastAsia="Times New Roman" w:cs="Times New Roman"/>
                <w:sz w:val="18"/>
                <w:szCs w:val="18"/>
                <w:lang w:eastAsia="hu-HU"/>
              </w:rPr>
              <w:t xml:space="preserve"> csere</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2019-2021</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10,00</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saját</w:t>
            </w:r>
          </w:p>
        </w:tc>
      </w:tr>
      <w:tr w:rsidR="003A4BB4" w:rsidRPr="007B0F8D" w:rsidTr="004664D9">
        <w:trPr>
          <w:trHeight w:val="25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Zalaszentmihály</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Biogáz Zalaszentmihály Kf</w:t>
            </w:r>
            <w:r w:rsidRPr="007B0F8D">
              <w:rPr>
                <w:rFonts w:eastAsia="Times New Roman" w:cs="Times New Roman"/>
                <w:sz w:val="18"/>
                <w:szCs w:val="18"/>
                <w:lang w:eastAsia="hu-HU"/>
              </w:rPr>
              <w:t>t</w:t>
            </w:r>
            <w:r>
              <w:rPr>
                <w:rFonts w:eastAsia="Times New Roman" w:cs="Times New Roman"/>
                <w:sz w:val="18"/>
                <w:szCs w:val="18"/>
                <w:lang w:eastAsia="hu-HU"/>
              </w:rPr>
              <w:t>.</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Biogáz üzem létesítés</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2008-2010</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w:t>
            </w:r>
          </w:p>
        </w:tc>
        <w:tc>
          <w:tcPr>
            <w:tcW w:w="137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nincs információ</w:t>
            </w:r>
          </w:p>
        </w:tc>
      </w:tr>
      <w:tr w:rsidR="003A4BB4" w:rsidRPr="007B0F8D" w:rsidTr="004664D9">
        <w:trPr>
          <w:trHeight w:val="51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Zalaszombatfa</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Faluköz</w:t>
            </w:r>
            <w:r>
              <w:rPr>
                <w:rFonts w:eastAsia="Times New Roman" w:cs="Times New Roman"/>
                <w:sz w:val="18"/>
                <w:szCs w:val="18"/>
                <w:lang w:eastAsia="hu-HU"/>
              </w:rPr>
              <w:t>pont megújítás</w:t>
            </w:r>
            <w:r w:rsidRPr="007B0F8D">
              <w:rPr>
                <w:rFonts w:eastAsia="Times New Roman" w:cs="Times New Roman"/>
                <w:sz w:val="18"/>
                <w:szCs w:val="18"/>
                <w:lang w:eastAsia="hu-HU"/>
              </w:rPr>
              <w:t>a Zalaszombatfán</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Faluház homlokzatának hőszigetelése, tetőfedés és a bádogos szerkezetek cseréje </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 xml:space="preserve">2011.év </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2,90</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2,56</w:t>
            </w:r>
          </w:p>
        </w:tc>
        <w:tc>
          <w:tcPr>
            <w:tcW w:w="1374"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EMVA falumegújításra és –fejlesztésre támogatás</w:t>
            </w:r>
          </w:p>
        </w:tc>
      </w:tr>
      <w:tr w:rsidR="003A4BB4" w:rsidRPr="007B0F8D" w:rsidTr="004664D9">
        <w:trPr>
          <w:trHeight w:val="1020"/>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Zalaszombatfa</w:t>
            </w:r>
          </w:p>
        </w:tc>
        <w:tc>
          <w:tcPr>
            <w:tcW w:w="2005"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Közösségi Ház felújítása Zalaszombatfán</w:t>
            </w:r>
          </w:p>
        </w:tc>
        <w:tc>
          <w:tcPr>
            <w:tcW w:w="3801"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left"/>
              <w:rPr>
                <w:rFonts w:eastAsia="Times New Roman" w:cs="Times New Roman"/>
                <w:sz w:val="18"/>
                <w:szCs w:val="18"/>
                <w:lang w:eastAsia="hu-HU"/>
              </w:rPr>
            </w:pPr>
            <w:r w:rsidRPr="007B0F8D">
              <w:rPr>
                <w:rFonts w:eastAsia="Times New Roman" w:cs="Times New Roman"/>
                <w:sz w:val="18"/>
                <w:szCs w:val="18"/>
                <w:lang w:eastAsia="hu-HU"/>
              </w:rPr>
              <w:t xml:space="preserve">A pályázat </w:t>
            </w:r>
            <w:r>
              <w:rPr>
                <w:rFonts w:eastAsia="Times New Roman" w:cs="Times New Roman"/>
                <w:sz w:val="18"/>
                <w:szCs w:val="18"/>
                <w:lang w:eastAsia="hu-HU"/>
              </w:rPr>
              <w:t>keretében nyí</w:t>
            </w:r>
            <w:r w:rsidRPr="007B0F8D">
              <w:rPr>
                <w:rFonts w:eastAsia="Times New Roman" w:cs="Times New Roman"/>
                <w:sz w:val="18"/>
                <w:szCs w:val="18"/>
                <w:lang w:eastAsia="hu-HU"/>
              </w:rPr>
              <w:t>lászárók cseréje, homlokzat szigetelése és festése is megtörtént.</w:t>
            </w:r>
          </w:p>
        </w:tc>
        <w:tc>
          <w:tcPr>
            <w:tcW w:w="1177"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2013-2014. év</w:t>
            </w:r>
          </w:p>
        </w:tc>
        <w:tc>
          <w:tcPr>
            <w:tcW w:w="1134"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n.a.</w:t>
            </w:r>
          </w:p>
        </w:tc>
        <w:tc>
          <w:tcPr>
            <w:tcW w:w="992"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4,08</w:t>
            </w:r>
          </w:p>
        </w:tc>
        <w:tc>
          <w:tcPr>
            <w:tcW w:w="993" w:type="dxa"/>
            <w:tcBorders>
              <w:top w:val="nil"/>
              <w:left w:val="nil"/>
              <w:bottom w:val="single" w:sz="4" w:space="0" w:color="auto"/>
              <w:right w:val="single" w:sz="4" w:space="0" w:color="auto"/>
            </w:tcBorders>
            <w:shd w:val="clear" w:color="auto" w:fill="auto"/>
            <w:noWrap/>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3,21</w:t>
            </w:r>
          </w:p>
        </w:tc>
        <w:tc>
          <w:tcPr>
            <w:tcW w:w="1374" w:type="dxa"/>
            <w:tcBorders>
              <w:top w:val="nil"/>
              <w:left w:val="nil"/>
              <w:bottom w:val="single" w:sz="4" w:space="0" w:color="auto"/>
              <w:right w:val="single" w:sz="4" w:space="0" w:color="auto"/>
            </w:tcBorders>
            <w:shd w:val="clear" w:color="auto" w:fill="auto"/>
            <w:vAlign w:val="center"/>
            <w:hideMark/>
          </w:tcPr>
          <w:p w:rsidR="003A4BB4" w:rsidRPr="007B0F8D" w:rsidRDefault="003A4BB4" w:rsidP="003A4BB4">
            <w:pPr>
              <w:spacing w:after="0" w:line="240" w:lineRule="auto"/>
              <w:ind w:firstLine="0"/>
              <w:jc w:val="center"/>
              <w:rPr>
                <w:rFonts w:eastAsia="Times New Roman" w:cs="Times New Roman"/>
                <w:sz w:val="18"/>
                <w:szCs w:val="18"/>
                <w:lang w:eastAsia="hu-HU"/>
              </w:rPr>
            </w:pPr>
            <w:r w:rsidRPr="007B0F8D">
              <w:rPr>
                <w:rFonts w:eastAsia="Times New Roman" w:cs="Times New Roman"/>
                <w:sz w:val="18"/>
                <w:szCs w:val="18"/>
                <w:lang w:eastAsia="hu-HU"/>
              </w:rPr>
              <w:t>35/2013. (V.22.) VM rend. alapján, a Helyi Vidékfejl. Stratégiák LEADER fejezetének végr</w:t>
            </w:r>
            <w:r>
              <w:rPr>
                <w:rFonts w:eastAsia="Times New Roman" w:cs="Times New Roman"/>
                <w:sz w:val="18"/>
                <w:szCs w:val="18"/>
                <w:lang w:eastAsia="hu-HU"/>
              </w:rPr>
              <w:t>ehajt. 2013-ban nyújtandó támogatás</w:t>
            </w:r>
          </w:p>
        </w:tc>
      </w:tr>
    </w:tbl>
    <w:p w:rsidR="00A64008" w:rsidRDefault="00A64008">
      <w:pPr>
        <w:spacing w:after="160" w:line="259" w:lineRule="auto"/>
        <w:ind w:firstLine="0"/>
        <w:jc w:val="left"/>
      </w:pPr>
      <w:r>
        <w:br w:type="page"/>
      </w:r>
    </w:p>
    <w:p w:rsidR="0087715C" w:rsidRPr="00F33D6C" w:rsidRDefault="0087715C" w:rsidP="00AB1C06">
      <w:pPr>
        <w:pStyle w:val="Cmsor2"/>
        <w:numPr>
          <w:ilvl w:val="0"/>
          <w:numId w:val="38"/>
        </w:numPr>
        <w:spacing w:line="259" w:lineRule="auto"/>
      </w:pPr>
      <w:bookmarkStart w:id="164" w:name="_Toc493226338"/>
      <w:bookmarkStart w:id="165" w:name="_Toc497130961"/>
      <w:r>
        <w:t xml:space="preserve">számú melléklet: </w:t>
      </w:r>
      <w:r w:rsidR="00C51E3B">
        <w:t>Főbb k</w:t>
      </w:r>
      <w:r w:rsidRPr="00F33D6C">
        <w:t xml:space="preserve">líma- és energiatudatossági, szemléletformálási </w:t>
      </w:r>
      <w:r>
        <w:t xml:space="preserve">célú megvalósult </w:t>
      </w:r>
      <w:r w:rsidRPr="00F33D6C">
        <w:t>projektek a megyében</w:t>
      </w:r>
      <w:bookmarkEnd w:id="164"/>
      <w:bookmarkEnd w:id="165"/>
    </w:p>
    <w:p w:rsidR="0087715C" w:rsidRDefault="0087715C" w:rsidP="009F7292">
      <w:pPr>
        <w:spacing w:after="0" w:line="360" w:lineRule="auto"/>
      </w:pPr>
    </w:p>
    <w:tbl>
      <w:tblPr>
        <w:tblW w:w="14253" w:type="dxa"/>
        <w:tblCellMar>
          <w:left w:w="70" w:type="dxa"/>
          <w:right w:w="70" w:type="dxa"/>
        </w:tblCellMar>
        <w:tblLook w:val="04A0" w:firstRow="1" w:lastRow="0" w:firstColumn="1" w:lastColumn="0" w:noHBand="0" w:noVBand="1"/>
      </w:tblPr>
      <w:tblGrid>
        <w:gridCol w:w="1459"/>
        <w:gridCol w:w="2080"/>
        <w:gridCol w:w="2814"/>
        <w:gridCol w:w="1512"/>
        <w:gridCol w:w="1459"/>
        <w:gridCol w:w="1303"/>
        <w:gridCol w:w="1239"/>
        <w:gridCol w:w="2387"/>
      </w:tblGrid>
      <w:tr w:rsidR="0087715C" w:rsidRPr="0087715C" w:rsidTr="006535FC">
        <w:trPr>
          <w:trHeight w:val="765"/>
          <w:tblHeader/>
        </w:trPr>
        <w:tc>
          <w:tcPr>
            <w:tcW w:w="1459"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Helyszín</w:t>
            </w:r>
          </w:p>
        </w:tc>
        <w:tc>
          <w:tcPr>
            <w:tcW w:w="2080" w:type="dxa"/>
            <w:tcBorders>
              <w:top w:val="single" w:sz="4" w:space="0" w:color="auto"/>
              <w:left w:val="nil"/>
              <w:bottom w:val="single" w:sz="4" w:space="0" w:color="auto"/>
              <w:right w:val="single" w:sz="4" w:space="0" w:color="auto"/>
            </w:tcBorders>
            <w:shd w:val="clear" w:color="auto" w:fill="70AD47" w:themeFill="accent6"/>
            <w:noWrap/>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Projekt címe</w:t>
            </w:r>
          </w:p>
        </w:tc>
        <w:tc>
          <w:tcPr>
            <w:tcW w:w="2814"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Projekt rövid ismertetése</w:t>
            </w:r>
            <w:r w:rsidRPr="0087715C">
              <w:rPr>
                <w:rFonts w:eastAsia="Times New Roman" w:cs="Times New Roman"/>
                <w:sz w:val="18"/>
                <w:szCs w:val="18"/>
                <w:lang w:eastAsia="hu-HU"/>
              </w:rPr>
              <w:t xml:space="preserve"> </w:t>
            </w:r>
          </w:p>
        </w:tc>
        <w:tc>
          <w:tcPr>
            <w:tcW w:w="1512"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Megvalósítás (tervezett) időszaka</w:t>
            </w:r>
          </w:p>
        </w:tc>
        <w:tc>
          <w:tcPr>
            <w:tcW w:w="1459"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Tervezett/elért célcsoport</w:t>
            </w:r>
          </w:p>
        </w:tc>
        <w:tc>
          <w:tcPr>
            <w:tcW w:w="1303"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Összköltség (millió Ft)</w:t>
            </w:r>
          </w:p>
        </w:tc>
        <w:tc>
          <w:tcPr>
            <w:tcW w:w="1239"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 xml:space="preserve">Támogatás (millió Ft) </w:t>
            </w:r>
          </w:p>
        </w:tc>
        <w:tc>
          <w:tcPr>
            <w:tcW w:w="2387" w:type="dxa"/>
            <w:tcBorders>
              <w:top w:val="single" w:sz="4" w:space="0" w:color="auto"/>
              <w:left w:val="nil"/>
              <w:bottom w:val="single" w:sz="4" w:space="0" w:color="auto"/>
              <w:right w:val="single" w:sz="4" w:space="0" w:color="auto"/>
            </w:tcBorders>
            <w:shd w:val="clear" w:color="auto" w:fill="70AD47" w:themeFill="accent6"/>
            <w:vAlign w:val="center"/>
            <w:hideMark/>
          </w:tcPr>
          <w:p w:rsidR="0087715C" w:rsidRPr="0087715C" w:rsidRDefault="0087715C" w:rsidP="0087715C">
            <w:pPr>
              <w:spacing w:after="0" w:line="240" w:lineRule="auto"/>
              <w:ind w:firstLine="0"/>
              <w:jc w:val="center"/>
              <w:rPr>
                <w:rFonts w:eastAsia="Times New Roman" w:cs="Times New Roman"/>
                <w:b/>
                <w:bCs/>
                <w:sz w:val="18"/>
                <w:szCs w:val="18"/>
                <w:lang w:eastAsia="hu-HU"/>
              </w:rPr>
            </w:pPr>
            <w:r w:rsidRPr="0087715C">
              <w:rPr>
                <w:rFonts w:eastAsia="Times New Roman" w:cs="Times New Roman"/>
                <w:b/>
                <w:bCs/>
                <w:sz w:val="18"/>
                <w:szCs w:val="18"/>
                <w:lang w:eastAsia="hu-HU"/>
              </w:rPr>
              <w:t>Finanszírozás forrása</w:t>
            </w:r>
          </w:p>
        </w:tc>
      </w:tr>
      <w:tr w:rsidR="0087715C" w:rsidRPr="0087715C" w:rsidTr="0087715C">
        <w:trPr>
          <w:trHeight w:val="101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Cserszegtomaj</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NYDOP-4.1.1/D-11. Cserszegtomaj zölden gondolkodik</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Önkormányzati tulajdonú ingatlanokon fenntarthatósági mintapark létrehozása, a környezettudatos szemlélet kialakítása</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Fiatalok, gyerekek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26,29</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20,20</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xml:space="preserve">Európai Uniós forrás +önkormányzati pénzeszköz </w:t>
            </w:r>
          </w:p>
        </w:tc>
      </w:tr>
      <w:tr w:rsidR="0087715C" w:rsidRPr="0087715C" w:rsidTr="0087715C">
        <w:trPr>
          <w:trHeight w:val="1324"/>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Gyenesdiás</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Kerékpáros közlekedés infrastrukturális feltételeinek javítása</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projekt részeként 2010. április májusban két helyszínen össz. 30 db kerékpár biztonságos tárolására szolgáló, könnyűszerkezetes épület került telepítésre</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2010</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helyi lakosság+ üdülő vendégek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5,61</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5,33</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KEOP-6.2.0/A/09-2009-0025+ önkormányzati önerő</w:t>
            </w:r>
          </w:p>
        </w:tc>
      </w:tr>
      <w:tr w:rsidR="0087715C" w:rsidRPr="0087715C" w:rsidTr="0087715C">
        <w:trPr>
          <w:trHeight w:val="2251"/>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4664D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Gyenesdiás</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Infrastrukturális fejlesztéssel a nyitott, többfunkciós iskoláért</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4664D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w:t>
            </w:r>
            <w:r w:rsidR="0087715C" w:rsidRPr="0087715C">
              <w:rPr>
                <w:rFonts w:eastAsia="Times New Roman" w:cs="Times New Roman"/>
                <w:sz w:val="18"/>
                <w:szCs w:val="18"/>
                <w:lang w:eastAsia="hu-HU"/>
              </w:rPr>
              <w:t>z iskola művészeti-, és a térségben egyedülálló öko-tevékenység folytatásához szükséges helyiségek, feltételek biztosítása, mely révén a gyermekek számára egy egészséges, modern, méltányos oktatási környezet alakul ki, mely egyben a pedagógusi munka minőségének javulását, az egészségre nevelés folytonosságát biztosítja.</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2009</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iskolai tanuló, pedagógusok, szülők, családok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250,00</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189,52</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NYDOP-5.3.1/2/2F-2f-2009-0002 + önkormányzati önerő</w:t>
            </w:r>
          </w:p>
        </w:tc>
      </w:tr>
      <w:tr w:rsidR="0087715C" w:rsidRPr="0087715C" w:rsidTr="0087715C">
        <w:trPr>
          <w:trHeight w:val="170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Gyenesdiás, Darnay pince</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„Szőlészeti, borászati bemutatóudvar”</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projekt a település számára visszaszerzett diási Darnay-féle boronapince udvarának rekonstrukciójáról, szőlészeti-borászati bemutató pajta kialakításáról és a környezet kialakításáról szól.</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2011.11.28.-2012.09.30.</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helyi lakosság+ üdülő vendégek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12,50</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9,85</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EMVA Jogcímkód: 6.463.02.01 azonosító:1347332526</w:t>
            </w:r>
          </w:p>
        </w:tc>
      </w:tr>
      <w:tr w:rsidR="0087715C" w:rsidRPr="0087715C" w:rsidTr="0087715C">
        <w:trPr>
          <w:trHeight w:val="1155"/>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Gyenesdiás és Balaton térsége</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"Zöld-Balaton" térségi komplex kampány a Balatonparton</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háztartási energetika, megújuló energia a háztartásban</w:t>
            </w:r>
            <w:r w:rsidRPr="0087715C">
              <w:rPr>
                <w:rFonts w:eastAsia="Times New Roman" w:cs="Times New Roman"/>
                <w:sz w:val="18"/>
                <w:szCs w:val="18"/>
                <w:lang w:eastAsia="hu-HU"/>
              </w:rPr>
              <w:br/>
              <w:t>§ vízmegkötés a háztartásban</w:t>
            </w:r>
            <w:r w:rsidRPr="0087715C">
              <w:rPr>
                <w:rFonts w:eastAsia="Times New Roman" w:cs="Times New Roman"/>
                <w:sz w:val="18"/>
                <w:szCs w:val="18"/>
                <w:lang w:eastAsia="hu-HU"/>
              </w:rPr>
              <w:br/>
              <w:t xml:space="preserve">§ csomagoló anyag visszaszorítás </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2011.08.31.-2012.10.30</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35B0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Balaton-</w:t>
            </w:r>
            <w:r w:rsidR="0087715C" w:rsidRPr="0087715C">
              <w:rPr>
                <w:rFonts w:eastAsia="Times New Roman" w:cs="Times New Roman"/>
                <w:sz w:val="18"/>
                <w:szCs w:val="18"/>
                <w:lang w:eastAsia="hu-HU"/>
              </w:rPr>
              <w:t>térség lakossága</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35,30</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 – 6.1.0/B/09-11</w:t>
            </w:r>
          </w:p>
        </w:tc>
      </w:tr>
      <w:tr w:rsidR="0087715C" w:rsidRPr="0087715C" w:rsidTr="0087715C">
        <w:trPr>
          <w:trHeight w:val="2122"/>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Gyenesdiás</w:t>
            </w:r>
          </w:p>
        </w:tc>
        <w:tc>
          <w:tcPr>
            <w:tcW w:w="2080" w:type="dxa"/>
            <w:tcBorders>
              <w:top w:val="nil"/>
              <w:left w:val="nil"/>
              <w:bottom w:val="single" w:sz="4" w:space="0" w:color="auto"/>
              <w:right w:val="single" w:sz="4" w:space="0" w:color="auto"/>
            </w:tcBorders>
            <w:shd w:val="clear" w:color="auto" w:fill="auto"/>
            <w:vAlign w:val="center"/>
            <w:hideMark/>
          </w:tcPr>
          <w:p w:rsid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Komposztálást népszerűsítő projekt</w:t>
            </w:r>
          </w:p>
          <w:p w:rsidR="0087715C" w:rsidRPr="0087715C" w:rsidRDefault="0087715C" w:rsidP="0087715C">
            <w:pPr>
              <w:jc w:val="left"/>
              <w:rPr>
                <w:rFonts w:eastAsia="Times New Roman" w:cs="Times New Roman"/>
                <w:sz w:val="18"/>
                <w:szCs w:val="18"/>
                <w:lang w:eastAsia="hu-HU"/>
              </w:rPr>
            </w:pP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„Fenntartható életmódot és fogyasztási lehetőségeket népszerűsítő, terjedésüket elősegítő mintaprojekt. A projekt során az akcióhoz csatlakozó önkéntes gyenesdiásiak a házuk körül keletkező, biológiailag lebomló hulladékot helyezhetik el a komposztládákba</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2011.04.01.-2012.03.31.</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250 család, lakosság</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10,00</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9,15</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KEOP-6.2.0./A/09-2011-0011</w:t>
            </w:r>
          </w:p>
        </w:tc>
      </w:tr>
      <w:tr w:rsidR="0087715C" w:rsidRPr="0087715C" w:rsidTr="0087715C">
        <w:trPr>
          <w:trHeight w:val="123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Karmacs</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Komposztálóládába a zöldhulladékot</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projektben 160 db komposztáló láda került kiosztásra, a lakosság komposztálással kapcsolatos tájékoztatásával együtt.</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2013.11.15. - 2015.03.31.</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felnőtt korú lakosság</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6,00</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5,75</w:t>
            </w:r>
          </w:p>
        </w:tc>
        <w:tc>
          <w:tcPr>
            <w:tcW w:w="2387"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KEOP-6.2.0/A/11</w:t>
            </w:r>
          </w:p>
        </w:tc>
      </w:tr>
      <w:tr w:rsidR="0087715C" w:rsidRPr="0087715C" w:rsidTr="0087715C">
        <w:trPr>
          <w:trHeight w:val="3185"/>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Fejér György Városi Könyvtár - Zöld Zala vetélkedő</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Szemléletformáló program a megyei általános iskolások (6. és 7. osztályosok részére) részére. Szelektív hulladékgyűjtés, vízvédelmi, hulladékgazdálkodási témakörökben keresztrejtvény, totó formájában állították össze a kérdéseket, 3 fős csapatoktól várva a megoldásokat. A levelezős fordulóra érkezett 70 pályamunkából választották ki a döntősöket. Évente változó költségvetéssel rendezik a rendezvényeket.</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2010-2011</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Általános iskola</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n.a.</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n.a.</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Zala Megyei Önkormányzat, Keszthely Város Önkormányzata, Bakonyerdő Zrt.</w:t>
            </w:r>
          </w:p>
        </w:tc>
      </w:tr>
      <w:tr w:rsidR="0087715C" w:rsidRPr="0087715C" w:rsidTr="004664D9">
        <w:trPr>
          <w:trHeight w:val="1343"/>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Fejér György Városi Könyvtár - Zöld Zala vetélkedő</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Szemléletformáló program általános iskolások részére. Zöld Zala vetélkedő (5</w:t>
            </w:r>
            <w:r w:rsidR="004664D9">
              <w:rPr>
                <w:rFonts w:eastAsia="Times New Roman" w:cs="Times New Roman"/>
                <w:sz w:val="18"/>
                <w:szCs w:val="18"/>
                <w:lang w:eastAsia="hu-HU"/>
              </w:rPr>
              <w:t xml:space="preserve"> db</w:t>
            </w:r>
            <w:r w:rsidRPr="0087715C">
              <w:rPr>
                <w:rFonts w:eastAsia="Times New Roman" w:cs="Times New Roman"/>
                <w:sz w:val="18"/>
                <w:szCs w:val="18"/>
                <w:lang w:eastAsia="hu-HU"/>
              </w:rPr>
              <w:t xml:space="preserve">  keszthelyi általános iskola részvételével): 3 fordulós környezetvédelmi vetélkedő, de szponzorok segítségével.</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2014-</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Általános iskola</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n.a.</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n.a.</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Zala Megyei Önkormányzat, TÁMOP-3.2.13-12/1-2012-0496</w:t>
            </w:r>
          </w:p>
        </w:tc>
      </w:tr>
      <w:tr w:rsidR="0087715C" w:rsidRPr="0087715C" w:rsidTr="004664D9">
        <w:trPr>
          <w:trHeight w:val="3065"/>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bCs/>
                <w:sz w:val="18"/>
                <w:szCs w:val="18"/>
                <w:lang w:eastAsia="hu-HU"/>
              </w:rPr>
            </w:pPr>
            <w:r w:rsidRPr="0087715C">
              <w:rPr>
                <w:rFonts w:eastAsia="Times New Roman" w:cs="Times New Roman"/>
                <w:bCs/>
                <w:sz w:val="18"/>
                <w:szCs w:val="18"/>
                <w:lang w:eastAsia="hu-HU"/>
              </w:rPr>
              <w:t>Mutasd a szemeted, megmondom, ki vagy! - környezetvédelmi kiállítás, performance és kapcsolódó Diák- környezetvédelmi nap megvalósítása</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program célja, hogy az ifjúság számára megismertessük a szelektív hulladékgyűjtés fontosságát, hogy a jövő generációja már rutinszerűen a megfelelő helyen kezelje az általa termelt hulladékot. Mindezt játékos formában, művészeti eszközöket is felhasználva igyekszünk bemutatni. Egy letölthető kiadvány, előadássorozat, különféle rendezvények kísérik a programunkat bővítve a környezettudatos élethez elengedhetetlen ismereteket.</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2012</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Középiskolások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13,18</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12,52</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6.1.0/B/09 A fenntartható életmódot és az ehhez kapcsolódó viselkedésmintákat ösztönző kampányok (szemléletformálás, informálás, képzés)</w:t>
            </w:r>
          </w:p>
        </w:tc>
      </w:tr>
      <w:tr w:rsidR="0087715C" w:rsidRPr="0087715C" w:rsidTr="0087715C">
        <w:trPr>
          <w:trHeight w:val="51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Keszthelyi Életfa Óvoda - Zöld Óvoda Prog</w:t>
            </w:r>
            <w:r w:rsidR="004664D9">
              <w:rPr>
                <w:rFonts w:eastAsia="Times New Roman" w:cs="Times New Roman"/>
                <w:sz w:val="18"/>
                <w:szCs w:val="18"/>
                <w:lang w:eastAsia="hu-HU"/>
              </w:rPr>
              <w:t>r</w:t>
            </w:r>
            <w:r w:rsidRPr="0087715C">
              <w:rPr>
                <w:rFonts w:eastAsia="Times New Roman" w:cs="Times New Roman"/>
                <w:sz w:val="18"/>
                <w:szCs w:val="18"/>
                <w:lang w:eastAsia="hu-HU"/>
              </w:rPr>
              <w:t>am</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 minden óvodája (hat) zöld óvodaként működik.</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2012-2015</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Óvodások</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Vidékfejlesztési Minisztérium</w:t>
            </w:r>
          </w:p>
        </w:tc>
      </w:tr>
      <w:tr w:rsidR="0087715C" w:rsidRPr="0087715C" w:rsidTr="004664D9">
        <w:trPr>
          <w:trHeight w:val="5170"/>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Keszthely</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Balatoni Múzeum - Élmények Múzeuma</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A Balatoni Múzeum 6 nevelési-oktatási intézménnyel együttműködve valósít meg több korosztály számára múzeumpedagógiai foglalkozásokat. A foglalkozások korszerű oktatási módszerekkel, kitűnő eszközellátottsággal, élménnyel teli terep</w:t>
            </w:r>
            <w:r w:rsidR="004664D9">
              <w:rPr>
                <w:rFonts w:eastAsia="Times New Roman" w:cs="Times New Roman"/>
                <w:sz w:val="18"/>
                <w:szCs w:val="18"/>
                <w:lang w:eastAsia="hu-HU"/>
              </w:rPr>
              <w:t>b</w:t>
            </w:r>
            <w:r w:rsidRPr="0087715C">
              <w:rPr>
                <w:rFonts w:eastAsia="Times New Roman" w:cs="Times New Roman"/>
                <w:sz w:val="18"/>
                <w:szCs w:val="18"/>
                <w:lang w:eastAsia="hu-HU"/>
              </w:rPr>
              <w:t xml:space="preserve">ejárásokkal tarkítva bonyolódnak le. </w:t>
            </w:r>
            <w:r w:rsidRPr="0087715C">
              <w:rPr>
                <w:rFonts w:eastAsia="Times New Roman" w:cs="Times New Roman"/>
                <w:sz w:val="18"/>
                <w:szCs w:val="18"/>
                <w:lang w:eastAsia="hu-HU"/>
              </w:rPr>
              <w:br/>
              <w:t>A projekt eredményeként 12 hónap alatt (2014. augusztus 31-ig) 34</w:t>
            </w:r>
            <w:r w:rsidR="004664D9">
              <w:rPr>
                <w:rFonts w:eastAsia="Times New Roman" w:cs="Times New Roman"/>
                <w:sz w:val="18"/>
                <w:szCs w:val="18"/>
                <w:lang w:eastAsia="hu-HU"/>
              </w:rPr>
              <w:t xml:space="preserve"> foglalkozás megtartására nyílt</w:t>
            </w:r>
            <w:r w:rsidRPr="0087715C">
              <w:rPr>
                <w:rFonts w:eastAsia="Times New Roman" w:cs="Times New Roman"/>
                <w:sz w:val="18"/>
                <w:szCs w:val="18"/>
                <w:lang w:eastAsia="hu-HU"/>
              </w:rPr>
              <w:t xml:space="preserve"> lehetőség, amely 260 fő részvételével, összesen 1016 látogatással valósul</w:t>
            </w:r>
            <w:r w:rsidR="004664D9">
              <w:rPr>
                <w:rFonts w:eastAsia="Times New Roman" w:cs="Times New Roman"/>
                <w:sz w:val="18"/>
                <w:szCs w:val="18"/>
                <w:lang w:eastAsia="hu-HU"/>
              </w:rPr>
              <w:t>t</w:t>
            </w:r>
            <w:r w:rsidRPr="0087715C">
              <w:rPr>
                <w:rFonts w:eastAsia="Times New Roman" w:cs="Times New Roman"/>
                <w:sz w:val="18"/>
                <w:szCs w:val="18"/>
                <w:lang w:eastAsia="hu-HU"/>
              </w:rPr>
              <w:t xml:space="preserve"> meg.</w:t>
            </w:r>
            <w:r w:rsidRPr="0087715C">
              <w:rPr>
                <w:rFonts w:eastAsia="Times New Roman" w:cs="Times New Roman"/>
                <w:sz w:val="18"/>
                <w:szCs w:val="18"/>
                <w:lang w:eastAsia="hu-HU"/>
              </w:rPr>
              <w:br/>
              <w:t>Az "Élmények Múzeuma" című TÁMOP-3.2.13-12/1-2012-0460 kódszámú program szakmai tartalma 2 db havi szakkör, 3 db heti szakkör, 5 db két alkalomból álló vetélkedő-sorozat, 3 intézménynek tartot</w:t>
            </w:r>
            <w:r w:rsidR="004664D9">
              <w:rPr>
                <w:rFonts w:eastAsia="Times New Roman" w:cs="Times New Roman"/>
                <w:sz w:val="18"/>
                <w:szCs w:val="18"/>
                <w:lang w:eastAsia="hu-HU"/>
              </w:rPr>
              <w:t>t</w:t>
            </w:r>
            <w:r w:rsidRPr="0087715C">
              <w:rPr>
                <w:rFonts w:eastAsia="Times New Roman" w:cs="Times New Roman"/>
                <w:sz w:val="18"/>
                <w:szCs w:val="18"/>
                <w:lang w:eastAsia="hu-HU"/>
              </w:rPr>
              <w:t xml:space="preserve"> 3 napos témanapok és 3 db témahét.</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2014</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19,05</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19,05</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TÁMOP 3.2.13-12/1-2012-0460</w:t>
            </w:r>
          </w:p>
        </w:tc>
      </w:tr>
      <w:tr w:rsidR="0087715C" w:rsidRPr="0087715C" w:rsidTr="00A64008">
        <w:trPr>
          <w:trHeight w:val="1871"/>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Lovászi</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"Házi komposztálás Lovászi Község Önkormányzatával"</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xml:space="preserve">260 db komposztáló láda beszerzése és kihelyezése Lovászi község családi házas övezeteibe. A pályázat célja volt a komposztálási tevékenység népszerűsítése, valamint ezzel a tevékenységgel </w:t>
            </w:r>
            <w:r w:rsidR="00835B09" w:rsidRPr="0087715C">
              <w:rPr>
                <w:rFonts w:eastAsia="Times New Roman" w:cs="Times New Roman"/>
                <w:sz w:val="18"/>
                <w:szCs w:val="18"/>
                <w:lang w:eastAsia="hu-HU"/>
              </w:rPr>
              <w:t>felhívni</w:t>
            </w:r>
            <w:r w:rsidRPr="0087715C">
              <w:rPr>
                <w:rFonts w:eastAsia="Times New Roman" w:cs="Times New Roman"/>
                <w:sz w:val="18"/>
                <w:szCs w:val="18"/>
                <w:lang w:eastAsia="hu-HU"/>
              </w:rPr>
              <w:t xml:space="preserve"> az emberek figyelmét a környezetvédelem fontosságára. </w:t>
            </w:r>
          </w:p>
        </w:tc>
        <w:tc>
          <w:tcPr>
            <w:tcW w:w="1512"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2012.01.01-2013.03.31.</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Lakosság, 750 fő</w:t>
            </w:r>
          </w:p>
        </w:tc>
        <w:tc>
          <w:tcPr>
            <w:tcW w:w="1303"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9,99</w:t>
            </w:r>
          </w:p>
        </w:tc>
        <w:tc>
          <w:tcPr>
            <w:tcW w:w="123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9,49</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KEOP-6.2.0/A/11-2011-0079 pályázati támogatás, valamint önkormányzat felhalmozási célú saját bevétele.</w:t>
            </w:r>
          </w:p>
        </w:tc>
      </w:tr>
      <w:tr w:rsidR="00575159" w:rsidRPr="0087715C" w:rsidTr="007C687D">
        <w:trPr>
          <w:trHeight w:val="776"/>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Pr="0087715C" w:rsidRDefault="0057515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HulladékVadász</w:t>
            </w:r>
          </w:p>
        </w:tc>
        <w:tc>
          <w:tcPr>
            <w:tcW w:w="2814" w:type="dxa"/>
            <w:tcBorders>
              <w:top w:val="nil"/>
              <w:left w:val="nil"/>
              <w:bottom w:val="single" w:sz="4" w:space="0" w:color="auto"/>
              <w:right w:val="single" w:sz="4" w:space="0" w:color="auto"/>
            </w:tcBorders>
            <w:shd w:val="clear" w:color="auto" w:fill="auto"/>
            <w:vAlign w:val="center"/>
          </w:tcPr>
          <w:p w:rsidR="00575159" w:rsidRPr="0087715C" w:rsidRDefault="00137A88" w:rsidP="00137A8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Óvodás és általános iskolai alsós diákok figyelmének felhívása a szelektív hulladékgyűjtés fontosságára.</w:t>
            </w:r>
          </w:p>
        </w:tc>
        <w:tc>
          <w:tcPr>
            <w:tcW w:w="1512"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2009-2010</w:t>
            </w:r>
          </w:p>
        </w:tc>
        <w:tc>
          <w:tcPr>
            <w:tcW w:w="1459" w:type="dxa"/>
            <w:tcBorders>
              <w:top w:val="nil"/>
              <w:left w:val="nil"/>
              <w:bottom w:val="single" w:sz="4" w:space="0" w:color="auto"/>
              <w:right w:val="single" w:sz="4" w:space="0" w:color="auto"/>
            </w:tcBorders>
            <w:shd w:val="clear" w:color="auto" w:fill="auto"/>
            <w:vAlign w:val="center"/>
          </w:tcPr>
          <w:p w:rsidR="00575159" w:rsidRPr="0087715C" w:rsidRDefault="00575159" w:rsidP="0087715C">
            <w:pPr>
              <w:spacing w:after="0" w:line="240" w:lineRule="auto"/>
              <w:ind w:firstLine="0"/>
              <w:jc w:val="left"/>
              <w:rPr>
                <w:rFonts w:eastAsia="Times New Roman" w:cs="Times New Roman"/>
                <w:sz w:val="18"/>
                <w:szCs w:val="18"/>
                <w:lang w:eastAsia="hu-HU"/>
              </w:rPr>
            </w:pPr>
          </w:p>
        </w:tc>
        <w:tc>
          <w:tcPr>
            <w:tcW w:w="1303"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4,79</w:t>
            </w:r>
          </w:p>
        </w:tc>
        <w:tc>
          <w:tcPr>
            <w:tcW w:w="1239"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4,55</w:t>
            </w:r>
          </w:p>
        </w:tc>
        <w:tc>
          <w:tcPr>
            <w:tcW w:w="2387" w:type="dxa"/>
            <w:tcBorders>
              <w:top w:val="nil"/>
              <w:left w:val="nil"/>
              <w:bottom w:val="single" w:sz="4" w:space="0" w:color="auto"/>
              <w:right w:val="single" w:sz="4" w:space="0" w:color="auto"/>
            </w:tcBorders>
            <w:shd w:val="clear" w:color="auto" w:fill="auto"/>
            <w:vAlign w:val="center"/>
          </w:tcPr>
          <w:p w:rsidR="00575159" w:rsidRPr="0087715C" w:rsidRDefault="007C687D"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A64008" w:rsidRPr="0087715C" w:rsidTr="008670B8">
        <w:trPr>
          <w:trHeight w:val="492"/>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Kis kezek a környezetért</w:t>
            </w:r>
          </w:p>
        </w:tc>
        <w:tc>
          <w:tcPr>
            <w:tcW w:w="2814" w:type="dxa"/>
            <w:tcBorders>
              <w:top w:val="nil"/>
              <w:left w:val="nil"/>
              <w:bottom w:val="single" w:sz="4" w:space="0" w:color="auto"/>
              <w:right w:val="single" w:sz="4" w:space="0" w:color="auto"/>
            </w:tcBorders>
            <w:shd w:val="clear" w:color="auto" w:fill="auto"/>
            <w:vAlign w:val="center"/>
          </w:tcPr>
          <w:p w:rsidR="00A64008" w:rsidRPr="0087715C" w:rsidRDefault="00137A88" w:rsidP="00137A8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 xml:space="preserve">Környezettudatos magatartás és az épített környezet iránti tisztelet erősítse óvodás gyerekek körében. </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2010</w:t>
            </w:r>
          </w:p>
        </w:tc>
        <w:tc>
          <w:tcPr>
            <w:tcW w:w="1459" w:type="dxa"/>
            <w:tcBorders>
              <w:top w:val="nil"/>
              <w:left w:val="nil"/>
              <w:bottom w:val="single" w:sz="4" w:space="0" w:color="auto"/>
              <w:right w:val="single" w:sz="4" w:space="0" w:color="auto"/>
            </w:tcBorders>
            <w:shd w:val="clear" w:color="auto" w:fill="auto"/>
            <w:vAlign w:val="center"/>
          </w:tcPr>
          <w:p w:rsidR="00A64008" w:rsidRPr="0087715C"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gyermekek</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4,69</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4,46</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776"/>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A fenntartható jövő</w:t>
            </w:r>
          </w:p>
        </w:tc>
        <w:tc>
          <w:tcPr>
            <w:tcW w:w="2814" w:type="dxa"/>
            <w:tcBorders>
              <w:top w:val="nil"/>
              <w:left w:val="nil"/>
              <w:bottom w:val="single" w:sz="4" w:space="0" w:color="auto"/>
              <w:right w:val="single" w:sz="4" w:space="0" w:color="auto"/>
            </w:tcBorders>
            <w:shd w:val="clear" w:color="auto" w:fill="auto"/>
            <w:vAlign w:val="center"/>
          </w:tcPr>
          <w:p w:rsidR="00A64008" w:rsidRPr="0087715C"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 xml:space="preserve">Zrínyi Miklós Általános Iskola </w:t>
            </w:r>
            <w:r w:rsidR="00137A88">
              <w:rPr>
                <w:rFonts w:eastAsia="Times New Roman" w:cs="Times New Roman"/>
                <w:sz w:val="18"/>
                <w:szCs w:val="18"/>
                <w:lang w:eastAsia="hu-HU"/>
              </w:rPr>
              <w:t xml:space="preserve">komplex környezettudatos </w:t>
            </w:r>
            <w:r>
              <w:rPr>
                <w:rFonts w:eastAsia="Times New Roman" w:cs="Times New Roman"/>
                <w:sz w:val="18"/>
                <w:szCs w:val="18"/>
                <w:lang w:eastAsia="hu-HU"/>
              </w:rPr>
              <w:t>szemléletformáló programja</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közoktatásban részt vevő tanulók</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4,46</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4,24</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472"/>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Batthyánys diákok a fenntartható jövőért</w:t>
            </w:r>
          </w:p>
        </w:tc>
        <w:tc>
          <w:tcPr>
            <w:tcW w:w="2814" w:type="dxa"/>
            <w:tcBorders>
              <w:top w:val="nil"/>
              <w:left w:val="nil"/>
              <w:bottom w:val="single" w:sz="4" w:space="0" w:color="auto"/>
              <w:right w:val="single" w:sz="4" w:space="0" w:color="auto"/>
            </w:tcBorders>
            <w:shd w:val="clear" w:color="auto" w:fill="auto"/>
            <w:vAlign w:val="center"/>
          </w:tcPr>
          <w:p w:rsidR="00A64008" w:rsidRDefault="00137A88" w:rsidP="00137A8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Batthyány Lajos gimnázium komplex környezettudatos szemléletformáló programja</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közoktatásban részt vevő tanulók</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4,62</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4,39</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776"/>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CSIBECSŐR. Ak</w:t>
            </w:r>
            <w:r>
              <w:rPr>
                <w:rFonts w:eastAsia="Times New Roman" w:cs="Times New Roman"/>
                <w:sz w:val="18"/>
                <w:szCs w:val="18"/>
                <w:lang w:eastAsia="hu-HU"/>
              </w:rPr>
              <w:t>ciókkal a tudatos fogyasztókért</w:t>
            </w:r>
            <w:r w:rsidRPr="007C687D">
              <w:rPr>
                <w:rFonts w:eastAsia="Times New Roman" w:cs="Times New Roman"/>
                <w:sz w:val="18"/>
                <w:szCs w:val="18"/>
                <w:lang w:eastAsia="hu-HU"/>
              </w:rPr>
              <w:t xml:space="preserve"> </w:t>
            </w:r>
          </w:p>
        </w:tc>
        <w:tc>
          <w:tcPr>
            <w:tcW w:w="2814"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sidRPr="007C687D">
              <w:rPr>
                <w:rFonts w:eastAsia="Times New Roman" w:cs="Times New Roman"/>
                <w:sz w:val="18"/>
                <w:szCs w:val="18"/>
                <w:lang w:eastAsia="hu-HU"/>
              </w:rPr>
              <w:t>Kampány és programsorozat a fenntartható életmód mintáinak elterjesztése érdekében a nagykanizsai kistérségben.</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25,67</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24,39</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368"/>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7C687D">
              <w:rPr>
                <w:rFonts w:eastAsia="Times New Roman" w:cs="Times New Roman"/>
                <w:sz w:val="18"/>
                <w:szCs w:val="18"/>
                <w:lang w:eastAsia="hu-HU"/>
              </w:rPr>
              <w:t>KlímaBarát</w:t>
            </w:r>
          </w:p>
        </w:tc>
        <w:tc>
          <w:tcPr>
            <w:tcW w:w="2814" w:type="dxa"/>
            <w:tcBorders>
              <w:top w:val="nil"/>
              <w:left w:val="nil"/>
              <w:bottom w:val="single" w:sz="4" w:space="0" w:color="auto"/>
              <w:right w:val="single" w:sz="4" w:space="0" w:color="auto"/>
            </w:tcBorders>
            <w:shd w:val="clear" w:color="auto" w:fill="auto"/>
            <w:vAlign w:val="center"/>
          </w:tcPr>
          <w:p w:rsidR="00A64008" w:rsidRDefault="00137A88" w:rsidP="00D42DE4">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Komplex környezettudatos kampány- és programsorozat a lakosság körében</w:t>
            </w:r>
            <w:r w:rsidR="00D42DE4">
              <w:rPr>
                <w:rFonts w:eastAsia="Times New Roman" w:cs="Times New Roman"/>
                <w:sz w:val="18"/>
                <w:szCs w:val="18"/>
                <w:lang w:eastAsia="hu-HU"/>
              </w:rPr>
              <w:t xml:space="preserve"> energiahatékonyság, megújuló energiák témakörben.</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2010-2011</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26,9</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25,56</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A64008" w:rsidRPr="0087715C" w:rsidTr="00A64008">
        <w:trPr>
          <w:trHeight w:val="544"/>
        </w:trPr>
        <w:tc>
          <w:tcPr>
            <w:tcW w:w="1459" w:type="dxa"/>
            <w:tcBorders>
              <w:top w:val="nil"/>
              <w:left w:val="single" w:sz="4" w:space="0" w:color="auto"/>
              <w:bottom w:val="single" w:sz="4" w:space="0" w:color="auto"/>
              <w:right w:val="single" w:sz="4" w:space="0" w:color="auto"/>
            </w:tcBorders>
            <w:shd w:val="clear" w:color="auto" w:fill="auto"/>
            <w:vAlign w:val="center"/>
          </w:tcPr>
          <w:p w:rsidR="00A64008" w:rsidRDefault="00A64008" w:rsidP="00A64008">
            <w:pPr>
              <w:ind w:firstLine="0"/>
              <w:jc w:val="left"/>
            </w:pPr>
            <w:r w:rsidRPr="00C055DC">
              <w:rPr>
                <w:rFonts w:eastAsia="Times New Roman" w:cs="Times New Roman"/>
                <w:sz w:val="18"/>
                <w:szCs w:val="18"/>
                <w:lang w:eastAsia="hu-HU"/>
              </w:rPr>
              <w:t>Nagykanizsa</w:t>
            </w:r>
          </w:p>
        </w:tc>
        <w:tc>
          <w:tcPr>
            <w:tcW w:w="2080" w:type="dxa"/>
            <w:tcBorders>
              <w:top w:val="nil"/>
              <w:left w:val="nil"/>
              <w:bottom w:val="single" w:sz="4" w:space="0" w:color="auto"/>
              <w:right w:val="single" w:sz="4" w:space="0" w:color="auto"/>
            </w:tcBorders>
            <w:shd w:val="clear" w:color="auto" w:fill="auto"/>
            <w:vAlign w:val="center"/>
          </w:tcPr>
          <w:p w:rsidR="00A64008" w:rsidRPr="007C687D" w:rsidRDefault="00A64008" w:rsidP="00A64008">
            <w:pPr>
              <w:spacing w:after="0" w:line="240" w:lineRule="auto"/>
              <w:ind w:firstLine="0"/>
              <w:jc w:val="left"/>
              <w:rPr>
                <w:rFonts w:eastAsia="Times New Roman" w:cs="Times New Roman"/>
                <w:sz w:val="18"/>
                <w:szCs w:val="18"/>
                <w:lang w:eastAsia="hu-HU"/>
              </w:rPr>
            </w:pPr>
            <w:r w:rsidRPr="00A64008">
              <w:rPr>
                <w:rFonts w:eastAsia="Times New Roman" w:cs="Times New Roman"/>
                <w:sz w:val="18"/>
                <w:szCs w:val="18"/>
                <w:lang w:eastAsia="hu-HU"/>
              </w:rPr>
              <w:t>Lakossági Tanácsadó Iroda Nagykanizsán</w:t>
            </w:r>
          </w:p>
        </w:tc>
        <w:tc>
          <w:tcPr>
            <w:tcW w:w="2814" w:type="dxa"/>
            <w:tcBorders>
              <w:top w:val="nil"/>
              <w:left w:val="nil"/>
              <w:bottom w:val="single" w:sz="4" w:space="0" w:color="auto"/>
              <w:right w:val="single" w:sz="4" w:space="0" w:color="auto"/>
            </w:tcBorders>
            <w:shd w:val="clear" w:color="auto" w:fill="auto"/>
            <w:vAlign w:val="center"/>
          </w:tcPr>
          <w:p w:rsidR="00A64008" w:rsidRDefault="00D42DE4" w:rsidP="00D42DE4">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„Zöld SzemPont” környezettudatos szemléletformáló iroda működtetése a lakosság számára.</w:t>
            </w:r>
          </w:p>
        </w:tc>
        <w:tc>
          <w:tcPr>
            <w:tcW w:w="1512"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2012-2014</w:t>
            </w:r>
          </w:p>
        </w:tc>
        <w:tc>
          <w:tcPr>
            <w:tcW w:w="145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50,3</w:t>
            </w:r>
          </w:p>
        </w:tc>
        <w:tc>
          <w:tcPr>
            <w:tcW w:w="1239" w:type="dxa"/>
            <w:tcBorders>
              <w:top w:val="nil"/>
              <w:left w:val="nil"/>
              <w:bottom w:val="single" w:sz="4" w:space="0" w:color="auto"/>
              <w:right w:val="single" w:sz="4" w:space="0" w:color="auto"/>
            </w:tcBorders>
            <w:shd w:val="clear" w:color="auto" w:fill="auto"/>
            <w:vAlign w:val="center"/>
          </w:tcPr>
          <w:p w:rsidR="00A64008" w:rsidRDefault="00A64008" w:rsidP="00A64008">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47,78</w:t>
            </w:r>
          </w:p>
        </w:tc>
        <w:tc>
          <w:tcPr>
            <w:tcW w:w="2387" w:type="dxa"/>
            <w:tcBorders>
              <w:top w:val="nil"/>
              <w:left w:val="nil"/>
              <w:bottom w:val="single" w:sz="4" w:space="0" w:color="auto"/>
              <w:right w:val="single" w:sz="4" w:space="0" w:color="auto"/>
            </w:tcBorders>
            <w:shd w:val="clear" w:color="auto" w:fill="auto"/>
          </w:tcPr>
          <w:p w:rsidR="00A64008" w:rsidRDefault="00A64008" w:rsidP="00A64008">
            <w:pPr>
              <w:ind w:firstLine="0"/>
              <w:jc w:val="center"/>
            </w:pPr>
            <w:r w:rsidRPr="00824174">
              <w:rPr>
                <w:rFonts w:eastAsia="Times New Roman" w:cs="Times New Roman"/>
                <w:sz w:val="18"/>
                <w:szCs w:val="18"/>
                <w:lang w:eastAsia="hu-HU"/>
              </w:rPr>
              <w:t>KEOP</w:t>
            </w:r>
          </w:p>
        </w:tc>
      </w:tr>
      <w:tr w:rsidR="0087715C" w:rsidRPr="0087715C" w:rsidTr="006E34FB">
        <w:trPr>
          <w:trHeight w:val="1059"/>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Páka</w:t>
            </w:r>
          </w:p>
        </w:tc>
        <w:tc>
          <w:tcPr>
            <w:tcW w:w="2080"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KEOP-2011-6.2.0/A/11-2011-0224 - Hasznosítsuk együtt a zöldhulladékot! Komposztálás Pákán.</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330 db komposztáló láda került beszerzésre, mely a lakosság részére kiosztásra került</w:t>
            </w:r>
          </w:p>
        </w:tc>
        <w:tc>
          <w:tcPr>
            <w:tcW w:w="1512"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2013-2015</w:t>
            </w:r>
          </w:p>
        </w:tc>
        <w:tc>
          <w:tcPr>
            <w:tcW w:w="145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330 család</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10,64</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10,11</w:t>
            </w:r>
          </w:p>
        </w:tc>
        <w:tc>
          <w:tcPr>
            <w:tcW w:w="2387"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Új Széchenyi terv</w:t>
            </w:r>
          </w:p>
        </w:tc>
      </w:tr>
      <w:tr w:rsidR="0087715C" w:rsidRPr="0087715C" w:rsidTr="006E34FB">
        <w:trPr>
          <w:trHeight w:val="735"/>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Pókaszepetk</w:t>
            </w:r>
          </w:p>
        </w:tc>
        <w:tc>
          <w:tcPr>
            <w:tcW w:w="2080"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KEOP-6.2.0/A/11-2011-0276</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xml:space="preserve">Komposztáljunk otthon!  - Komposztáló edények </w:t>
            </w:r>
            <w:r w:rsidR="00835B09" w:rsidRPr="0087715C">
              <w:rPr>
                <w:rFonts w:eastAsia="Times New Roman" w:cs="Times New Roman"/>
                <w:sz w:val="18"/>
                <w:szCs w:val="18"/>
                <w:lang w:eastAsia="hu-HU"/>
              </w:rPr>
              <w:t>biztosítása</w:t>
            </w:r>
          </w:p>
        </w:tc>
        <w:tc>
          <w:tcPr>
            <w:tcW w:w="1512"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w:t>
            </w:r>
          </w:p>
        </w:tc>
        <w:tc>
          <w:tcPr>
            <w:tcW w:w="145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10,12</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10,12</w:t>
            </w:r>
          </w:p>
        </w:tc>
        <w:tc>
          <w:tcPr>
            <w:tcW w:w="2387"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KEOP</w:t>
            </w:r>
          </w:p>
        </w:tc>
      </w:tr>
      <w:tr w:rsidR="0087715C" w:rsidRPr="0087715C" w:rsidTr="006E34FB">
        <w:trPr>
          <w:trHeight w:val="1006"/>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Sármellék</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KEOP-6.2.0/A/11-2011-01158</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Mintaprojekt Sármellék zöldhulladékának komposztálására</w:t>
            </w:r>
          </w:p>
        </w:tc>
        <w:tc>
          <w:tcPr>
            <w:tcW w:w="1512"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2012</w:t>
            </w:r>
          </w:p>
        </w:tc>
        <w:tc>
          <w:tcPr>
            <w:tcW w:w="145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7,00</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6,80</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pályázati támogatás</w:t>
            </w:r>
          </w:p>
        </w:tc>
      </w:tr>
      <w:tr w:rsidR="0087715C" w:rsidRPr="0087715C" w:rsidTr="006E34FB">
        <w:trPr>
          <w:trHeight w:val="837"/>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Sármellék</w:t>
            </w:r>
          </w:p>
        </w:tc>
        <w:tc>
          <w:tcPr>
            <w:tcW w:w="2080"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Tanyafejlesztési program</w:t>
            </w:r>
          </w:p>
        </w:tc>
        <w:tc>
          <w:tcPr>
            <w:tcW w:w="2814"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Országos zártkerti szociális mezőgazdálkodás elterjesztését támogató mintaprogram, Sármelléki Gyümölcskert Program</w:t>
            </w:r>
          </w:p>
        </w:tc>
        <w:tc>
          <w:tcPr>
            <w:tcW w:w="1512"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2017</w:t>
            </w:r>
          </w:p>
        </w:tc>
        <w:tc>
          <w:tcPr>
            <w:tcW w:w="1459"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hátrányos helyzetű családok</w:t>
            </w:r>
          </w:p>
        </w:tc>
        <w:tc>
          <w:tcPr>
            <w:tcW w:w="1303"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10,00</w:t>
            </w:r>
          </w:p>
        </w:tc>
        <w:tc>
          <w:tcPr>
            <w:tcW w:w="1239" w:type="dxa"/>
            <w:tcBorders>
              <w:top w:val="nil"/>
              <w:left w:val="nil"/>
              <w:bottom w:val="single" w:sz="4" w:space="0" w:color="auto"/>
              <w:right w:val="single" w:sz="4" w:space="0" w:color="auto"/>
            </w:tcBorders>
            <w:shd w:val="clear" w:color="auto" w:fill="auto"/>
            <w:noWrap/>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10,00</w:t>
            </w:r>
          </w:p>
        </w:tc>
        <w:tc>
          <w:tcPr>
            <w:tcW w:w="2387" w:type="dxa"/>
            <w:tcBorders>
              <w:top w:val="nil"/>
              <w:left w:val="nil"/>
              <w:bottom w:val="single" w:sz="4" w:space="0" w:color="auto"/>
              <w:right w:val="single" w:sz="4" w:space="0" w:color="auto"/>
            </w:tcBorders>
            <w:shd w:val="clear" w:color="auto" w:fill="auto"/>
            <w:vAlign w:val="center"/>
            <w:hideMark/>
          </w:tcPr>
          <w:p w:rsidR="0087715C" w:rsidRPr="0087715C" w:rsidRDefault="0087715C" w:rsidP="0087715C">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pályázati támogatás</w:t>
            </w:r>
          </w:p>
        </w:tc>
      </w:tr>
      <w:tr w:rsidR="00575159" w:rsidRPr="0087715C" w:rsidTr="008670B8">
        <w:trPr>
          <w:trHeight w:val="1644"/>
        </w:trPr>
        <w:tc>
          <w:tcPr>
            <w:tcW w:w="1459" w:type="dxa"/>
            <w:tcBorders>
              <w:top w:val="nil"/>
              <w:left w:val="single" w:sz="4" w:space="0" w:color="auto"/>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Vonyarcvashegy</w:t>
            </w:r>
          </w:p>
        </w:tc>
        <w:tc>
          <w:tcPr>
            <w:tcW w:w="2080"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Komposztálás Vonyarcvashegy községben</w:t>
            </w:r>
          </w:p>
        </w:tc>
        <w:tc>
          <w:tcPr>
            <w:tcW w:w="2814"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 xml:space="preserve">A település lakossága a kertben és a konyhában keletkező biológiailag lebomló hulladékot egy erre rendszeresített komposztáló ládában tárolja és a kész komposztot saját kertjében felhasználja. </w:t>
            </w:r>
          </w:p>
        </w:tc>
        <w:tc>
          <w:tcPr>
            <w:tcW w:w="1512"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2013. november - 2014. december</w:t>
            </w:r>
          </w:p>
        </w:tc>
        <w:tc>
          <w:tcPr>
            <w:tcW w:w="1459"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left"/>
              <w:rPr>
                <w:rFonts w:eastAsia="Times New Roman" w:cs="Times New Roman"/>
                <w:sz w:val="18"/>
                <w:szCs w:val="18"/>
                <w:lang w:eastAsia="hu-HU"/>
              </w:rPr>
            </w:pPr>
            <w:r w:rsidRPr="0087715C">
              <w:rPr>
                <w:rFonts w:eastAsia="Times New Roman" w:cs="Times New Roman"/>
                <w:sz w:val="18"/>
                <w:szCs w:val="18"/>
                <w:lang w:eastAsia="hu-HU"/>
              </w:rPr>
              <w:t>Vonyarcvashegy Nagyközség lakossága</w:t>
            </w:r>
          </w:p>
        </w:tc>
        <w:tc>
          <w:tcPr>
            <w:tcW w:w="1303"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8,50</w:t>
            </w:r>
          </w:p>
        </w:tc>
        <w:tc>
          <w:tcPr>
            <w:tcW w:w="1239"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8,01</w:t>
            </w:r>
          </w:p>
        </w:tc>
        <w:tc>
          <w:tcPr>
            <w:tcW w:w="2387" w:type="dxa"/>
            <w:tcBorders>
              <w:top w:val="nil"/>
              <w:left w:val="nil"/>
              <w:bottom w:val="single" w:sz="4" w:space="0" w:color="auto"/>
              <w:right w:val="single" w:sz="4" w:space="0" w:color="auto"/>
            </w:tcBorders>
            <w:shd w:val="clear" w:color="auto" w:fill="auto"/>
            <w:vAlign w:val="center"/>
            <w:hideMark/>
          </w:tcPr>
          <w:p w:rsidR="00575159" w:rsidRPr="0087715C" w:rsidRDefault="00575159" w:rsidP="008670B8">
            <w:pPr>
              <w:spacing w:after="0" w:line="240" w:lineRule="auto"/>
              <w:ind w:firstLine="0"/>
              <w:jc w:val="center"/>
              <w:rPr>
                <w:rFonts w:eastAsia="Times New Roman" w:cs="Times New Roman"/>
                <w:sz w:val="18"/>
                <w:szCs w:val="18"/>
                <w:lang w:eastAsia="hu-HU"/>
              </w:rPr>
            </w:pPr>
            <w:r w:rsidRPr="0087715C">
              <w:rPr>
                <w:rFonts w:eastAsia="Times New Roman" w:cs="Times New Roman"/>
                <w:sz w:val="18"/>
                <w:szCs w:val="18"/>
                <w:lang w:eastAsia="hu-HU"/>
              </w:rPr>
              <w:t xml:space="preserve">KEOP-6.2.0/A/11-2011-0184 </w:t>
            </w:r>
          </w:p>
        </w:tc>
      </w:tr>
      <w:tr w:rsidR="00A71A7A" w:rsidRPr="0087715C" w:rsidTr="006E34FB">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A71A7A" w:rsidRPr="0087715C" w:rsidRDefault="00A71A7A"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A71A7A" w:rsidRPr="0087715C" w:rsidRDefault="00A71A7A" w:rsidP="0087715C">
            <w:pPr>
              <w:spacing w:after="0" w:line="240" w:lineRule="auto"/>
              <w:ind w:firstLine="0"/>
              <w:jc w:val="left"/>
              <w:rPr>
                <w:rFonts w:eastAsia="Times New Roman" w:cs="Times New Roman"/>
                <w:sz w:val="18"/>
                <w:szCs w:val="18"/>
                <w:lang w:eastAsia="hu-HU"/>
              </w:rPr>
            </w:pPr>
            <w:r w:rsidRPr="00A71A7A">
              <w:rPr>
                <w:rFonts w:eastAsia="Times New Roman" w:cs="Times New Roman"/>
                <w:sz w:val="18"/>
                <w:szCs w:val="18"/>
                <w:lang w:eastAsia="hu-HU"/>
              </w:rPr>
              <w:t>BIO-TONE Fesztiválsorozat - Élhető élet képben és hangban</w:t>
            </w:r>
          </w:p>
        </w:tc>
        <w:tc>
          <w:tcPr>
            <w:tcW w:w="2814" w:type="dxa"/>
            <w:tcBorders>
              <w:top w:val="nil"/>
              <w:left w:val="nil"/>
              <w:bottom w:val="single" w:sz="4" w:space="0" w:color="auto"/>
              <w:right w:val="single" w:sz="4" w:space="0" w:color="auto"/>
            </w:tcBorders>
            <w:shd w:val="clear" w:color="auto" w:fill="auto"/>
            <w:vAlign w:val="center"/>
          </w:tcPr>
          <w:p w:rsidR="00A71A7A" w:rsidRPr="0087715C"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512" w:type="dxa"/>
            <w:tcBorders>
              <w:top w:val="nil"/>
              <w:left w:val="nil"/>
              <w:bottom w:val="single" w:sz="4" w:space="0" w:color="auto"/>
              <w:right w:val="single" w:sz="4" w:space="0" w:color="auto"/>
            </w:tcBorders>
            <w:shd w:val="clear" w:color="auto" w:fill="auto"/>
            <w:noWrap/>
            <w:vAlign w:val="center"/>
          </w:tcPr>
          <w:p w:rsidR="00A71A7A" w:rsidRPr="0087715C" w:rsidRDefault="00A71A7A"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2009-2010</w:t>
            </w:r>
          </w:p>
        </w:tc>
        <w:tc>
          <w:tcPr>
            <w:tcW w:w="1459" w:type="dxa"/>
            <w:tcBorders>
              <w:top w:val="nil"/>
              <w:left w:val="nil"/>
              <w:bottom w:val="single" w:sz="4" w:space="0" w:color="auto"/>
              <w:right w:val="single" w:sz="4" w:space="0" w:color="auto"/>
            </w:tcBorders>
            <w:shd w:val="clear" w:color="auto" w:fill="auto"/>
            <w:vAlign w:val="center"/>
          </w:tcPr>
          <w:p w:rsidR="00A71A7A" w:rsidRPr="0087715C" w:rsidRDefault="00A71A7A" w:rsidP="00A71A7A">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303" w:type="dxa"/>
            <w:tcBorders>
              <w:top w:val="nil"/>
              <w:left w:val="nil"/>
              <w:bottom w:val="single" w:sz="4" w:space="0" w:color="auto"/>
              <w:right w:val="single" w:sz="4" w:space="0" w:color="auto"/>
            </w:tcBorders>
            <w:shd w:val="clear" w:color="auto" w:fill="auto"/>
            <w:noWrap/>
            <w:vAlign w:val="center"/>
          </w:tcPr>
          <w:p w:rsidR="00A71A7A" w:rsidRPr="0087715C" w:rsidRDefault="00A71A7A"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4,97</w:t>
            </w:r>
          </w:p>
        </w:tc>
        <w:tc>
          <w:tcPr>
            <w:tcW w:w="1239" w:type="dxa"/>
            <w:tcBorders>
              <w:top w:val="nil"/>
              <w:left w:val="nil"/>
              <w:bottom w:val="single" w:sz="4" w:space="0" w:color="auto"/>
              <w:right w:val="single" w:sz="4" w:space="0" w:color="auto"/>
            </w:tcBorders>
            <w:shd w:val="clear" w:color="auto" w:fill="auto"/>
            <w:noWrap/>
            <w:vAlign w:val="center"/>
          </w:tcPr>
          <w:p w:rsidR="00A71A7A" w:rsidRPr="0087715C" w:rsidRDefault="00A71A7A"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4,47</w:t>
            </w:r>
          </w:p>
        </w:tc>
        <w:tc>
          <w:tcPr>
            <w:tcW w:w="2387" w:type="dxa"/>
            <w:tcBorders>
              <w:top w:val="nil"/>
              <w:left w:val="nil"/>
              <w:bottom w:val="single" w:sz="4" w:space="0" w:color="auto"/>
              <w:right w:val="single" w:sz="4" w:space="0" w:color="auto"/>
            </w:tcBorders>
            <w:shd w:val="clear" w:color="auto" w:fill="auto"/>
            <w:vAlign w:val="center"/>
          </w:tcPr>
          <w:p w:rsidR="00A71A7A" w:rsidRPr="0087715C" w:rsidRDefault="00A71A7A"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r w:rsidR="00575159" w:rsidRPr="0087715C" w:rsidTr="008670B8">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A71A7A" w:rsidRDefault="00575159" w:rsidP="0057515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"Kezünkben a jövő!" Rendezvénysorozat a fenntartható életmód népszerűsítésért Zalaegerszegen</w:t>
            </w:r>
          </w:p>
        </w:tc>
        <w:tc>
          <w:tcPr>
            <w:tcW w:w="2814" w:type="dxa"/>
            <w:tcBorders>
              <w:top w:val="nil"/>
              <w:left w:val="nil"/>
              <w:bottom w:val="single" w:sz="4" w:space="0" w:color="auto"/>
              <w:right w:val="single" w:sz="4" w:space="0" w:color="auto"/>
            </w:tcBorders>
            <w:shd w:val="clear" w:color="auto" w:fill="auto"/>
            <w:vAlign w:val="center"/>
          </w:tcPr>
          <w:p w:rsidR="00575159" w:rsidRPr="0087715C"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2009-2010</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4,94</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4,45</w:t>
            </w:r>
          </w:p>
        </w:tc>
        <w:tc>
          <w:tcPr>
            <w:tcW w:w="2387" w:type="dxa"/>
            <w:tcBorders>
              <w:top w:val="nil"/>
              <w:left w:val="nil"/>
              <w:bottom w:val="single" w:sz="4" w:space="0" w:color="auto"/>
              <w:right w:val="single" w:sz="4" w:space="0" w:color="auto"/>
            </w:tcBorders>
            <w:shd w:val="clear" w:color="auto" w:fill="auto"/>
          </w:tcPr>
          <w:p w:rsidR="00575159" w:rsidRDefault="00575159" w:rsidP="00575159">
            <w:pPr>
              <w:ind w:firstLine="0"/>
              <w:jc w:val="center"/>
            </w:pPr>
            <w:r w:rsidRPr="007C6616">
              <w:rPr>
                <w:rFonts w:eastAsia="Times New Roman" w:cs="Times New Roman"/>
                <w:sz w:val="18"/>
                <w:szCs w:val="18"/>
                <w:lang w:eastAsia="hu-HU"/>
              </w:rPr>
              <w:t>KEOP</w:t>
            </w:r>
          </w:p>
        </w:tc>
      </w:tr>
      <w:tr w:rsidR="00575159" w:rsidRPr="0087715C" w:rsidTr="008670B8">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575159" w:rsidRDefault="00575159" w:rsidP="0057515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Környezeti nevelési programok a fenntartható életmód jegyében két zalaegerszegi iskolában</w:t>
            </w:r>
          </w:p>
        </w:tc>
        <w:tc>
          <w:tcPr>
            <w:tcW w:w="2814" w:type="dxa"/>
            <w:tcBorders>
              <w:top w:val="nil"/>
              <w:left w:val="nil"/>
              <w:bottom w:val="single" w:sz="4" w:space="0" w:color="auto"/>
              <w:right w:val="single" w:sz="4" w:space="0" w:color="auto"/>
            </w:tcBorders>
            <w:shd w:val="clear" w:color="auto" w:fill="auto"/>
            <w:vAlign w:val="center"/>
          </w:tcPr>
          <w:p w:rsidR="00575159" w:rsidRPr="0087715C"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 xml:space="preserve">A programok a </w:t>
            </w:r>
            <w:r w:rsidRPr="00940969">
              <w:rPr>
                <w:rFonts w:eastAsia="Times New Roman" w:cs="Times New Roman"/>
                <w:sz w:val="18"/>
                <w:szCs w:val="18"/>
                <w:lang w:eastAsia="hu-HU"/>
              </w:rPr>
              <w:t>Mindszenty József Általános Iskola, Gimnázium és Kollégium</w:t>
            </w:r>
            <w:r w:rsidRPr="00575159">
              <w:rPr>
                <w:rFonts w:eastAsia="Times New Roman" w:cs="Times New Roman"/>
                <w:sz w:val="18"/>
                <w:szCs w:val="18"/>
                <w:lang w:eastAsia="hu-HU"/>
              </w:rPr>
              <w:t>ban valósultak meg.</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Közoktatásban részt vevő gyermekek és fiatalok</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4,6</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4,37</w:t>
            </w:r>
          </w:p>
        </w:tc>
        <w:tc>
          <w:tcPr>
            <w:tcW w:w="2387" w:type="dxa"/>
            <w:tcBorders>
              <w:top w:val="nil"/>
              <w:left w:val="nil"/>
              <w:bottom w:val="single" w:sz="4" w:space="0" w:color="auto"/>
              <w:right w:val="single" w:sz="4" w:space="0" w:color="auto"/>
            </w:tcBorders>
            <w:shd w:val="clear" w:color="auto" w:fill="auto"/>
          </w:tcPr>
          <w:p w:rsidR="00575159" w:rsidRDefault="00575159" w:rsidP="00575159">
            <w:pPr>
              <w:ind w:firstLine="0"/>
              <w:jc w:val="center"/>
            </w:pPr>
            <w:r w:rsidRPr="007C6616">
              <w:rPr>
                <w:rFonts w:eastAsia="Times New Roman" w:cs="Times New Roman"/>
                <w:sz w:val="18"/>
                <w:szCs w:val="18"/>
                <w:lang w:eastAsia="hu-HU"/>
              </w:rPr>
              <w:t>KEOP</w:t>
            </w:r>
          </w:p>
        </w:tc>
      </w:tr>
      <w:tr w:rsidR="00575159" w:rsidRPr="0087715C" w:rsidTr="008670B8">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575159" w:rsidRDefault="00575159" w:rsidP="0057515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Iskolai rendezvények az élhető jövőért</w:t>
            </w:r>
          </w:p>
        </w:tc>
        <w:tc>
          <w:tcPr>
            <w:tcW w:w="2814"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A rendezvények a Páterdombi Szakképző Iskolában valósultak meg.</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2012</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Közoktatásban részt vevő fiatalok</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4,91</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4,74</w:t>
            </w:r>
          </w:p>
        </w:tc>
        <w:tc>
          <w:tcPr>
            <w:tcW w:w="2387" w:type="dxa"/>
            <w:tcBorders>
              <w:top w:val="nil"/>
              <w:left w:val="nil"/>
              <w:bottom w:val="single" w:sz="4" w:space="0" w:color="auto"/>
              <w:right w:val="single" w:sz="4" w:space="0" w:color="auto"/>
            </w:tcBorders>
            <w:shd w:val="clear" w:color="auto" w:fill="auto"/>
          </w:tcPr>
          <w:p w:rsidR="00575159" w:rsidRDefault="00575159" w:rsidP="00575159">
            <w:pPr>
              <w:ind w:firstLine="0"/>
              <w:jc w:val="center"/>
            </w:pPr>
            <w:r w:rsidRPr="007C6616">
              <w:rPr>
                <w:rFonts w:eastAsia="Times New Roman" w:cs="Times New Roman"/>
                <w:sz w:val="18"/>
                <w:szCs w:val="18"/>
                <w:lang w:eastAsia="hu-HU"/>
              </w:rPr>
              <w:t>KEOP</w:t>
            </w:r>
          </w:p>
        </w:tc>
      </w:tr>
      <w:tr w:rsidR="00575159" w:rsidRPr="0087715C" w:rsidTr="008670B8">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575159" w:rsidRDefault="00575159" w:rsidP="00575159">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Tegyünk környezetünkért helyi termék fogya</w:t>
            </w:r>
            <w:r w:rsidRPr="00575159">
              <w:rPr>
                <w:rFonts w:eastAsia="Times New Roman" w:cs="Times New Roman"/>
                <w:sz w:val="18"/>
                <w:szCs w:val="18"/>
                <w:lang w:eastAsia="hu-HU"/>
              </w:rPr>
              <w:t>s</w:t>
            </w:r>
            <w:r w:rsidRPr="00940969">
              <w:rPr>
                <w:rFonts w:eastAsia="Times New Roman" w:cs="Times New Roman"/>
                <w:sz w:val="18"/>
                <w:szCs w:val="18"/>
                <w:lang w:eastAsia="hu-HU"/>
              </w:rPr>
              <w:t>ztással a Göcsejben!</w:t>
            </w:r>
          </w:p>
        </w:tc>
        <w:tc>
          <w:tcPr>
            <w:tcW w:w="2814"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2010</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18,46</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17,54</w:t>
            </w:r>
          </w:p>
        </w:tc>
        <w:tc>
          <w:tcPr>
            <w:tcW w:w="2387" w:type="dxa"/>
            <w:tcBorders>
              <w:top w:val="nil"/>
              <w:left w:val="nil"/>
              <w:bottom w:val="single" w:sz="4" w:space="0" w:color="auto"/>
              <w:right w:val="single" w:sz="4" w:space="0" w:color="auto"/>
            </w:tcBorders>
            <w:shd w:val="clear" w:color="auto" w:fill="auto"/>
          </w:tcPr>
          <w:p w:rsidR="00575159" w:rsidRDefault="00575159" w:rsidP="00575159">
            <w:pPr>
              <w:ind w:firstLine="0"/>
              <w:jc w:val="center"/>
            </w:pPr>
            <w:r w:rsidRPr="007C6616">
              <w:rPr>
                <w:rFonts w:eastAsia="Times New Roman" w:cs="Times New Roman"/>
                <w:sz w:val="18"/>
                <w:szCs w:val="18"/>
                <w:lang w:eastAsia="hu-HU"/>
              </w:rPr>
              <w:t>KEOP</w:t>
            </w:r>
          </w:p>
        </w:tc>
      </w:tr>
      <w:tr w:rsidR="00575159" w:rsidRPr="0087715C" w:rsidTr="006E34FB">
        <w:trPr>
          <w:trHeight w:val="837"/>
        </w:trPr>
        <w:tc>
          <w:tcPr>
            <w:tcW w:w="1459" w:type="dxa"/>
            <w:tcBorders>
              <w:top w:val="nil"/>
              <w:left w:val="single" w:sz="4" w:space="0" w:color="auto"/>
              <w:bottom w:val="single" w:sz="4" w:space="0" w:color="auto"/>
              <w:right w:val="single" w:sz="4" w:space="0" w:color="auto"/>
            </w:tcBorders>
            <w:shd w:val="clear" w:color="auto" w:fill="auto"/>
            <w:vAlign w:val="center"/>
          </w:tcPr>
          <w:p w:rsidR="00575159" w:rsidRDefault="00575159" w:rsidP="0087715C">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Zalaegerszeg</w:t>
            </w:r>
          </w:p>
        </w:tc>
        <w:tc>
          <w:tcPr>
            <w:tcW w:w="2080" w:type="dxa"/>
            <w:tcBorders>
              <w:top w:val="nil"/>
              <w:left w:val="nil"/>
              <w:bottom w:val="single" w:sz="4" w:space="0" w:color="auto"/>
              <w:right w:val="single" w:sz="4" w:space="0" w:color="auto"/>
            </w:tcBorders>
            <w:shd w:val="clear" w:color="auto" w:fill="auto"/>
            <w:vAlign w:val="center"/>
          </w:tcPr>
          <w:p w:rsidR="00575159" w:rsidRPr="00575159" w:rsidRDefault="00575159" w:rsidP="0087715C">
            <w:pPr>
              <w:spacing w:after="0" w:line="240" w:lineRule="auto"/>
              <w:ind w:firstLine="0"/>
              <w:jc w:val="left"/>
              <w:rPr>
                <w:rFonts w:eastAsia="Times New Roman" w:cs="Times New Roman"/>
                <w:sz w:val="18"/>
                <w:szCs w:val="18"/>
                <w:lang w:eastAsia="hu-HU"/>
              </w:rPr>
            </w:pPr>
            <w:r w:rsidRPr="00940969">
              <w:rPr>
                <w:rFonts w:eastAsia="Times New Roman" w:cs="Times New Roman"/>
                <w:sz w:val="18"/>
                <w:szCs w:val="18"/>
                <w:lang w:eastAsia="hu-HU"/>
              </w:rPr>
              <w:t>A Göcsej védjegytől a Hungaricumig - Környezettudatosság az élelmiszerfogyasztásban</w:t>
            </w:r>
          </w:p>
        </w:tc>
        <w:tc>
          <w:tcPr>
            <w:tcW w:w="2814"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n.a.</w:t>
            </w:r>
          </w:p>
        </w:tc>
        <w:tc>
          <w:tcPr>
            <w:tcW w:w="1512" w:type="dxa"/>
            <w:tcBorders>
              <w:top w:val="nil"/>
              <w:left w:val="nil"/>
              <w:bottom w:val="single" w:sz="4" w:space="0" w:color="auto"/>
              <w:right w:val="single" w:sz="4" w:space="0" w:color="auto"/>
            </w:tcBorders>
            <w:shd w:val="clear" w:color="auto" w:fill="auto"/>
            <w:noWrap/>
            <w:vAlign w:val="center"/>
          </w:tcPr>
          <w:p w:rsidR="00575159" w:rsidRDefault="00575159"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2011</w:t>
            </w:r>
          </w:p>
        </w:tc>
        <w:tc>
          <w:tcPr>
            <w:tcW w:w="1459" w:type="dxa"/>
            <w:tcBorders>
              <w:top w:val="nil"/>
              <w:left w:val="nil"/>
              <w:bottom w:val="single" w:sz="4" w:space="0" w:color="auto"/>
              <w:right w:val="single" w:sz="4" w:space="0" w:color="auto"/>
            </w:tcBorders>
            <w:shd w:val="clear" w:color="auto" w:fill="auto"/>
            <w:vAlign w:val="center"/>
          </w:tcPr>
          <w:p w:rsidR="00575159" w:rsidRDefault="00575159" w:rsidP="00575159">
            <w:pPr>
              <w:spacing w:after="0" w:line="240" w:lineRule="auto"/>
              <w:ind w:firstLine="0"/>
              <w:jc w:val="left"/>
              <w:rPr>
                <w:rFonts w:eastAsia="Times New Roman" w:cs="Times New Roman"/>
                <w:sz w:val="18"/>
                <w:szCs w:val="18"/>
                <w:lang w:eastAsia="hu-HU"/>
              </w:rPr>
            </w:pPr>
            <w:r>
              <w:rPr>
                <w:rFonts w:eastAsia="Times New Roman" w:cs="Times New Roman"/>
                <w:sz w:val="18"/>
                <w:szCs w:val="18"/>
                <w:lang w:eastAsia="hu-HU"/>
              </w:rPr>
              <w:t>lakosság</w:t>
            </w:r>
          </w:p>
        </w:tc>
        <w:tc>
          <w:tcPr>
            <w:tcW w:w="1303" w:type="dxa"/>
            <w:tcBorders>
              <w:top w:val="nil"/>
              <w:left w:val="nil"/>
              <w:bottom w:val="single" w:sz="4" w:space="0" w:color="auto"/>
              <w:right w:val="single" w:sz="4" w:space="0" w:color="auto"/>
            </w:tcBorders>
            <w:shd w:val="clear" w:color="auto" w:fill="auto"/>
            <w:noWrap/>
            <w:vAlign w:val="center"/>
          </w:tcPr>
          <w:p w:rsidR="00575159" w:rsidRDefault="00575159"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21,6</w:t>
            </w:r>
          </w:p>
        </w:tc>
        <w:tc>
          <w:tcPr>
            <w:tcW w:w="1239" w:type="dxa"/>
            <w:tcBorders>
              <w:top w:val="nil"/>
              <w:left w:val="nil"/>
              <w:bottom w:val="single" w:sz="4" w:space="0" w:color="auto"/>
              <w:right w:val="single" w:sz="4" w:space="0" w:color="auto"/>
            </w:tcBorders>
            <w:shd w:val="clear" w:color="auto" w:fill="auto"/>
            <w:noWrap/>
            <w:vAlign w:val="center"/>
          </w:tcPr>
          <w:p w:rsidR="00575159" w:rsidRDefault="00575159"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20,52</w:t>
            </w:r>
          </w:p>
        </w:tc>
        <w:tc>
          <w:tcPr>
            <w:tcW w:w="2387" w:type="dxa"/>
            <w:tcBorders>
              <w:top w:val="nil"/>
              <w:left w:val="nil"/>
              <w:bottom w:val="single" w:sz="4" w:space="0" w:color="auto"/>
              <w:right w:val="single" w:sz="4" w:space="0" w:color="auto"/>
            </w:tcBorders>
            <w:shd w:val="clear" w:color="auto" w:fill="auto"/>
            <w:vAlign w:val="center"/>
          </w:tcPr>
          <w:p w:rsidR="00575159" w:rsidRDefault="00575159" w:rsidP="0087715C">
            <w:pPr>
              <w:spacing w:after="0" w:line="240" w:lineRule="auto"/>
              <w:ind w:firstLine="0"/>
              <w:jc w:val="center"/>
              <w:rPr>
                <w:rFonts w:eastAsia="Times New Roman" w:cs="Times New Roman"/>
                <w:sz w:val="18"/>
                <w:szCs w:val="18"/>
                <w:lang w:eastAsia="hu-HU"/>
              </w:rPr>
            </w:pPr>
            <w:r>
              <w:rPr>
                <w:rFonts w:eastAsia="Times New Roman" w:cs="Times New Roman"/>
                <w:sz w:val="18"/>
                <w:szCs w:val="18"/>
                <w:lang w:eastAsia="hu-HU"/>
              </w:rPr>
              <w:t>KEOP</w:t>
            </w:r>
          </w:p>
        </w:tc>
      </w:tr>
    </w:tbl>
    <w:p w:rsidR="0087715C" w:rsidRPr="005F1E85" w:rsidRDefault="0087715C" w:rsidP="009F7292">
      <w:pPr>
        <w:spacing w:after="0" w:line="360" w:lineRule="auto"/>
      </w:pPr>
    </w:p>
    <w:sectPr w:rsidR="0087715C" w:rsidRPr="005F1E85" w:rsidSect="008535FB">
      <w:pgSz w:w="16838" w:h="11906" w:orient="landscape"/>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3DC3" w:rsidRDefault="00373DC3" w:rsidP="00837B85">
      <w:pPr>
        <w:spacing w:after="0" w:line="240" w:lineRule="auto"/>
      </w:pPr>
      <w:r>
        <w:separator/>
      </w:r>
    </w:p>
  </w:endnote>
  <w:endnote w:type="continuationSeparator" w:id="0">
    <w:p w:rsidR="00373DC3" w:rsidRDefault="00373DC3" w:rsidP="00837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 w:name="MinionPro-Regular">
    <w:panose1 w:val="00000000000000000000"/>
    <w:charset w:val="EE"/>
    <w:family w:val="auto"/>
    <w:notTrueType/>
    <w:pitch w:val="default"/>
    <w:sig w:usb0="00000005" w:usb1="00000000" w:usb2="00000000" w:usb3="00000000" w:csb0="00000002" w:csb1="00000000"/>
  </w:font>
  <w:font w:name="Helvetica">
    <w:panose1 w:val="020B0604020202020204"/>
    <w:charset w:val="00"/>
    <w:family w:val="swiss"/>
    <w:notTrueType/>
    <w:pitch w:val="variable"/>
    <w:sig w:usb0="00000003" w:usb1="00000000" w:usb2="00000000" w:usb3="00000000" w:csb0="00000001" w:csb1="00000000"/>
  </w:font>
  <w:font w:name="PFL-Helvetica">
    <w:altName w:val="Arial"/>
    <w:panose1 w:val="00000000000000000000"/>
    <w:charset w:val="00"/>
    <w:family w:val="swiss"/>
    <w:notTrueType/>
    <w:pitch w:val="default"/>
    <w:sig w:usb0="00000003" w:usb1="00000000" w:usb2="00000000" w:usb3="00000000" w:csb0="00000001"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0957731"/>
      <w:docPartObj>
        <w:docPartGallery w:val="Page Numbers (Bottom of Page)"/>
        <w:docPartUnique/>
      </w:docPartObj>
    </w:sdtPr>
    <w:sdtEndPr/>
    <w:sdtContent>
      <w:p w:rsidR="007D1070" w:rsidRDefault="007D1070">
        <w:pPr>
          <w:pStyle w:val="llb"/>
          <w:jc w:val="right"/>
        </w:pPr>
        <w:r>
          <w:fldChar w:fldCharType="begin"/>
        </w:r>
        <w:r>
          <w:instrText>PAGE   \* MERGEFORMAT</w:instrText>
        </w:r>
        <w:r>
          <w:fldChar w:fldCharType="separate"/>
        </w:r>
        <w:r>
          <w:rPr>
            <w:noProof/>
          </w:rPr>
          <w:t>20</w:t>
        </w:r>
        <w:r>
          <w:fldChar w:fldCharType="end"/>
        </w:r>
      </w:p>
    </w:sdtContent>
  </w:sdt>
  <w:p w:rsidR="007D1070" w:rsidRDefault="007D1070">
    <w:pPr>
      <w:pStyle w:val="ll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3166210"/>
      <w:docPartObj>
        <w:docPartGallery w:val="Page Numbers (Bottom of Page)"/>
        <w:docPartUnique/>
      </w:docPartObj>
    </w:sdtPr>
    <w:sdtEndPr/>
    <w:sdtContent>
      <w:p w:rsidR="007D1070" w:rsidRDefault="007D1070">
        <w:pPr>
          <w:pStyle w:val="llb"/>
          <w:jc w:val="right"/>
        </w:pPr>
        <w:r>
          <w:fldChar w:fldCharType="begin"/>
        </w:r>
        <w:r>
          <w:instrText>PAGE   \* MERGEFORMAT</w:instrText>
        </w:r>
        <w:r>
          <w:fldChar w:fldCharType="separate"/>
        </w:r>
        <w:r w:rsidR="003C29D2">
          <w:rPr>
            <w:noProof/>
          </w:rPr>
          <w:t>71</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070" w:rsidRDefault="007D1070">
    <w:pPr>
      <w:pStyle w:val="llb"/>
      <w:jc w:val="right"/>
    </w:pPr>
  </w:p>
  <w:p w:rsidR="007D1070" w:rsidRDefault="007D1070">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3DC3" w:rsidRDefault="00373DC3" w:rsidP="00837B85">
      <w:pPr>
        <w:spacing w:after="0" w:line="240" w:lineRule="auto"/>
      </w:pPr>
      <w:bookmarkStart w:id="0" w:name="_Hlk496817816"/>
      <w:bookmarkEnd w:id="0"/>
      <w:r>
        <w:separator/>
      </w:r>
    </w:p>
  </w:footnote>
  <w:footnote w:type="continuationSeparator" w:id="0">
    <w:p w:rsidR="00373DC3" w:rsidRDefault="00373DC3" w:rsidP="00837B85">
      <w:pPr>
        <w:spacing w:after="0" w:line="240" w:lineRule="auto"/>
      </w:pPr>
      <w:r>
        <w:continuationSeparator/>
      </w:r>
    </w:p>
  </w:footnote>
  <w:footnote w:id="1">
    <w:p w:rsidR="007D1070" w:rsidRDefault="007D1070" w:rsidP="005C4FDA">
      <w:pPr>
        <w:pStyle w:val="Lbjegyzetszveg"/>
      </w:pPr>
      <w:r>
        <w:rPr>
          <w:rStyle w:val="Lbjegyzet-hivatkozs"/>
        </w:rPr>
        <w:footnoteRef/>
      </w:r>
      <w:r>
        <w:t xml:space="preserve"> Adat forrása: WMO Statement on the State of the Global Climate in 2016</w:t>
      </w:r>
    </w:p>
  </w:footnote>
  <w:footnote w:id="2">
    <w:p w:rsidR="007D1070" w:rsidRDefault="007D1070" w:rsidP="005C4FDA">
      <w:pPr>
        <w:pStyle w:val="Lbjegyzetszveg"/>
      </w:pPr>
      <w:r>
        <w:rPr>
          <w:rStyle w:val="Lbjegyzet-hivatkozs"/>
        </w:rPr>
        <w:footnoteRef/>
      </w:r>
      <w:r>
        <w:t xml:space="preserve"> Jövő klímájára vonatkozó adatok forrása: Nemzeti Alkalmazkodási Térinformatikai Rendszer</w:t>
      </w:r>
    </w:p>
  </w:footnote>
  <w:footnote w:id="3">
    <w:p w:rsidR="007D1070" w:rsidRDefault="007D1070" w:rsidP="005C4FDA">
      <w:pPr>
        <w:pStyle w:val="Lbjegyzetszveg"/>
      </w:pPr>
      <w:r>
        <w:rPr>
          <w:rStyle w:val="Lbjegyzet-hivatkozs"/>
        </w:rPr>
        <w:footnoteRef/>
      </w:r>
      <w:r>
        <w:t xml:space="preserve"> részletesen ld. 3.5.2. fejezet</w:t>
      </w:r>
    </w:p>
  </w:footnote>
  <w:footnote w:id="4">
    <w:p w:rsidR="007D1070" w:rsidRDefault="007D1070" w:rsidP="007266F5">
      <w:pPr>
        <w:pStyle w:val="Lbjegyzetszveg"/>
        <w:ind w:firstLine="0"/>
      </w:pPr>
      <w:r>
        <w:rPr>
          <w:rStyle w:val="Lbjegyzet-hivatkozs"/>
        </w:rPr>
        <w:footnoteRef/>
      </w:r>
      <w:r>
        <w:t xml:space="preserve"> </w:t>
      </w:r>
      <w:r w:rsidRPr="00A44851">
        <w:t>Városfejlesztés Zrt.</w:t>
      </w:r>
      <w:r>
        <w:t xml:space="preserve"> (2013).: Zala Megye Területfejlesztési Koncepciója, 4. sz. melléklet. Javaslattevő fázis, Területi hatásvizsgálat. p. 8.</w:t>
      </w:r>
    </w:p>
  </w:footnote>
  <w:footnote w:id="5">
    <w:p w:rsidR="007D1070" w:rsidRDefault="007D1070" w:rsidP="00922800">
      <w:pPr>
        <w:pStyle w:val="Lbjegyzetszveg"/>
        <w:ind w:firstLine="0"/>
      </w:pPr>
      <w:r>
        <w:rPr>
          <w:rStyle w:val="Lbjegyzet-hivatkozs"/>
        </w:rPr>
        <w:footnoteRef/>
      </w:r>
      <w:r>
        <w:t xml:space="preserve"> forProjekt Kft., </w:t>
      </w:r>
      <w:r w:rsidRPr="006A3908">
        <w:t>Városfejlesztés Zrt.</w:t>
      </w:r>
      <w:r>
        <w:t xml:space="preserve"> (2014): Zala megye területfejlesztési program - stratégiai program. pp. 71.</w:t>
      </w:r>
    </w:p>
  </w:footnote>
  <w:footnote w:id="6">
    <w:p w:rsidR="007D1070" w:rsidRDefault="007D1070" w:rsidP="00922800">
      <w:pPr>
        <w:pStyle w:val="Lbjegyzetszveg"/>
        <w:ind w:firstLine="0"/>
      </w:pPr>
      <w:r>
        <w:rPr>
          <w:rStyle w:val="Lbjegyzet-hivatkozs"/>
        </w:rPr>
        <w:footnoteRef/>
      </w:r>
      <w:r>
        <w:t xml:space="preserve"> „Cseszt Regélő” NKft., HÉTFA Elemző Központ Kft. (2014): Za</w:t>
      </w:r>
      <w:r w:rsidRPr="00B042FF">
        <w:t>la megye ágazati operatív programokhoz</w:t>
      </w:r>
      <w:r>
        <w:t xml:space="preserve"> </w:t>
      </w:r>
      <w:r w:rsidRPr="00B042FF">
        <w:t>kapcsolódó területfejlesztési</w:t>
      </w:r>
      <w:r>
        <w:t xml:space="preserve"> részdokumentuma</w:t>
      </w:r>
      <w:r w:rsidRPr="003E5065">
        <w:t xml:space="preserve"> </w:t>
      </w:r>
      <w:r>
        <w:t>- Az erős, versenybe szálló Zala megteremtésének ágazati részprogramja. pp. 72.</w:t>
      </w:r>
    </w:p>
  </w:footnote>
  <w:footnote w:id="7">
    <w:p w:rsidR="007D1070" w:rsidRDefault="007D1070">
      <w:pPr>
        <w:pStyle w:val="Lbjegyzetszveg"/>
      </w:pPr>
      <w:r>
        <w:rPr>
          <w:rStyle w:val="Lbjegyzet-hivatkozs"/>
        </w:rPr>
        <w:footnoteRef/>
      </w:r>
      <w:r>
        <w:t xml:space="preserve"> Zala Megyei Önkormányzat (2016): </w:t>
      </w:r>
      <w:r w:rsidRPr="002B418B">
        <w:t>Zala Megy</w:t>
      </w:r>
      <w:r>
        <w:t>e Integrált Területi Programja</w:t>
      </w:r>
      <w:r w:rsidRPr="002B418B">
        <w:t xml:space="preserve"> 2014-2020</w:t>
      </w:r>
      <w:r>
        <w:t>, pp.36.</w:t>
      </w:r>
    </w:p>
  </w:footnote>
  <w:footnote w:id="8">
    <w:p w:rsidR="007D1070" w:rsidRDefault="007D1070">
      <w:pPr>
        <w:pStyle w:val="Lbjegyzetszveg"/>
      </w:pPr>
      <w:r>
        <w:rPr>
          <w:rStyle w:val="Lbjegyzet-hivatkozs"/>
        </w:rPr>
        <w:footnoteRef/>
      </w:r>
      <w:r>
        <w:t xml:space="preserve"> PESTTERV Kft. (2010): </w:t>
      </w:r>
      <w:r w:rsidRPr="00186B1F">
        <w:t xml:space="preserve">Zala megye területrendezési terve </w:t>
      </w:r>
      <w:r>
        <w:t>–</w:t>
      </w:r>
      <w:r w:rsidRPr="00186B1F">
        <w:t xml:space="preserve"> módosítás</w:t>
      </w:r>
      <w:r>
        <w:t>. pp. 65.</w:t>
      </w:r>
    </w:p>
  </w:footnote>
  <w:footnote w:id="9">
    <w:p w:rsidR="007D1070" w:rsidRDefault="007D1070" w:rsidP="00E3003D">
      <w:pPr>
        <w:keepNext/>
        <w:spacing w:after="0"/>
        <w:ind w:firstLine="0"/>
        <w:jc w:val="left"/>
      </w:pPr>
      <w:r>
        <w:rPr>
          <w:rStyle w:val="Lbjegyzet-hivatkozs"/>
        </w:rPr>
        <w:footnoteRef/>
      </w:r>
      <w:r>
        <w:t xml:space="preserve"> </w:t>
      </w:r>
      <w:r w:rsidRPr="00E447FB">
        <w:rPr>
          <w:i/>
          <w:sz w:val="20"/>
          <w:szCs w:val="20"/>
        </w:rPr>
        <w:t>Forrás</w:t>
      </w:r>
      <w:r w:rsidRPr="00E447FB">
        <w:rPr>
          <w:sz w:val="20"/>
          <w:szCs w:val="20"/>
        </w:rPr>
        <w:t xml:space="preserve">: </w:t>
      </w:r>
      <w:r>
        <w:rPr>
          <w:sz w:val="20"/>
          <w:szCs w:val="20"/>
        </w:rPr>
        <w:t>Gálos B. – Víg P. (2015): Éghajlati tendenciák a Kárpát-medencében és Zala megyében, in.: AGRATER projekt, kutatási zárójelentés, 1. fejezet</w:t>
      </w:r>
    </w:p>
  </w:footnote>
  <w:footnote w:id="10">
    <w:p w:rsidR="007D1070" w:rsidRDefault="007D1070" w:rsidP="00E3003D">
      <w:pPr>
        <w:pStyle w:val="Lbjegyzetszveg"/>
        <w:ind w:firstLine="0"/>
      </w:pPr>
      <w:r>
        <w:rPr>
          <w:rStyle w:val="Lbjegyzet-hivatkozs"/>
        </w:rPr>
        <w:footnoteRef/>
      </w:r>
      <w:r>
        <w:t xml:space="preserve"> ENSZ Éghajlatváltozási Kormányközi Testület</w:t>
      </w:r>
    </w:p>
  </w:footnote>
  <w:footnote w:id="11">
    <w:p w:rsidR="007D1070" w:rsidRDefault="007D1070" w:rsidP="00E3003D">
      <w:pPr>
        <w:pStyle w:val="Lbjegyzetszveg"/>
        <w:ind w:firstLine="0"/>
      </w:pPr>
      <w:r>
        <w:rPr>
          <w:rStyle w:val="Lbjegyzet-hivatkozs"/>
        </w:rPr>
        <w:footnoteRef/>
      </w:r>
      <w:r>
        <w:t xml:space="preserve">  A klímamodellek a társadalmi-gazdasági jövőre vonatkozóan többféle bemenő feltételrendszert alkalmaznak, ezek egyike az A1B szcenárió, amely közepesen optimistának tekinthető; ALADIN-Climate, és RegCM Közép-Európára vonatkozó regionális klímamodell</w:t>
      </w:r>
    </w:p>
  </w:footnote>
  <w:footnote w:id="12">
    <w:p w:rsidR="007D1070" w:rsidRDefault="007D1070">
      <w:pPr>
        <w:pStyle w:val="Lbjegyzetszveg"/>
      </w:pPr>
      <w:r>
        <w:rPr>
          <w:rStyle w:val="Lbjegyzet-hivatkozs"/>
        </w:rPr>
        <w:footnoteRef/>
      </w:r>
      <w:r>
        <w:t xml:space="preserve"> Adatok forrása: KSH, Népszámlálás, 2011</w:t>
      </w:r>
    </w:p>
  </w:footnote>
  <w:footnote w:id="13">
    <w:p w:rsidR="007D1070" w:rsidRDefault="007D1070" w:rsidP="005146D7">
      <w:pPr>
        <w:pStyle w:val="Lbjegyzetszveg"/>
        <w:ind w:firstLine="0"/>
      </w:pPr>
      <w:r>
        <w:rPr>
          <w:rStyle w:val="Lbjegyzet-hivatkozs"/>
        </w:rPr>
        <w:footnoteRef/>
      </w:r>
      <w:r>
        <w:t xml:space="preserve"> Pestterv (2013): Zala megye Területrendezési Terve módosítása, egyeztetési dokumentáció, II. kötet</w:t>
      </w:r>
    </w:p>
  </w:footnote>
  <w:footnote w:id="14">
    <w:p w:rsidR="007D1070" w:rsidRPr="00E12DC2" w:rsidRDefault="007D1070" w:rsidP="00E12DC2">
      <w:pPr>
        <w:pStyle w:val="Lbjegyzetszveg"/>
        <w:ind w:firstLine="0"/>
      </w:pPr>
      <w:r>
        <w:rPr>
          <w:rStyle w:val="Lbjegyzet-hivatkozs"/>
        </w:rPr>
        <w:footnoteRef/>
      </w:r>
      <w:r>
        <w:t xml:space="preserve"> Magyar Bányászati és Földtani Hivatal (2008): </w:t>
      </w:r>
      <w:r w:rsidRPr="00E12DC2">
        <w:t>„Zalaegerszeg város geotermikus energia hasznosítási koncepciójának kialakítása”</w:t>
      </w:r>
    </w:p>
  </w:footnote>
  <w:footnote w:id="15">
    <w:p w:rsidR="007D1070" w:rsidRDefault="007D1070">
      <w:pPr>
        <w:pStyle w:val="Lbjegyzetszveg"/>
      </w:pPr>
      <w:r>
        <w:rPr>
          <w:rStyle w:val="Lbjegyzet-hivatkozs"/>
        </w:rPr>
        <w:footnoteRef/>
      </w:r>
      <w:r>
        <w:t xml:space="preserve"> Adatok forrása: KSH, Tájékoztatási Adatbázis (2015)</w:t>
      </w:r>
    </w:p>
  </w:footnote>
  <w:footnote w:id="16">
    <w:p w:rsidR="007D1070" w:rsidRPr="007B7F4C" w:rsidRDefault="007D1070" w:rsidP="007B7F4C">
      <w:pPr>
        <w:pStyle w:val="Lbjegyzetszveg"/>
        <w:ind w:firstLine="0"/>
      </w:pPr>
      <w:r w:rsidRPr="007B7F4C">
        <w:rPr>
          <w:rStyle w:val="Lbjegyzet-hivatkozs"/>
        </w:rPr>
        <w:footnoteRef/>
      </w:r>
      <w:r w:rsidRPr="007B7F4C">
        <w:t xml:space="preserve"> KSH (2016): Mezőgazdaság számokban, Zala megyei mezőgazdasági adatok, 2016, 1-5. p.</w:t>
      </w:r>
    </w:p>
  </w:footnote>
  <w:footnote w:id="17">
    <w:p w:rsidR="007D1070" w:rsidRPr="007B7F4C" w:rsidRDefault="007D1070" w:rsidP="007B7F4C">
      <w:pPr>
        <w:pStyle w:val="Lbjegyzetszveg"/>
        <w:ind w:firstLine="0"/>
      </w:pPr>
      <w:r w:rsidRPr="007B7F4C">
        <w:rPr>
          <w:rStyle w:val="Lbjegyzet-hivatkozs"/>
        </w:rPr>
        <w:footnoteRef/>
      </w:r>
      <w:r w:rsidRPr="007B7F4C">
        <w:t xml:space="preserve"> Pintér G. (2013): Szőlővenyige energetikai hasznosításának lehetőségei, Mezőhír, 2013. március</w:t>
      </w:r>
    </w:p>
  </w:footnote>
  <w:footnote w:id="18">
    <w:p w:rsidR="007D1070" w:rsidRDefault="007D1070" w:rsidP="002D1AFF">
      <w:pPr>
        <w:pStyle w:val="Lbjegyzetszveg"/>
        <w:ind w:firstLine="0"/>
      </w:pPr>
      <w:r>
        <w:rPr>
          <w:rStyle w:val="Lbjegyzet-hivatkozs"/>
        </w:rPr>
        <w:footnoteRef/>
      </w:r>
      <w:r>
        <w:t xml:space="preserve"> </w:t>
      </w:r>
      <w:r w:rsidRPr="002D1AFF">
        <w:t>Tóth Z. (2013): A biomassza energetikai célú felhasználásának fejlesztési lehetőségei Zala megyében</w:t>
      </w:r>
    </w:p>
  </w:footnote>
  <w:footnote w:id="19">
    <w:p w:rsidR="007D1070" w:rsidRDefault="007D1070" w:rsidP="009C4826">
      <w:pPr>
        <w:pStyle w:val="Lbjegyzetszveg"/>
        <w:ind w:firstLine="0"/>
      </w:pPr>
      <w:r>
        <w:rPr>
          <w:rStyle w:val="Lbjegyzet-hivatkozs"/>
        </w:rPr>
        <w:footnoteRef/>
      </w:r>
      <w:r>
        <w:t xml:space="preserve"> Adatok forrása: KSH, Tájékoztatási Adatbázis</w:t>
      </w:r>
    </w:p>
  </w:footnote>
  <w:footnote w:id="20">
    <w:p w:rsidR="007D1070" w:rsidRDefault="007D1070">
      <w:pPr>
        <w:pStyle w:val="Lbjegyzetszveg"/>
      </w:pPr>
      <w:r>
        <w:rPr>
          <w:rStyle w:val="Lbjegyzet-hivatkozs"/>
        </w:rPr>
        <w:footnoteRef/>
      </w:r>
      <w:r>
        <w:t xml:space="preserve"> Adatok forrása: KSH, Tájékoztatási Adatbázis</w:t>
      </w:r>
    </w:p>
  </w:footnote>
  <w:footnote w:id="21">
    <w:p w:rsidR="007D1070" w:rsidRDefault="007D1070">
      <w:pPr>
        <w:pStyle w:val="Lbjegyzetszveg"/>
      </w:pPr>
      <w:r>
        <w:rPr>
          <w:rStyle w:val="Lbjegyzet-hivatkozs"/>
        </w:rPr>
        <w:footnoteRef/>
      </w:r>
      <w:r>
        <w:t xml:space="preserve"> Adatok forrása: Központi Statisztikai Hivatal </w:t>
      </w:r>
      <w:r w:rsidRPr="00712A93">
        <w:t>Tájékoztatási adatbázisa, A közszolgáltatás keretében elszállított települési hulladék a kezelés módja szerint</w:t>
      </w:r>
    </w:p>
  </w:footnote>
  <w:footnote w:id="22">
    <w:p w:rsidR="007D1070" w:rsidRPr="00712A93" w:rsidRDefault="007D1070" w:rsidP="00712A93">
      <w:pPr>
        <w:pStyle w:val="Lbjegyzetszveg"/>
        <w:ind w:firstLine="0"/>
      </w:pPr>
      <w:r>
        <w:rPr>
          <w:rStyle w:val="Lbjegyzet-hivatkozs"/>
        </w:rPr>
        <w:footnoteRef/>
      </w:r>
      <w:r>
        <w:t xml:space="preserve"> </w:t>
      </w:r>
      <w:r w:rsidRPr="00712A93">
        <w:t>KSH (2015): Központi Statisztikai Hivatal Tájékoztatási adatbázisa, A közszolgáltatás keretében elszállított települési hulladék a kezelés módja szerint</w:t>
      </w:r>
    </w:p>
  </w:footnote>
  <w:footnote w:id="23">
    <w:p w:rsidR="007D1070" w:rsidRPr="00712A93" w:rsidRDefault="007D1070" w:rsidP="00712A93">
      <w:pPr>
        <w:spacing w:line="276" w:lineRule="auto"/>
        <w:ind w:left="142" w:hanging="142"/>
        <w:rPr>
          <w:rFonts w:cs="PFL-Helvetica"/>
          <w:sz w:val="20"/>
          <w:szCs w:val="20"/>
        </w:rPr>
      </w:pPr>
      <w:r w:rsidRPr="00712A93">
        <w:rPr>
          <w:rStyle w:val="Lbjegyzet-hivatkozs"/>
          <w:sz w:val="20"/>
          <w:szCs w:val="20"/>
        </w:rPr>
        <w:footnoteRef/>
      </w:r>
      <w:r w:rsidRPr="00712A93">
        <w:rPr>
          <w:sz w:val="20"/>
          <w:szCs w:val="20"/>
        </w:rPr>
        <w:t xml:space="preserve"> </w:t>
      </w:r>
      <w:r w:rsidRPr="00712A93">
        <w:rPr>
          <w:rFonts w:cs="PFL-Helvetica"/>
          <w:sz w:val="20"/>
          <w:szCs w:val="20"/>
        </w:rPr>
        <w:t xml:space="preserve">KSH (2016): Statisztikai tükör, A települések infrastrukturális ellátottsága 2015, 2016. november, 1-6. p. </w:t>
      </w:r>
    </w:p>
    <w:p w:rsidR="007D1070" w:rsidRDefault="007D1070">
      <w:pPr>
        <w:pStyle w:val="Lbjegyzetszveg"/>
      </w:pPr>
    </w:p>
  </w:footnote>
  <w:footnote w:id="24">
    <w:p w:rsidR="007D1070" w:rsidRPr="00712A93" w:rsidRDefault="007D1070">
      <w:pPr>
        <w:pStyle w:val="Lbjegyzetszveg"/>
      </w:pPr>
      <w:r w:rsidRPr="00712A93">
        <w:rPr>
          <w:rStyle w:val="Lbjegyzet-hivatkozs"/>
        </w:rPr>
        <w:footnoteRef/>
      </w:r>
      <w:r w:rsidRPr="00712A93">
        <w:t xml:space="preserve"> KSH (2016): Mezőgazdaság számokban, Zala megyei mezőgazdasági adatok, 2016, 5. p.</w:t>
      </w:r>
    </w:p>
  </w:footnote>
  <w:footnote w:id="25">
    <w:p w:rsidR="007D1070" w:rsidRPr="00712A93" w:rsidRDefault="007D1070">
      <w:pPr>
        <w:pStyle w:val="Lbjegyzetszveg"/>
      </w:pPr>
      <w:r w:rsidRPr="00712A93">
        <w:rPr>
          <w:rStyle w:val="Lbjegyzet-hivatkozs"/>
        </w:rPr>
        <w:footnoteRef/>
      </w:r>
      <w:r w:rsidRPr="00712A93">
        <w:t xml:space="preserve"> KSH (201</w:t>
      </w:r>
      <w:r>
        <w:t>6</w:t>
      </w:r>
      <w:r w:rsidRPr="00712A93">
        <w:t>): Központi Statisztikai Hivatal Tájékoztatási adatbázisa, Megyék földterület használata</w:t>
      </w:r>
    </w:p>
  </w:footnote>
  <w:footnote w:id="26">
    <w:p w:rsidR="007D1070" w:rsidRPr="00712A93" w:rsidRDefault="007D1070" w:rsidP="00712A93">
      <w:pPr>
        <w:pStyle w:val="Lbjegyzetszveg"/>
        <w:ind w:firstLine="0"/>
      </w:pPr>
      <w:r w:rsidRPr="00712A93">
        <w:rPr>
          <w:rStyle w:val="Lbjegyzet-hivatkozs"/>
        </w:rPr>
        <w:footnoteRef/>
      </w:r>
      <w:r w:rsidRPr="00712A93">
        <w:t xml:space="preserve"> </w:t>
      </w:r>
      <w:r w:rsidRPr="00712A93">
        <w:rPr>
          <w:rFonts w:cs="PFL-Helvetica"/>
          <w:color w:val="231F20"/>
        </w:rPr>
        <w:t xml:space="preserve">Horváth B. (2011): </w:t>
      </w:r>
      <w:r w:rsidRPr="00712A93">
        <w:rPr>
          <w:rFonts w:cs="PFL-Helvetica"/>
          <w:bCs/>
          <w:color w:val="231F20"/>
        </w:rPr>
        <w:t>Az erdők nettó CO2-elnyelése/kibocsátása,</w:t>
      </w:r>
      <w:r w:rsidRPr="00712A93">
        <w:rPr>
          <w:rFonts w:cs="PFL-Helvetica"/>
          <w:b/>
          <w:bCs/>
          <w:color w:val="231F20"/>
        </w:rPr>
        <w:t xml:space="preserve"> </w:t>
      </w:r>
      <w:r w:rsidRPr="00712A93">
        <w:rPr>
          <w:rFonts w:cs="PFL-Helvetica"/>
          <w:color w:val="231F20"/>
        </w:rPr>
        <w:t>Erdészeti Lapok CXLVI. évf. 1. szám (2011. január)</w:t>
      </w:r>
    </w:p>
  </w:footnote>
  <w:footnote w:id="27">
    <w:p w:rsidR="007D1070" w:rsidRDefault="007D1070">
      <w:pPr>
        <w:pStyle w:val="Lbjegyzetszveg"/>
      </w:pPr>
      <w:r>
        <w:rPr>
          <w:rStyle w:val="Lbjegyzet-hivatkozs"/>
        </w:rPr>
        <w:footnoteRef/>
      </w:r>
      <w:r>
        <w:t xml:space="preserve"> Vízrajzi, vízügyi adatok forrásai: Vízgyűjtő-gazdálkodási Terv: Balaton részvízgyűjtő + Dráva részvízgyűjtő</w:t>
      </w:r>
    </w:p>
  </w:footnote>
  <w:footnote w:id="28">
    <w:p w:rsidR="007D1070" w:rsidRDefault="007D1070" w:rsidP="002F5C2C">
      <w:pPr>
        <w:pStyle w:val="Lbjegyzetszveg"/>
        <w:ind w:firstLine="0"/>
      </w:pPr>
      <w:r>
        <w:rPr>
          <w:rStyle w:val="Lbjegyzet-hivatkozs"/>
        </w:rPr>
        <w:footnoteRef/>
      </w:r>
      <w:r>
        <w:t xml:space="preserve"> Nováky B., Varga Gy., Homolya E., Szépszó G., Csorvási A. (2016): </w:t>
      </w:r>
      <w:r w:rsidRPr="005F1E85">
        <w:t>A Balaton vízforgalmának a klímaváltozás hatására becsült változása</w:t>
      </w:r>
      <w:r>
        <w:t>, NATéR Kutatási Jelentés</w:t>
      </w:r>
    </w:p>
  </w:footnote>
  <w:footnote w:id="29">
    <w:p w:rsidR="007D1070" w:rsidRDefault="007D1070" w:rsidP="00493350">
      <w:pPr>
        <w:tabs>
          <w:tab w:val="left" w:pos="851"/>
        </w:tabs>
        <w:ind w:firstLine="0"/>
      </w:pPr>
      <w:r>
        <w:rPr>
          <w:rStyle w:val="Lbjegyzet-hivatkozs"/>
        </w:rPr>
        <w:footnoteRef/>
      </w:r>
      <w:r>
        <w:t xml:space="preserve"> </w:t>
      </w:r>
      <w:r w:rsidRPr="00493350">
        <w:rPr>
          <w:sz w:val="20"/>
          <w:szCs w:val="20"/>
        </w:rPr>
        <w:t>A jelen fejezetben feltüntetett statisztikai adatok elsődleges forrása a NÉBIH Erdészeti Igazgatóság, Erdőleltára (2010-2014), az ettől elté</w:t>
      </w:r>
      <w:r>
        <w:rPr>
          <w:sz w:val="20"/>
          <w:szCs w:val="20"/>
        </w:rPr>
        <w:t>rő adatforrások külön jelölést kaptak</w:t>
      </w:r>
      <w:r w:rsidRPr="00493350">
        <w:rPr>
          <w:sz w:val="20"/>
          <w:szCs w:val="20"/>
        </w:rPr>
        <w:t xml:space="preserve">. </w:t>
      </w:r>
    </w:p>
  </w:footnote>
  <w:footnote w:id="30">
    <w:p w:rsidR="007D1070" w:rsidRDefault="007D1070" w:rsidP="00493350">
      <w:pPr>
        <w:pStyle w:val="Lbjegyzetszveg"/>
        <w:ind w:firstLine="0"/>
      </w:pPr>
      <w:r>
        <w:rPr>
          <w:rStyle w:val="Lbjegyzet-hivatkozs"/>
        </w:rPr>
        <w:footnoteRef/>
      </w:r>
      <w:r>
        <w:t xml:space="preserve"> AGRARKLIMA Projekt, Kutatási zárójelentés, 7. tematikus csoport: Jelenlegi társulások sérülékenysége, lehetséges alternatívák, </w:t>
      </w:r>
      <w:r w:rsidRPr="00493350">
        <w:t>http://www.agrarklima.nyme.hu/fileadmin/Image_Archive/gi/agroklima/zaro/07.pdf</w:t>
      </w:r>
    </w:p>
  </w:footnote>
  <w:footnote w:id="31">
    <w:p w:rsidR="007D1070" w:rsidRPr="0010188D" w:rsidRDefault="007D1070" w:rsidP="00F61D40">
      <w:pPr>
        <w:autoSpaceDE w:val="0"/>
        <w:autoSpaceDN w:val="0"/>
        <w:adjustRightInd w:val="0"/>
        <w:spacing w:after="0" w:line="240" w:lineRule="auto"/>
        <w:ind w:firstLine="0"/>
        <w:rPr>
          <w:sz w:val="20"/>
          <w:szCs w:val="20"/>
        </w:rPr>
      </w:pPr>
      <w:r w:rsidRPr="0010188D">
        <w:rPr>
          <w:rStyle w:val="Lbjegyzet-hivatkozs"/>
          <w:sz w:val="20"/>
          <w:szCs w:val="20"/>
        </w:rPr>
        <w:footnoteRef/>
      </w:r>
      <w:r w:rsidRPr="0010188D">
        <w:rPr>
          <w:sz w:val="20"/>
          <w:szCs w:val="20"/>
        </w:rPr>
        <w:t xml:space="preserve"> Páldy A., Bobvos J.: </w:t>
      </w:r>
      <w:r>
        <w:rPr>
          <w:rFonts w:cs="Calibri,Bold"/>
          <w:bCs/>
          <w:sz w:val="20"/>
          <w:szCs w:val="20"/>
        </w:rPr>
        <w:t xml:space="preserve">Beszámoló </w:t>
      </w:r>
      <w:r w:rsidRPr="0010188D">
        <w:rPr>
          <w:rFonts w:cs="Calibri,Bold"/>
          <w:bCs/>
          <w:sz w:val="20"/>
          <w:szCs w:val="20"/>
        </w:rPr>
        <w:t>”A klímaváltozékonyság okozta sérülékenység vizsgálata, különös tekintettel a turizmusra és a kritikus infrastruktúrákra” projekt - Munkacsomag (WP3): A hőhullámok okozta többlethalálozásra vonatkozó vizsgálatok (OKK-OKI, OMSz) elvégzett tevékenységéről, 2016</w:t>
      </w:r>
    </w:p>
  </w:footnote>
  <w:footnote w:id="32">
    <w:p w:rsidR="007D1070" w:rsidRDefault="007D1070" w:rsidP="00F61D40">
      <w:pPr>
        <w:pStyle w:val="Lbjegyzetszveg"/>
        <w:ind w:firstLine="0"/>
      </w:pPr>
      <w:r>
        <w:rPr>
          <w:rStyle w:val="Lbjegyzet-hivatkozs"/>
        </w:rPr>
        <w:footnoteRef/>
      </w:r>
      <w:r>
        <w:t xml:space="preserve"> Adatok forrása: a hivatkozott tanulmány</w:t>
      </w:r>
    </w:p>
  </w:footnote>
  <w:footnote w:id="33">
    <w:p w:rsidR="007D1070" w:rsidRDefault="007D1070">
      <w:pPr>
        <w:pStyle w:val="Lbjegyzetszveg"/>
      </w:pPr>
      <w:r>
        <w:rPr>
          <w:rStyle w:val="Lbjegyzet-hivatkozs"/>
        </w:rPr>
        <w:footnoteRef/>
      </w:r>
      <w:r>
        <w:t xml:space="preserve"> Adatok forrása: Nemzeti Alkalmazkodási Térinformatikai Rendszer</w:t>
      </w:r>
    </w:p>
  </w:footnote>
  <w:footnote w:id="34">
    <w:p w:rsidR="007D1070" w:rsidRDefault="007D1070" w:rsidP="00384EFE">
      <w:pPr>
        <w:pStyle w:val="Lbjegyzetszveg"/>
      </w:pPr>
      <w:r>
        <w:rPr>
          <w:rStyle w:val="Lbjegyzet-hivatkozs"/>
        </w:rPr>
        <w:footnoteRef/>
      </w:r>
      <w:r>
        <w:t xml:space="preserve"> Adatok forrása: KSH, Tájékoztatási adatbázis alapján saját számítás</w:t>
      </w:r>
    </w:p>
  </w:footnote>
  <w:footnote w:id="35">
    <w:p w:rsidR="007D1070" w:rsidRDefault="007D1070" w:rsidP="00384EFE">
      <w:pPr>
        <w:pStyle w:val="Lbjegyzetszveg"/>
      </w:pPr>
      <w:r>
        <w:rPr>
          <w:rStyle w:val="Lbjegyzet-hivatkozs"/>
        </w:rPr>
        <w:footnoteRef/>
      </w:r>
      <w:r>
        <w:t xml:space="preserve"> Forrás: Zala megye Területfejlesztési Koncepciója, I. kötet Helyzetelemzés, 2.3.c fejezet</w:t>
      </w:r>
    </w:p>
  </w:footnote>
  <w:footnote w:id="36">
    <w:p w:rsidR="007D1070" w:rsidRDefault="007D1070">
      <w:pPr>
        <w:pStyle w:val="Lbjegyzetszveg"/>
      </w:pPr>
      <w:r>
        <w:rPr>
          <w:rStyle w:val="Lbjegyzet-hivatkozs"/>
        </w:rPr>
        <w:footnoteRef/>
      </w:r>
      <w:r>
        <w:t xml:space="preserve"> Adatok forrása: TeIR: Helyzet –Tér-Kép</w:t>
      </w:r>
    </w:p>
  </w:footnote>
  <w:footnote w:id="37">
    <w:p w:rsidR="007D1070" w:rsidRDefault="007D1070" w:rsidP="00717307">
      <w:pPr>
        <w:pStyle w:val="Lbjegyzetszveg"/>
      </w:pPr>
      <w:r>
        <w:rPr>
          <w:rStyle w:val="Lbjegyzet-hivatkozs"/>
          <w:rFonts w:eastAsiaTheme="majorEastAsia"/>
        </w:rPr>
        <w:footnoteRef/>
      </w:r>
      <w:r>
        <w:t xml:space="preserve"> </w:t>
      </w:r>
      <w:r w:rsidRPr="001F769D">
        <w:t>Klímastratégiai módszertanok tudományos megalapozása és kidolgozása leendő térségi és helyi klímastratégiákhoz. Tudományos megalapozó tanulmány. Magyar Földtani és Geofizikai Intézet, Budapest, 2016. december.</w:t>
      </w:r>
    </w:p>
  </w:footnote>
  <w:footnote w:id="38">
    <w:p w:rsidR="007D1070" w:rsidRPr="00D63A58" w:rsidRDefault="007D1070" w:rsidP="00717307">
      <w:pPr>
        <w:pStyle w:val="Lbjegyzetszveg"/>
      </w:pPr>
      <w:r w:rsidRPr="003E5BA1">
        <w:rPr>
          <w:rStyle w:val="Lbjegyzet-hivatkozs"/>
          <w:rFonts w:eastAsiaTheme="majorEastAsia"/>
        </w:rPr>
        <w:footnoteRef/>
      </w:r>
      <w:r w:rsidRPr="003E5BA1">
        <w:t xml:space="preserve"> </w:t>
      </w:r>
      <w:r w:rsidRPr="00D63A58">
        <w:t>Baranyai N. – Varjú V. (2015): A lakosság klímaváltozással kapcsolatos attitűdjének empirikus vizsgálata. In: Czirfusz M. – Hoyk E. – Suvák A. (szerk.): Klímaváltozás – Társadalom – Gazdaság. Hosszú távú területi folyamatok és trendek Magyarországon. Publikon Kiadó, Pécs, 2015</w:t>
      </w:r>
    </w:p>
  </w:footnote>
  <w:footnote w:id="39">
    <w:p w:rsidR="007D1070" w:rsidRPr="00D63A58" w:rsidRDefault="007D1070" w:rsidP="00717307">
      <w:pPr>
        <w:pStyle w:val="Lbjegyzetszveg"/>
        <w:rPr>
          <w:rStyle w:val="Hiperhivatkozs"/>
        </w:rPr>
      </w:pPr>
      <w:r w:rsidRPr="00D63A58">
        <w:rPr>
          <w:rStyle w:val="Lbjegyzet-hivatkozs"/>
          <w:rFonts w:eastAsiaTheme="majorEastAsia"/>
        </w:rPr>
        <w:footnoteRef/>
      </w:r>
      <w:r w:rsidRPr="00D63A58">
        <w:t xml:space="preserve"> Baranyai N. – Varjú V., 2017: A klímaváltozással kapcsolatos attitűdök területi sajátosságai. Területi Statisztika, 2017, 57(2): </w:t>
      </w:r>
      <w:r w:rsidRPr="00D63A58">
        <w:rPr>
          <w:rStyle w:val="Hiperhivatkozs"/>
        </w:rPr>
        <w:t>http://www.ksh.hu/docs/hun/xftp/terstat/2017/02/05_ts570203.pdf</w:t>
      </w:r>
    </w:p>
  </w:footnote>
  <w:footnote w:id="40">
    <w:p w:rsidR="007D1070" w:rsidRDefault="007D1070" w:rsidP="00717307">
      <w:pPr>
        <w:pStyle w:val="Lbjegyzetszveg"/>
      </w:pPr>
      <w:r>
        <w:rPr>
          <w:rStyle w:val="Lbjegyzet-hivatkozs"/>
        </w:rPr>
        <w:footnoteRef/>
      </w:r>
      <w:r>
        <w:t xml:space="preserve"> Magyar Természetvédők Szövetsége: </w:t>
      </w:r>
      <w:r w:rsidRPr="003270E4">
        <w:t>A magyar lakosság klímaváltozási attitűdvizsgálata</w:t>
      </w:r>
      <w:r>
        <w:t>, Budapest, 2017.</w:t>
      </w:r>
    </w:p>
  </w:footnote>
  <w:footnote w:id="41">
    <w:p w:rsidR="007D1070" w:rsidRDefault="007D1070">
      <w:pPr>
        <w:pStyle w:val="Lbjegyzetszveg"/>
      </w:pPr>
      <w:r>
        <w:rPr>
          <w:rStyle w:val="Lbjegyzet-hivatkozs"/>
        </w:rPr>
        <w:footnoteRef/>
      </w:r>
      <w:r>
        <w:t xml:space="preserve"> ld. Klímastratégia 2. sz. táblázat</w:t>
      </w:r>
    </w:p>
  </w:footnote>
  <w:footnote w:id="42">
    <w:p w:rsidR="007D1070" w:rsidRDefault="007D1070">
      <w:pPr>
        <w:pStyle w:val="Lbjegyzetszveg"/>
      </w:pPr>
      <w:r>
        <w:rPr>
          <w:rStyle w:val="Lbjegyzet-hivatkozs"/>
        </w:rPr>
        <w:footnoteRef/>
      </w:r>
      <w:r>
        <w:t xml:space="preserve"> Pontos taglistát ld. 3.5.3. fejezetben</w:t>
      </w:r>
    </w:p>
  </w:footnote>
  <w:footnote w:id="43">
    <w:p w:rsidR="007D1070" w:rsidRPr="00A13233" w:rsidRDefault="007D1070" w:rsidP="00E609DF">
      <w:pPr>
        <w:pStyle w:val="Lbjegyzetszveg"/>
        <w:rPr>
          <w:sz w:val="16"/>
          <w:szCs w:val="16"/>
        </w:rPr>
      </w:pPr>
      <w:r>
        <w:rPr>
          <w:rStyle w:val="Lbjegyzet-hivatkozs"/>
        </w:rPr>
        <w:footnoteRef/>
      </w:r>
      <w:r>
        <w:t xml:space="preserve"> </w:t>
      </w:r>
      <w:r>
        <w:rPr>
          <w:sz w:val="16"/>
          <w:szCs w:val="16"/>
        </w:rPr>
        <w:t>épületek üzemeltetéséhez kapcsolódó ÜHG kibocsátás: jelen stratégia kidolgozása során használt ÜHG-leltár számítási módszertan alapján a következő kategóriákból származó kibocsátások összege: lakosság  és önkormányzatok számára szolgáltatott villamosenergia-mennyisége; lakosság és önkormányzatok részére értékesített földgáz mennyisége; lakossági tűzifa- és szénfelhasználás.</w:t>
      </w:r>
    </w:p>
  </w:footnote>
  <w:footnote w:id="44">
    <w:p w:rsidR="007D1070" w:rsidRPr="00023BB4" w:rsidRDefault="007D1070">
      <w:pPr>
        <w:pStyle w:val="Lbjegyzetszveg"/>
        <w:rPr>
          <w:sz w:val="18"/>
          <w:szCs w:val="18"/>
        </w:rPr>
      </w:pPr>
      <w:r w:rsidRPr="00023BB4">
        <w:rPr>
          <w:rStyle w:val="Lbjegyzet-hivatkozs"/>
          <w:sz w:val="18"/>
          <w:szCs w:val="18"/>
        </w:rPr>
        <w:footnoteRef/>
      </w:r>
      <w:r w:rsidRPr="00023BB4">
        <w:rPr>
          <w:sz w:val="18"/>
          <w:szCs w:val="18"/>
        </w:rPr>
        <w:t xml:space="preserve"> </w:t>
      </w:r>
      <w:r w:rsidRPr="009D0A2F">
        <w:rPr>
          <w:sz w:val="16"/>
          <w:szCs w:val="16"/>
        </w:rPr>
        <w:t>Balatongyörök,</w:t>
      </w:r>
      <w:r>
        <w:rPr>
          <w:sz w:val="18"/>
          <w:szCs w:val="18"/>
        </w:rPr>
        <w:t xml:space="preserve"> </w:t>
      </w:r>
      <w:r w:rsidRPr="00023BB4">
        <w:rPr>
          <w:sz w:val="16"/>
          <w:szCs w:val="16"/>
        </w:rPr>
        <w:t>Vonyarcvashe</w:t>
      </w:r>
      <w:r>
        <w:rPr>
          <w:sz w:val="16"/>
          <w:szCs w:val="16"/>
        </w:rPr>
        <w:t>gy</w:t>
      </w:r>
      <w:r w:rsidRPr="00023BB4">
        <w:rPr>
          <w:sz w:val="16"/>
          <w:szCs w:val="16"/>
        </w:rPr>
        <w:t>, Gyenesdiás, Keszthely, Hévíz, Alsópáhok, Kehidakustány, Zalakaros, Lenti</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070" w:rsidRDefault="007D1070" w:rsidP="0022525C">
    <w:pPr>
      <w:pStyle w:val="lfej"/>
      <w:jc w:val="center"/>
      <w:rPr>
        <w:color w:val="70AD47" w:themeColor="accent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070" w:rsidRDefault="007D1070" w:rsidP="00426D99">
    <w:pPr>
      <w:pStyle w:val="lfej"/>
      <w:tabs>
        <w:tab w:val="clear" w:pos="4536"/>
        <w:tab w:val="clear" w:pos="9072"/>
      </w:tabs>
      <w:ind w:right="-1417"/>
      <w:jc w:val="right"/>
    </w:pPr>
    <w:r>
      <w:rPr>
        <w:noProof/>
        <w:lang w:eastAsia="hu-HU"/>
      </w:rPr>
      <w:drawing>
        <wp:inline distT="0" distB="0" distL="0" distR="0" wp14:anchorId="347DAB96" wp14:editId="542C76ED">
          <wp:extent cx="3237230" cy="2237740"/>
          <wp:effectExtent l="0" t="0" r="1270" b="0"/>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7230" cy="2237740"/>
                  </a:xfrm>
                  <a:prstGeom prst="rect">
                    <a:avLst/>
                  </a:prstGeom>
                  <a:noFill/>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070" w:rsidRDefault="007D1070" w:rsidP="00426D99">
    <w:pPr>
      <w:pStyle w:val="lfej"/>
      <w:tabs>
        <w:tab w:val="clear" w:pos="4536"/>
        <w:tab w:val="clear" w:pos="9072"/>
      </w:tabs>
      <w:ind w:right="-1417"/>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3243A"/>
    <w:multiLevelType w:val="hybridMultilevel"/>
    <w:tmpl w:val="104EE752"/>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
    <w:nsid w:val="0532741F"/>
    <w:multiLevelType w:val="hybridMultilevel"/>
    <w:tmpl w:val="45A4182A"/>
    <w:lvl w:ilvl="0" w:tplc="040E0001">
      <w:start w:val="1"/>
      <w:numFmt w:val="bullet"/>
      <w:lvlText w:val=""/>
      <w:lvlJc w:val="left"/>
      <w:pPr>
        <w:ind w:left="1004" w:hanging="360"/>
      </w:pPr>
      <w:rPr>
        <w:rFonts w:ascii="Symbol" w:hAnsi="Symbol" w:hint="default"/>
      </w:rPr>
    </w:lvl>
    <w:lvl w:ilvl="1" w:tplc="040E0003">
      <w:start w:val="1"/>
      <w:numFmt w:val="bullet"/>
      <w:lvlText w:val="o"/>
      <w:lvlJc w:val="left"/>
      <w:pPr>
        <w:ind w:left="1724" w:hanging="360"/>
      </w:pPr>
      <w:rPr>
        <w:rFonts w:ascii="Courier New" w:hAnsi="Courier New" w:cs="Courier New" w:hint="default"/>
      </w:rPr>
    </w:lvl>
    <w:lvl w:ilvl="2" w:tplc="040E0005">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2">
    <w:nsid w:val="0AC674E1"/>
    <w:multiLevelType w:val="hybridMultilevel"/>
    <w:tmpl w:val="93D6DC52"/>
    <w:lvl w:ilvl="0" w:tplc="B478E11C">
      <w:start w:val="1"/>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nsid w:val="10CB7C21"/>
    <w:multiLevelType w:val="hybridMultilevel"/>
    <w:tmpl w:val="95AC59D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135D1CA6"/>
    <w:multiLevelType w:val="hybridMultilevel"/>
    <w:tmpl w:val="3F9EF58C"/>
    <w:lvl w:ilvl="0" w:tplc="10B09044">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nsid w:val="16E61EA4"/>
    <w:multiLevelType w:val="hybridMultilevel"/>
    <w:tmpl w:val="79482056"/>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6">
    <w:nsid w:val="1B6772E2"/>
    <w:multiLevelType w:val="hybridMultilevel"/>
    <w:tmpl w:val="891EEB2A"/>
    <w:lvl w:ilvl="0" w:tplc="6A2C7602">
      <w:start w:val="1"/>
      <w:numFmt w:val="decimal"/>
      <w:lvlText w:val="%1."/>
      <w:lvlJc w:val="left"/>
      <w:pPr>
        <w:ind w:left="720" w:hanging="360"/>
      </w:pPr>
      <w:rPr>
        <w:rFonts w:ascii="Calibri" w:hAnsi="Calibri"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
    <w:nsid w:val="1D8A6A0A"/>
    <w:multiLevelType w:val="hybridMultilevel"/>
    <w:tmpl w:val="CA0A6926"/>
    <w:lvl w:ilvl="0" w:tplc="7840CCFA">
      <w:start w:val="1"/>
      <w:numFmt w:val="decimal"/>
      <w:lvlText w:val="%1."/>
      <w:lvlJc w:val="left"/>
      <w:pPr>
        <w:ind w:left="1065" w:hanging="705"/>
      </w:pPr>
      <w:rPr>
        <w:rFonts w:hint="default"/>
        <w:color w:val="00B05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nsid w:val="200045B2"/>
    <w:multiLevelType w:val="hybridMultilevel"/>
    <w:tmpl w:val="FD069D5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nsid w:val="23A40341"/>
    <w:multiLevelType w:val="hybridMultilevel"/>
    <w:tmpl w:val="0D164574"/>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nsid w:val="244F1388"/>
    <w:multiLevelType w:val="hybridMultilevel"/>
    <w:tmpl w:val="5F081DDA"/>
    <w:lvl w:ilvl="0" w:tplc="4CACD978">
      <w:start w:val="1"/>
      <w:numFmt w:val="bullet"/>
      <w:pStyle w:val="4tablbelsobullet"/>
      <w:lvlText w:val=""/>
      <w:lvlJc w:val="left"/>
      <w:pPr>
        <w:ind w:left="1352"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2AE70D12"/>
    <w:multiLevelType w:val="multilevel"/>
    <w:tmpl w:val="F7BEF486"/>
    <w:lvl w:ilvl="0">
      <w:start w:val="1"/>
      <w:numFmt w:val="decimal"/>
      <w:pStyle w:val="Cmsor1"/>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nsid w:val="2D862C8B"/>
    <w:multiLevelType w:val="hybridMultilevel"/>
    <w:tmpl w:val="0E36AC6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2FE401E9"/>
    <w:multiLevelType w:val="hybridMultilevel"/>
    <w:tmpl w:val="8DBCDC98"/>
    <w:lvl w:ilvl="0" w:tplc="662E7FCE">
      <w:start w:val="2014"/>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300E33FA"/>
    <w:multiLevelType w:val="hybridMultilevel"/>
    <w:tmpl w:val="93D0F84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nsid w:val="340F4F98"/>
    <w:multiLevelType w:val="hybridMultilevel"/>
    <w:tmpl w:val="F7B6BC3E"/>
    <w:lvl w:ilvl="0" w:tplc="4CFA9162">
      <w:start w:val="1"/>
      <w:numFmt w:val="upperRoman"/>
      <w:lvlText w:val="%1."/>
      <w:lvlJc w:val="left"/>
      <w:pPr>
        <w:ind w:left="768" w:hanging="720"/>
      </w:pPr>
      <w:rPr>
        <w:rFonts w:hint="default"/>
      </w:rPr>
    </w:lvl>
    <w:lvl w:ilvl="1" w:tplc="040E0019" w:tentative="1">
      <w:start w:val="1"/>
      <w:numFmt w:val="lowerLetter"/>
      <w:lvlText w:val="%2."/>
      <w:lvlJc w:val="left"/>
      <w:pPr>
        <w:ind w:left="1128" w:hanging="360"/>
      </w:pPr>
    </w:lvl>
    <w:lvl w:ilvl="2" w:tplc="040E001B" w:tentative="1">
      <w:start w:val="1"/>
      <w:numFmt w:val="lowerRoman"/>
      <w:lvlText w:val="%3."/>
      <w:lvlJc w:val="right"/>
      <w:pPr>
        <w:ind w:left="1848" w:hanging="180"/>
      </w:pPr>
    </w:lvl>
    <w:lvl w:ilvl="3" w:tplc="040E000F" w:tentative="1">
      <w:start w:val="1"/>
      <w:numFmt w:val="decimal"/>
      <w:lvlText w:val="%4."/>
      <w:lvlJc w:val="left"/>
      <w:pPr>
        <w:ind w:left="2568" w:hanging="360"/>
      </w:pPr>
    </w:lvl>
    <w:lvl w:ilvl="4" w:tplc="040E0019" w:tentative="1">
      <w:start w:val="1"/>
      <w:numFmt w:val="lowerLetter"/>
      <w:lvlText w:val="%5."/>
      <w:lvlJc w:val="left"/>
      <w:pPr>
        <w:ind w:left="3288" w:hanging="360"/>
      </w:pPr>
    </w:lvl>
    <w:lvl w:ilvl="5" w:tplc="040E001B" w:tentative="1">
      <w:start w:val="1"/>
      <w:numFmt w:val="lowerRoman"/>
      <w:lvlText w:val="%6."/>
      <w:lvlJc w:val="right"/>
      <w:pPr>
        <w:ind w:left="4008" w:hanging="180"/>
      </w:pPr>
    </w:lvl>
    <w:lvl w:ilvl="6" w:tplc="040E000F" w:tentative="1">
      <w:start w:val="1"/>
      <w:numFmt w:val="decimal"/>
      <w:lvlText w:val="%7."/>
      <w:lvlJc w:val="left"/>
      <w:pPr>
        <w:ind w:left="4728" w:hanging="360"/>
      </w:pPr>
    </w:lvl>
    <w:lvl w:ilvl="7" w:tplc="040E0019" w:tentative="1">
      <w:start w:val="1"/>
      <w:numFmt w:val="lowerLetter"/>
      <w:lvlText w:val="%8."/>
      <w:lvlJc w:val="left"/>
      <w:pPr>
        <w:ind w:left="5448" w:hanging="360"/>
      </w:pPr>
    </w:lvl>
    <w:lvl w:ilvl="8" w:tplc="040E001B" w:tentative="1">
      <w:start w:val="1"/>
      <w:numFmt w:val="lowerRoman"/>
      <w:lvlText w:val="%9."/>
      <w:lvlJc w:val="right"/>
      <w:pPr>
        <w:ind w:left="6168" w:hanging="180"/>
      </w:pPr>
    </w:lvl>
  </w:abstractNum>
  <w:abstractNum w:abstractNumId="16">
    <w:nsid w:val="3D453C24"/>
    <w:multiLevelType w:val="hybridMultilevel"/>
    <w:tmpl w:val="F6363690"/>
    <w:lvl w:ilvl="0" w:tplc="10B09044">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40B52B91"/>
    <w:multiLevelType w:val="hybridMultilevel"/>
    <w:tmpl w:val="A7D41FF0"/>
    <w:lvl w:ilvl="0" w:tplc="87FE804E">
      <w:start w:val="1"/>
      <w:numFmt w:val="upperRoman"/>
      <w:lvlText w:val="%1."/>
      <w:lvlJc w:val="left"/>
      <w:pPr>
        <w:ind w:left="781" w:hanging="720"/>
      </w:pPr>
      <w:rPr>
        <w:rFonts w:hint="default"/>
      </w:rPr>
    </w:lvl>
    <w:lvl w:ilvl="1" w:tplc="040E0019" w:tentative="1">
      <w:start w:val="1"/>
      <w:numFmt w:val="lowerLetter"/>
      <w:lvlText w:val="%2."/>
      <w:lvlJc w:val="left"/>
      <w:pPr>
        <w:ind w:left="1141" w:hanging="360"/>
      </w:pPr>
    </w:lvl>
    <w:lvl w:ilvl="2" w:tplc="040E001B" w:tentative="1">
      <w:start w:val="1"/>
      <w:numFmt w:val="lowerRoman"/>
      <w:lvlText w:val="%3."/>
      <w:lvlJc w:val="right"/>
      <w:pPr>
        <w:ind w:left="1861" w:hanging="180"/>
      </w:pPr>
    </w:lvl>
    <w:lvl w:ilvl="3" w:tplc="040E000F" w:tentative="1">
      <w:start w:val="1"/>
      <w:numFmt w:val="decimal"/>
      <w:lvlText w:val="%4."/>
      <w:lvlJc w:val="left"/>
      <w:pPr>
        <w:ind w:left="2581" w:hanging="360"/>
      </w:pPr>
    </w:lvl>
    <w:lvl w:ilvl="4" w:tplc="040E0019" w:tentative="1">
      <w:start w:val="1"/>
      <w:numFmt w:val="lowerLetter"/>
      <w:lvlText w:val="%5."/>
      <w:lvlJc w:val="left"/>
      <w:pPr>
        <w:ind w:left="3301" w:hanging="360"/>
      </w:pPr>
    </w:lvl>
    <w:lvl w:ilvl="5" w:tplc="040E001B" w:tentative="1">
      <w:start w:val="1"/>
      <w:numFmt w:val="lowerRoman"/>
      <w:lvlText w:val="%6."/>
      <w:lvlJc w:val="right"/>
      <w:pPr>
        <w:ind w:left="4021" w:hanging="180"/>
      </w:pPr>
    </w:lvl>
    <w:lvl w:ilvl="6" w:tplc="040E000F" w:tentative="1">
      <w:start w:val="1"/>
      <w:numFmt w:val="decimal"/>
      <w:lvlText w:val="%7."/>
      <w:lvlJc w:val="left"/>
      <w:pPr>
        <w:ind w:left="4741" w:hanging="360"/>
      </w:pPr>
    </w:lvl>
    <w:lvl w:ilvl="7" w:tplc="040E0019" w:tentative="1">
      <w:start w:val="1"/>
      <w:numFmt w:val="lowerLetter"/>
      <w:lvlText w:val="%8."/>
      <w:lvlJc w:val="left"/>
      <w:pPr>
        <w:ind w:left="5461" w:hanging="360"/>
      </w:pPr>
    </w:lvl>
    <w:lvl w:ilvl="8" w:tplc="040E001B" w:tentative="1">
      <w:start w:val="1"/>
      <w:numFmt w:val="lowerRoman"/>
      <w:lvlText w:val="%9."/>
      <w:lvlJc w:val="right"/>
      <w:pPr>
        <w:ind w:left="6181" w:hanging="180"/>
      </w:pPr>
    </w:lvl>
  </w:abstractNum>
  <w:abstractNum w:abstractNumId="18">
    <w:nsid w:val="43AD7A32"/>
    <w:multiLevelType w:val="multilevel"/>
    <w:tmpl w:val="0C1CD12C"/>
    <w:lvl w:ilvl="0">
      <w:start w:val="1"/>
      <w:numFmt w:val="decimal"/>
      <w:lvlText w:val="%1."/>
      <w:lvlJc w:val="left"/>
      <w:pPr>
        <w:ind w:left="360" w:hanging="360"/>
      </w:pPr>
      <w:rPr>
        <w:b/>
        <w:i w:val="0"/>
        <w:color w:val="auto"/>
      </w:rPr>
    </w:lvl>
    <w:lvl w:ilvl="1">
      <w:start w:val="1"/>
      <w:numFmt w:val="decimal"/>
      <w:lvlText w:val="%1.%2."/>
      <w:lvlJc w:val="left"/>
      <w:pPr>
        <w:ind w:left="2142" w:hanging="432"/>
      </w:pPr>
      <w:rPr>
        <w:i w:val="0"/>
        <w:color w:val="auto"/>
        <w:sz w:val="26"/>
        <w:szCs w:val="26"/>
      </w:rPr>
    </w:lvl>
    <w:lvl w:ilvl="2">
      <w:start w:val="1"/>
      <w:numFmt w:val="decimal"/>
      <w:lvlText w:val="%1.%2.%3."/>
      <w:lvlJc w:val="left"/>
      <w:pPr>
        <w:ind w:left="2574" w:hanging="504"/>
      </w:pPr>
      <w:rPr>
        <w:b/>
        <w:i/>
        <w:color w:val="auto"/>
        <w:sz w:val="24"/>
        <w:szCs w:val="24"/>
      </w:rPr>
    </w:lvl>
    <w:lvl w:ilvl="3">
      <w:start w:val="1"/>
      <w:numFmt w:val="decimal"/>
      <w:lvlText w:val="%1.%2.%3.%4."/>
      <w:lvlJc w:val="left"/>
      <w:pPr>
        <w:ind w:left="3078" w:hanging="648"/>
      </w:pPr>
    </w:lvl>
    <w:lvl w:ilvl="4">
      <w:start w:val="1"/>
      <w:numFmt w:val="decimal"/>
      <w:lvlText w:val="%1.%2.%3.%4.%5."/>
      <w:lvlJc w:val="left"/>
      <w:pPr>
        <w:ind w:left="3582" w:hanging="792"/>
      </w:pPr>
    </w:lvl>
    <w:lvl w:ilvl="5">
      <w:start w:val="1"/>
      <w:numFmt w:val="decimal"/>
      <w:lvlText w:val="%1.%2.%3.%4.%5.%6."/>
      <w:lvlJc w:val="left"/>
      <w:pPr>
        <w:ind w:left="4086" w:hanging="936"/>
      </w:pPr>
    </w:lvl>
    <w:lvl w:ilvl="6">
      <w:start w:val="1"/>
      <w:numFmt w:val="decimal"/>
      <w:lvlText w:val="%1.%2.%3.%4.%5.%6.%7."/>
      <w:lvlJc w:val="left"/>
      <w:pPr>
        <w:ind w:left="4590" w:hanging="1080"/>
      </w:pPr>
    </w:lvl>
    <w:lvl w:ilvl="7">
      <w:start w:val="1"/>
      <w:numFmt w:val="decimal"/>
      <w:lvlText w:val="%1.%2.%3.%4.%5.%6.%7.%8."/>
      <w:lvlJc w:val="left"/>
      <w:pPr>
        <w:ind w:left="5094" w:hanging="1224"/>
      </w:pPr>
    </w:lvl>
    <w:lvl w:ilvl="8">
      <w:start w:val="1"/>
      <w:numFmt w:val="decimal"/>
      <w:lvlText w:val="%1.%2.%3.%4.%5.%6.%7.%8.%9."/>
      <w:lvlJc w:val="left"/>
      <w:pPr>
        <w:ind w:left="5670" w:hanging="1440"/>
      </w:pPr>
    </w:lvl>
  </w:abstractNum>
  <w:abstractNum w:abstractNumId="19">
    <w:nsid w:val="4475798B"/>
    <w:multiLevelType w:val="hybridMultilevel"/>
    <w:tmpl w:val="E8382DB0"/>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nsid w:val="497D778A"/>
    <w:multiLevelType w:val="hybridMultilevel"/>
    <w:tmpl w:val="5B0C5DEE"/>
    <w:lvl w:ilvl="0" w:tplc="064E62EC">
      <w:start w:val="1"/>
      <w:numFmt w:val="decimal"/>
      <w:lvlText w:val="%1."/>
      <w:lvlJc w:val="left"/>
      <w:pPr>
        <w:ind w:left="644" w:hanging="360"/>
      </w:pPr>
      <w:rPr>
        <w:rFonts w:hint="default"/>
      </w:rPr>
    </w:lvl>
    <w:lvl w:ilvl="1" w:tplc="040E0019" w:tentative="1">
      <w:start w:val="1"/>
      <w:numFmt w:val="lowerLetter"/>
      <w:lvlText w:val="%2."/>
      <w:lvlJc w:val="left"/>
      <w:pPr>
        <w:ind w:left="1364" w:hanging="360"/>
      </w:pPr>
    </w:lvl>
    <w:lvl w:ilvl="2" w:tplc="040E001B" w:tentative="1">
      <w:start w:val="1"/>
      <w:numFmt w:val="lowerRoman"/>
      <w:lvlText w:val="%3."/>
      <w:lvlJc w:val="right"/>
      <w:pPr>
        <w:ind w:left="2084" w:hanging="180"/>
      </w:pPr>
    </w:lvl>
    <w:lvl w:ilvl="3" w:tplc="040E000F" w:tentative="1">
      <w:start w:val="1"/>
      <w:numFmt w:val="decimal"/>
      <w:lvlText w:val="%4."/>
      <w:lvlJc w:val="left"/>
      <w:pPr>
        <w:ind w:left="2804" w:hanging="360"/>
      </w:pPr>
    </w:lvl>
    <w:lvl w:ilvl="4" w:tplc="040E0019" w:tentative="1">
      <w:start w:val="1"/>
      <w:numFmt w:val="lowerLetter"/>
      <w:lvlText w:val="%5."/>
      <w:lvlJc w:val="left"/>
      <w:pPr>
        <w:ind w:left="3524" w:hanging="360"/>
      </w:pPr>
    </w:lvl>
    <w:lvl w:ilvl="5" w:tplc="040E001B" w:tentative="1">
      <w:start w:val="1"/>
      <w:numFmt w:val="lowerRoman"/>
      <w:lvlText w:val="%6."/>
      <w:lvlJc w:val="right"/>
      <w:pPr>
        <w:ind w:left="4244" w:hanging="180"/>
      </w:pPr>
    </w:lvl>
    <w:lvl w:ilvl="6" w:tplc="040E000F" w:tentative="1">
      <w:start w:val="1"/>
      <w:numFmt w:val="decimal"/>
      <w:lvlText w:val="%7."/>
      <w:lvlJc w:val="left"/>
      <w:pPr>
        <w:ind w:left="4964" w:hanging="360"/>
      </w:pPr>
    </w:lvl>
    <w:lvl w:ilvl="7" w:tplc="040E0019" w:tentative="1">
      <w:start w:val="1"/>
      <w:numFmt w:val="lowerLetter"/>
      <w:lvlText w:val="%8."/>
      <w:lvlJc w:val="left"/>
      <w:pPr>
        <w:ind w:left="5684" w:hanging="360"/>
      </w:pPr>
    </w:lvl>
    <w:lvl w:ilvl="8" w:tplc="040E001B" w:tentative="1">
      <w:start w:val="1"/>
      <w:numFmt w:val="lowerRoman"/>
      <w:lvlText w:val="%9."/>
      <w:lvlJc w:val="right"/>
      <w:pPr>
        <w:ind w:left="6404" w:hanging="180"/>
      </w:pPr>
    </w:lvl>
  </w:abstractNum>
  <w:abstractNum w:abstractNumId="21">
    <w:nsid w:val="4A637B2A"/>
    <w:multiLevelType w:val="hybridMultilevel"/>
    <w:tmpl w:val="A494550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4A805BE2"/>
    <w:multiLevelType w:val="hybridMultilevel"/>
    <w:tmpl w:val="4BB6EDF4"/>
    <w:lvl w:ilvl="0" w:tplc="10B09044">
      <w:numFmt w:val="bullet"/>
      <w:lvlText w:val="-"/>
      <w:lvlJc w:val="left"/>
      <w:pPr>
        <w:ind w:left="1004" w:hanging="360"/>
      </w:pPr>
      <w:rPr>
        <w:rFonts w:ascii="Calibri" w:eastAsiaTheme="minorHAnsi" w:hAnsi="Calibri" w:cstheme="minorBidi"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23">
    <w:nsid w:val="4D0503C7"/>
    <w:multiLevelType w:val="hybridMultilevel"/>
    <w:tmpl w:val="3F2608AC"/>
    <w:lvl w:ilvl="0" w:tplc="10B09044">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51CC3AF8"/>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57756657"/>
    <w:multiLevelType w:val="hybridMultilevel"/>
    <w:tmpl w:val="CE148744"/>
    <w:lvl w:ilvl="0" w:tplc="E08CF598">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nsid w:val="5A36165F"/>
    <w:multiLevelType w:val="multilevel"/>
    <w:tmpl w:val="B130EB7C"/>
    <w:lvl w:ilvl="0">
      <w:start w:val="4"/>
      <w:numFmt w:val="decimal"/>
      <w:lvlText w:val="%1."/>
      <w:lvlJc w:val="left"/>
      <w:pPr>
        <w:ind w:left="723" w:hanging="360"/>
      </w:pPr>
      <w:rPr>
        <w:rFonts w:hint="default"/>
      </w:rPr>
    </w:lvl>
    <w:lvl w:ilvl="1">
      <w:start w:val="1"/>
      <w:numFmt w:val="decimal"/>
      <w:isLgl/>
      <w:lvlText w:val="%1.%2."/>
      <w:lvlJc w:val="left"/>
      <w:pPr>
        <w:ind w:left="723" w:hanging="360"/>
      </w:pPr>
      <w:rPr>
        <w:rFonts w:hint="default"/>
      </w:rPr>
    </w:lvl>
    <w:lvl w:ilvl="2">
      <w:start w:val="1"/>
      <w:numFmt w:val="decimal"/>
      <w:isLgl/>
      <w:lvlText w:val="%1.%2.%3."/>
      <w:lvlJc w:val="left"/>
      <w:pPr>
        <w:ind w:left="1083" w:hanging="720"/>
      </w:pPr>
      <w:rPr>
        <w:rFonts w:hint="default"/>
      </w:rPr>
    </w:lvl>
    <w:lvl w:ilvl="3">
      <w:start w:val="1"/>
      <w:numFmt w:val="decimal"/>
      <w:isLgl/>
      <w:lvlText w:val="%1.%2.%3.%4."/>
      <w:lvlJc w:val="left"/>
      <w:pPr>
        <w:ind w:left="1083" w:hanging="720"/>
      </w:pPr>
      <w:rPr>
        <w:rFonts w:hint="default"/>
      </w:rPr>
    </w:lvl>
    <w:lvl w:ilvl="4">
      <w:start w:val="1"/>
      <w:numFmt w:val="decimal"/>
      <w:isLgl/>
      <w:lvlText w:val="%1.%2.%3.%4.%5."/>
      <w:lvlJc w:val="left"/>
      <w:pPr>
        <w:ind w:left="1443" w:hanging="1080"/>
      </w:pPr>
      <w:rPr>
        <w:rFonts w:hint="default"/>
      </w:rPr>
    </w:lvl>
    <w:lvl w:ilvl="5">
      <w:start w:val="1"/>
      <w:numFmt w:val="decimal"/>
      <w:isLgl/>
      <w:lvlText w:val="%1.%2.%3.%4.%5.%6."/>
      <w:lvlJc w:val="left"/>
      <w:pPr>
        <w:ind w:left="1443" w:hanging="1080"/>
      </w:pPr>
      <w:rPr>
        <w:rFonts w:hint="default"/>
      </w:rPr>
    </w:lvl>
    <w:lvl w:ilvl="6">
      <w:start w:val="1"/>
      <w:numFmt w:val="decimal"/>
      <w:isLgl/>
      <w:lvlText w:val="%1.%2.%3.%4.%5.%6.%7."/>
      <w:lvlJc w:val="left"/>
      <w:pPr>
        <w:ind w:left="1803" w:hanging="1440"/>
      </w:pPr>
      <w:rPr>
        <w:rFonts w:hint="default"/>
      </w:rPr>
    </w:lvl>
    <w:lvl w:ilvl="7">
      <w:start w:val="1"/>
      <w:numFmt w:val="decimal"/>
      <w:isLgl/>
      <w:lvlText w:val="%1.%2.%3.%4.%5.%6.%7.%8."/>
      <w:lvlJc w:val="left"/>
      <w:pPr>
        <w:ind w:left="1803" w:hanging="1440"/>
      </w:pPr>
      <w:rPr>
        <w:rFonts w:hint="default"/>
      </w:rPr>
    </w:lvl>
    <w:lvl w:ilvl="8">
      <w:start w:val="1"/>
      <w:numFmt w:val="decimal"/>
      <w:isLgl/>
      <w:lvlText w:val="%1.%2.%3.%4.%5.%6.%7.%8.%9."/>
      <w:lvlJc w:val="left"/>
      <w:pPr>
        <w:ind w:left="2163" w:hanging="1800"/>
      </w:pPr>
      <w:rPr>
        <w:rFonts w:hint="default"/>
      </w:rPr>
    </w:lvl>
  </w:abstractNum>
  <w:abstractNum w:abstractNumId="27">
    <w:nsid w:val="5BC906FB"/>
    <w:multiLevelType w:val="hybridMultilevel"/>
    <w:tmpl w:val="E8382DB0"/>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nsid w:val="5F83638A"/>
    <w:multiLevelType w:val="hybridMultilevel"/>
    <w:tmpl w:val="C9B013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5F9D5B3C"/>
    <w:multiLevelType w:val="hybridMultilevel"/>
    <w:tmpl w:val="9F1C7E12"/>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0">
    <w:nsid w:val="61CD343D"/>
    <w:multiLevelType w:val="multilevel"/>
    <w:tmpl w:val="B130EB7C"/>
    <w:lvl w:ilvl="0">
      <w:start w:val="4"/>
      <w:numFmt w:val="decimal"/>
      <w:lvlText w:val="%1."/>
      <w:lvlJc w:val="left"/>
      <w:pPr>
        <w:ind w:left="723" w:hanging="360"/>
      </w:pPr>
      <w:rPr>
        <w:rFonts w:hint="default"/>
      </w:rPr>
    </w:lvl>
    <w:lvl w:ilvl="1">
      <w:start w:val="1"/>
      <w:numFmt w:val="decimal"/>
      <w:isLgl/>
      <w:lvlText w:val="%1.%2."/>
      <w:lvlJc w:val="left"/>
      <w:pPr>
        <w:ind w:left="723" w:hanging="360"/>
      </w:pPr>
      <w:rPr>
        <w:rFonts w:hint="default"/>
      </w:rPr>
    </w:lvl>
    <w:lvl w:ilvl="2">
      <w:start w:val="1"/>
      <w:numFmt w:val="decimal"/>
      <w:isLgl/>
      <w:lvlText w:val="%1.%2.%3."/>
      <w:lvlJc w:val="left"/>
      <w:pPr>
        <w:ind w:left="1083" w:hanging="720"/>
      </w:pPr>
      <w:rPr>
        <w:rFonts w:hint="default"/>
      </w:rPr>
    </w:lvl>
    <w:lvl w:ilvl="3">
      <w:start w:val="1"/>
      <w:numFmt w:val="decimal"/>
      <w:isLgl/>
      <w:lvlText w:val="%1.%2.%3.%4."/>
      <w:lvlJc w:val="left"/>
      <w:pPr>
        <w:ind w:left="1083" w:hanging="720"/>
      </w:pPr>
      <w:rPr>
        <w:rFonts w:hint="default"/>
      </w:rPr>
    </w:lvl>
    <w:lvl w:ilvl="4">
      <w:start w:val="1"/>
      <w:numFmt w:val="decimal"/>
      <w:isLgl/>
      <w:lvlText w:val="%1.%2.%3.%4.%5."/>
      <w:lvlJc w:val="left"/>
      <w:pPr>
        <w:ind w:left="1443" w:hanging="1080"/>
      </w:pPr>
      <w:rPr>
        <w:rFonts w:hint="default"/>
      </w:rPr>
    </w:lvl>
    <w:lvl w:ilvl="5">
      <w:start w:val="1"/>
      <w:numFmt w:val="decimal"/>
      <w:isLgl/>
      <w:lvlText w:val="%1.%2.%3.%4.%5.%6."/>
      <w:lvlJc w:val="left"/>
      <w:pPr>
        <w:ind w:left="1443" w:hanging="1080"/>
      </w:pPr>
      <w:rPr>
        <w:rFonts w:hint="default"/>
      </w:rPr>
    </w:lvl>
    <w:lvl w:ilvl="6">
      <w:start w:val="1"/>
      <w:numFmt w:val="decimal"/>
      <w:isLgl/>
      <w:lvlText w:val="%1.%2.%3.%4.%5.%6.%7."/>
      <w:lvlJc w:val="left"/>
      <w:pPr>
        <w:ind w:left="1803" w:hanging="1440"/>
      </w:pPr>
      <w:rPr>
        <w:rFonts w:hint="default"/>
      </w:rPr>
    </w:lvl>
    <w:lvl w:ilvl="7">
      <w:start w:val="1"/>
      <w:numFmt w:val="decimal"/>
      <w:isLgl/>
      <w:lvlText w:val="%1.%2.%3.%4.%5.%6.%7.%8."/>
      <w:lvlJc w:val="left"/>
      <w:pPr>
        <w:ind w:left="1803" w:hanging="1440"/>
      </w:pPr>
      <w:rPr>
        <w:rFonts w:hint="default"/>
      </w:rPr>
    </w:lvl>
    <w:lvl w:ilvl="8">
      <w:start w:val="1"/>
      <w:numFmt w:val="decimal"/>
      <w:isLgl/>
      <w:lvlText w:val="%1.%2.%3.%4.%5.%6.%7.%8.%9."/>
      <w:lvlJc w:val="left"/>
      <w:pPr>
        <w:ind w:left="2163" w:hanging="1800"/>
      </w:pPr>
      <w:rPr>
        <w:rFonts w:hint="default"/>
      </w:rPr>
    </w:lvl>
  </w:abstractNum>
  <w:abstractNum w:abstractNumId="31">
    <w:nsid w:val="61F425DA"/>
    <w:multiLevelType w:val="hybridMultilevel"/>
    <w:tmpl w:val="CA22F4EE"/>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2">
    <w:nsid w:val="637D0220"/>
    <w:multiLevelType w:val="hybridMultilevel"/>
    <w:tmpl w:val="D1181388"/>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3">
    <w:nsid w:val="6C217975"/>
    <w:multiLevelType w:val="hybridMultilevel"/>
    <w:tmpl w:val="6256191A"/>
    <w:lvl w:ilvl="0" w:tplc="267CE874">
      <w:start w:val="1"/>
      <w:numFmt w:val="bullet"/>
      <w:lvlText w:val=""/>
      <w:lvlJc w:val="left"/>
      <w:pPr>
        <w:tabs>
          <w:tab w:val="num" w:pos="644"/>
        </w:tabs>
        <w:ind w:left="644" w:hanging="360"/>
      </w:pPr>
      <w:rPr>
        <w:rFonts w:ascii="Symbol" w:hAnsi="Symbol" w:cs="Symbol"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start w:val="1"/>
      <w:numFmt w:val="bullet"/>
      <w:lvlText w:val=""/>
      <w:lvlJc w:val="left"/>
      <w:pPr>
        <w:tabs>
          <w:tab w:val="num" w:pos="2160"/>
        </w:tabs>
        <w:ind w:left="2160" w:hanging="360"/>
      </w:pPr>
      <w:rPr>
        <w:rFonts w:ascii="Wingdings" w:hAnsi="Wingdings" w:cs="Wingdings" w:hint="default"/>
      </w:rPr>
    </w:lvl>
    <w:lvl w:ilvl="3" w:tplc="040E0001">
      <w:start w:val="1"/>
      <w:numFmt w:val="bullet"/>
      <w:lvlText w:val=""/>
      <w:lvlJc w:val="left"/>
      <w:pPr>
        <w:tabs>
          <w:tab w:val="num" w:pos="2880"/>
        </w:tabs>
        <w:ind w:left="2880" w:hanging="360"/>
      </w:pPr>
      <w:rPr>
        <w:rFonts w:ascii="Symbol" w:hAnsi="Symbol" w:cs="Symbol" w:hint="default"/>
      </w:rPr>
    </w:lvl>
    <w:lvl w:ilvl="4" w:tplc="040E0003">
      <w:start w:val="1"/>
      <w:numFmt w:val="bullet"/>
      <w:lvlText w:val="o"/>
      <w:lvlJc w:val="left"/>
      <w:pPr>
        <w:tabs>
          <w:tab w:val="num" w:pos="3600"/>
        </w:tabs>
        <w:ind w:left="3600" w:hanging="360"/>
      </w:pPr>
      <w:rPr>
        <w:rFonts w:ascii="Courier New" w:hAnsi="Courier New" w:cs="Courier New" w:hint="default"/>
      </w:rPr>
    </w:lvl>
    <w:lvl w:ilvl="5" w:tplc="040E0005">
      <w:start w:val="1"/>
      <w:numFmt w:val="bullet"/>
      <w:lvlText w:val=""/>
      <w:lvlJc w:val="left"/>
      <w:pPr>
        <w:tabs>
          <w:tab w:val="num" w:pos="4320"/>
        </w:tabs>
        <w:ind w:left="4320" w:hanging="360"/>
      </w:pPr>
      <w:rPr>
        <w:rFonts w:ascii="Wingdings" w:hAnsi="Wingdings" w:cs="Wingdings" w:hint="default"/>
      </w:rPr>
    </w:lvl>
    <w:lvl w:ilvl="6" w:tplc="040E0001">
      <w:start w:val="1"/>
      <w:numFmt w:val="bullet"/>
      <w:lvlText w:val=""/>
      <w:lvlJc w:val="left"/>
      <w:pPr>
        <w:tabs>
          <w:tab w:val="num" w:pos="5040"/>
        </w:tabs>
        <w:ind w:left="5040" w:hanging="360"/>
      </w:pPr>
      <w:rPr>
        <w:rFonts w:ascii="Symbol" w:hAnsi="Symbol" w:cs="Symbol" w:hint="default"/>
      </w:rPr>
    </w:lvl>
    <w:lvl w:ilvl="7" w:tplc="040E0003">
      <w:start w:val="1"/>
      <w:numFmt w:val="bullet"/>
      <w:lvlText w:val="o"/>
      <w:lvlJc w:val="left"/>
      <w:pPr>
        <w:tabs>
          <w:tab w:val="num" w:pos="5760"/>
        </w:tabs>
        <w:ind w:left="5760" w:hanging="360"/>
      </w:pPr>
      <w:rPr>
        <w:rFonts w:ascii="Courier New" w:hAnsi="Courier New" w:cs="Courier New" w:hint="default"/>
      </w:rPr>
    </w:lvl>
    <w:lvl w:ilvl="8" w:tplc="040E0005">
      <w:start w:val="1"/>
      <w:numFmt w:val="bullet"/>
      <w:lvlText w:val=""/>
      <w:lvlJc w:val="left"/>
      <w:pPr>
        <w:tabs>
          <w:tab w:val="num" w:pos="6480"/>
        </w:tabs>
        <w:ind w:left="6480" w:hanging="360"/>
      </w:pPr>
      <w:rPr>
        <w:rFonts w:ascii="Wingdings" w:hAnsi="Wingdings" w:cs="Wingdings" w:hint="default"/>
      </w:rPr>
    </w:lvl>
  </w:abstractNum>
  <w:abstractNum w:abstractNumId="34">
    <w:nsid w:val="6D90783E"/>
    <w:multiLevelType w:val="hybridMultilevel"/>
    <w:tmpl w:val="8E8295D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nsid w:val="6ECB2523"/>
    <w:multiLevelType w:val="hybridMultilevel"/>
    <w:tmpl w:val="1B723B96"/>
    <w:lvl w:ilvl="0" w:tplc="72BCFF7E">
      <w:start w:val="1"/>
      <w:numFmt w:val="decimal"/>
      <w:lvlText w:val="%1."/>
      <w:lvlJc w:val="left"/>
      <w:pPr>
        <w:ind w:left="723" w:hanging="360"/>
      </w:pPr>
    </w:lvl>
    <w:lvl w:ilvl="1" w:tplc="040E0019">
      <w:start w:val="1"/>
      <w:numFmt w:val="lowerLetter"/>
      <w:lvlText w:val="%2."/>
      <w:lvlJc w:val="left"/>
      <w:pPr>
        <w:ind w:left="1443" w:hanging="360"/>
      </w:pPr>
    </w:lvl>
    <w:lvl w:ilvl="2" w:tplc="040E001B">
      <w:start w:val="1"/>
      <w:numFmt w:val="lowerRoman"/>
      <w:lvlText w:val="%3."/>
      <w:lvlJc w:val="right"/>
      <w:pPr>
        <w:ind w:left="2163" w:hanging="180"/>
      </w:pPr>
    </w:lvl>
    <w:lvl w:ilvl="3" w:tplc="040E000F">
      <w:start w:val="1"/>
      <w:numFmt w:val="decimal"/>
      <w:lvlText w:val="%4."/>
      <w:lvlJc w:val="left"/>
      <w:pPr>
        <w:ind w:left="2883" w:hanging="360"/>
      </w:pPr>
    </w:lvl>
    <w:lvl w:ilvl="4" w:tplc="040E0019">
      <w:start w:val="1"/>
      <w:numFmt w:val="lowerLetter"/>
      <w:lvlText w:val="%5."/>
      <w:lvlJc w:val="left"/>
      <w:pPr>
        <w:ind w:left="3603" w:hanging="360"/>
      </w:pPr>
    </w:lvl>
    <w:lvl w:ilvl="5" w:tplc="040E001B">
      <w:start w:val="1"/>
      <w:numFmt w:val="lowerRoman"/>
      <w:lvlText w:val="%6."/>
      <w:lvlJc w:val="right"/>
      <w:pPr>
        <w:ind w:left="4323" w:hanging="180"/>
      </w:pPr>
    </w:lvl>
    <w:lvl w:ilvl="6" w:tplc="040E000F">
      <w:start w:val="1"/>
      <w:numFmt w:val="decimal"/>
      <w:lvlText w:val="%7."/>
      <w:lvlJc w:val="left"/>
      <w:pPr>
        <w:ind w:left="5043" w:hanging="360"/>
      </w:pPr>
    </w:lvl>
    <w:lvl w:ilvl="7" w:tplc="040E0019">
      <w:start w:val="1"/>
      <w:numFmt w:val="lowerLetter"/>
      <w:lvlText w:val="%8."/>
      <w:lvlJc w:val="left"/>
      <w:pPr>
        <w:ind w:left="5763" w:hanging="360"/>
      </w:pPr>
    </w:lvl>
    <w:lvl w:ilvl="8" w:tplc="040E001B">
      <w:start w:val="1"/>
      <w:numFmt w:val="lowerRoman"/>
      <w:lvlText w:val="%9."/>
      <w:lvlJc w:val="right"/>
      <w:pPr>
        <w:ind w:left="6483" w:hanging="180"/>
      </w:pPr>
    </w:lvl>
  </w:abstractNum>
  <w:abstractNum w:abstractNumId="36">
    <w:nsid w:val="708274D4"/>
    <w:multiLevelType w:val="hybridMultilevel"/>
    <w:tmpl w:val="FCEC7568"/>
    <w:lvl w:ilvl="0" w:tplc="3D868F5A">
      <w:start w:val="608"/>
      <w:numFmt w:val="bullet"/>
      <w:lvlText w:val="-"/>
      <w:lvlJc w:val="left"/>
      <w:pPr>
        <w:ind w:left="644" w:hanging="360"/>
      </w:pPr>
      <w:rPr>
        <w:rFonts w:ascii="Calibri" w:eastAsiaTheme="minorHAnsi" w:hAnsi="Calibri" w:cstheme="minorBidi" w:hint="default"/>
      </w:rPr>
    </w:lvl>
    <w:lvl w:ilvl="1" w:tplc="040E0003" w:tentative="1">
      <w:start w:val="1"/>
      <w:numFmt w:val="bullet"/>
      <w:lvlText w:val="o"/>
      <w:lvlJc w:val="left"/>
      <w:pPr>
        <w:ind w:left="1364" w:hanging="360"/>
      </w:pPr>
      <w:rPr>
        <w:rFonts w:ascii="Courier New" w:hAnsi="Courier New" w:cs="Courier New" w:hint="default"/>
      </w:rPr>
    </w:lvl>
    <w:lvl w:ilvl="2" w:tplc="040E0005" w:tentative="1">
      <w:start w:val="1"/>
      <w:numFmt w:val="bullet"/>
      <w:lvlText w:val=""/>
      <w:lvlJc w:val="left"/>
      <w:pPr>
        <w:ind w:left="2084" w:hanging="360"/>
      </w:pPr>
      <w:rPr>
        <w:rFonts w:ascii="Wingdings" w:hAnsi="Wingdings" w:hint="default"/>
      </w:rPr>
    </w:lvl>
    <w:lvl w:ilvl="3" w:tplc="040E0001" w:tentative="1">
      <w:start w:val="1"/>
      <w:numFmt w:val="bullet"/>
      <w:lvlText w:val=""/>
      <w:lvlJc w:val="left"/>
      <w:pPr>
        <w:ind w:left="2804" w:hanging="360"/>
      </w:pPr>
      <w:rPr>
        <w:rFonts w:ascii="Symbol" w:hAnsi="Symbol" w:hint="default"/>
      </w:rPr>
    </w:lvl>
    <w:lvl w:ilvl="4" w:tplc="040E0003" w:tentative="1">
      <w:start w:val="1"/>
      <w:numFmt w:val="bullet"/>
      <w:lvlText w:val="o"/>
      <w:lvlJc w:val="left"/>
      <w:pPr>
        <w:ind w:left="3524" w:hanging="360"/>
      </w:pPr>
      <w:rPr>
        <w:rFonts w:ascii="Courier New" w:hAnsi="Courier New" w:cs="Courier New" w:hint="default"/>
      </w:rPr>
    </w:lvl>
    <w:lvl w:ilvl="5" w:tplc="040E0005" w:tentative="1">
      <w:start w:val="1"/>
      <w:numFmt w:val="bullet"/>
      <w:lvlText w:val=""/>
      <w:lvlJc w:val="left"/>
      <w:pPr>
        <w:ind w:left="4244" w:hanging="360"/>
      </w:pPr>
      <w:rPr>
        <w:rFonts w:ascii="Wingdings" w:hAnsi="Wingdings" w:hint="default"/>
      </w:rPr>
    </w:lvl>
    <w:lvl w:ilvl="6" w:tplc="040E0001" w:tentative="1">
      <w:start w:val="1"/>
      <w:numFmt w:val="bullet"/>
      <w:lvlText w:val=""/>
      <w:lvlJc w:val="left"/>
      <w:pPr>
        <w:ind w:left="4964" w:hanging="360"/>
      </w:pPr>
      <w:rPr>
        <w:rFonts w:ascii="Symbol" w:hAnsi="Symbol" w:hint="default"/>
      </w:rPr>
    </w:lvl>
    <w:lvl w:ilvl="7" w:tplc="040E0003" w:tentative="1">
      <w:start w:val="1"/>
      <w:numFmt w:val="bullet"/>
      <w:lvlText w:val="o"/>
      <w:lvlJc w:val="left"/>
      <w:pPr>
        <w:ind w:left="5684" w:hanging="360"/>
      </w:pPr>
      <w:rPr>
        <w:rFonts w:ascii="Courier New" w:hAnsi="Courier New" w:cs="Courier New" w:hint="default"/>
      </w:rPr>
    </w:lvl>
    <w:lvl w:ilvl="8" w:tplc="040E0005" w:tentative="1">
      <w:start w:val="1"/>
      <w:numFmt w:val="bullet"/>
      <w:lvlText w:val=""/>
      <w:lvlJc w:val="left"/>
      <w:pPr>
        <w:ind w:left="6404" w:hanging="360"/>
      </w:pPr>
      <w:rPr>
        <w:rFonts w:ascii="Wingdings" w:hAnsi="Wingdings" w:hint="default"/>
      </w:rPr>
    </w:lvl>
  </w:abstractNum>
  <w:abstractNum w:abstractNumId="37">
    <w:nsid w:val="727549FA"/>
    <w:multiLevelType w:val="hybridMultilevel"/>
    <w:tmpl w:val="91F87004"/>
    <w:lvl w:ilvl="0" w:tplc="040E0001">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8">
    <w:nsid w:val="74E960F3"/>
    <w:multiLevelType w:val="hybridMultilevel"/>
    <w:tmpl w:val="F8E278A8"/>
    <w:lvl w:ilvl="0" w:tplc="10B09044">
      <w:numFmt w:val="bullet"/>
      <w:lvlText w:val="-"/>
      <w:lvlJc w:val="left"/>
      <w:pPr>
        <w:ind w:left="720" w:hanging="360"/>
      </w:pPr>
      <w:rPr>
        <w:rFonts w:ascii="Calibri" w:eastAsiaTheme="minorHAnsi" w:hAnsi="Calibri" w:cstheme="minorBidi"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39">
    <w:nsid w:val="79AC08C1"/>
    <w:multiLevelType w:val="hybridMultilevel"/>
    <w:tmpl w:val="1870BE9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7"/>
  </w:num>
  <w:num w:numId="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0"/>
  </w:num>
  <w:num w:numId="5">
    <w:abstractNumId w:val="28"/>
  </w:num>
  <w:num w:numId="6">
    <w:abstractNumId w:val="29"/>
  </w:num>
  <w:num w:numId="7">
    <w:abstractNumId w:val="31"/>
  </w:num>
  <w:num w:numId="8">
    <w:abstractNumId w:val="8"/>
  </w:num>
  <w:num w:numId="9">
    <w:abstractNumId w:val="0"/>
  </w:num>
  <w:num w:numId="10">
    <w:abstractNumId w:val="32"/>
  </w:num>
  <w:num w:numId="11">
    <w:abstractNumId w:val="11"/>
  </w:num>
  <w:num w:numId="12">
    <w:abstractNumId w:val="24"/>
  </w:num>
  <w:num w:numId="13">
    <w:abstractNumId w:val="35"/>
  </w:num>
  <w:num w:numId="14">
    <w:abstractNumId w:val="30"/>
  </w:num>
  <w:num w:numId="15">
    <w:abstractNumId w:val="10"/>
  </w:num>
  <w:num w:numId="16">
    <w:abstractNumId w:val="33"/>
  </w:num>
  <w:num w:numId="17">
    <w:abstractNumId w:val="26"/>
  </w:num>
  <w:num w:numId="18">
    <w:abstractNumId w:val="27"/>
  </w:num>
  <w:num w:numId="19">
    <w:abstractNumId w:val="19"/>
  </w:num>
  <w:num w:numId="20">
    <w:abstractNumId w:val="12"/>
  </w:num>
  <w:num w:numId="21">
    <w:abstractNumId w:val="14"/>
  </w:num>
  <w:num w:numId="22">
    <w:abstractNumId w:val="1"/>
  </w:num>
  <w:num w:numId="23">
    <w:abstractNumId w:val="18"/>
  </w:num>
  <w:num w:numId="24">
    <w:abstractNumId w:val="3"/>
  </w:num>
  <w:num w:numId="25">
    <w:abstractNumId w:val="36"/>
  </w:num>
  <w:num w:numId="26">
    <w:abstractNumId w:val="38"/>
  </w:num>
  <w:num w:numId="27">
    <w:abstractNumId w:val="21"/>
  </w:num>
  <w:num w:numId="28">
    <w:abstractNumId w:val="34"/>
  </w:num>
  <w:num w:numId="29">
    <w:abstractNumId w:val="25"/>
  </w:num>
  <w:num w:numId="30">
    <w:abstractNumId w:val="4"/>
  </w:num>
  <w:num w:numId="31">
    <w:abstractNumId w:val="23"/>
  </w:num>
  <w:num w:numId="32">
    <w:abstractNumId w:val="5"/>
  </w:num>
  <w:num w:numId="33">
    <w:abstractNumId w:val="2"/>
  </w:num>
  <w:num w:numId="34">
    <w:abstractNumId w:val="22"/>
  </w:num>
  <w:num w:numId="35">
    <w:abstractNumId w:val="16"/>
  </w:num>
  <w:num w:numId="36">
    <w:abstractNumId w:val="20"/>
  </w:num>
  <w:num w:numId="37">
    <w:abstractNumId w:val="6"/>
  </w:num>
  <w:num w:numId="38">
    <w:abstractNumId w:val="39"/>
  </w:num>
  <w:num w:numId="39">
    <w:abstractNumId w:val="11"/>
  </w:num>
  <w:num w:numId="40">
    <w:abstractNumId w:val="17"/>
  </w:num>
  <w:num w:numId="41">
    <w:abstractNumId w:val="15"/>
  </w:num>
  <w:num w:numId="42">
    <w:abstractNumId w:val="37"/>
  </w:num>
  <w:num w:numId="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68BE"/>
    <w:rsid w:val="00010A84"/>
    <w:rsid w:val="00011E8B"/>
    <w:rsid w:val="000128C7"/>
    <w:rsid w:val="00017FF1"/>
    <w:rsid w:val="000212AA"/>
    <w:rsid w:val="00023BB4"/>
    <w:rsid w:val="00023E54"/>
    <w:rsid w:val="00025C19"/>
    <w:rsid w:val="00032608"/>
    <w:rsid w:val="0003295D"/>
    <w:rsid w:val="00042FAF"/>
    <w:rsid w:val="000450CA"/>
    <w:rsid w:val="00045714"/>
    <w:rsid w:val="00051417"/>
    <w:rsid w:val="00052426"/>
    <w:rsid w:val="00056134"/>
    <w:rsid w:val="00062E32"/>
    <w:rsid w:val="00067A4E"/>
    <w:rsid w:val="00067FD2"/>
    <w:rsid w:val="00070399"/>
    <w:rsid w:val="00074A6C"/>
    <w:rsid w:val="00081796"/>
    <w:rsid w:val="00081AB2"/>
    <w:rsid w:val="00083B4C"/>
    <w:rsid w:val="00087343"/>
    <w:rsid w:val="000929E0"/>
    <w:rsid w:val="00093437"/>
    <w:rsid w:val="00093936"/>
    <w:rsid w:val="00095A86"/>
    <w:rsid w:val="000962AB"/>
    <w:rsid w:val="000A3703"/>
    <w:rsid w:val="000A71EA"/>
    <w:rsid w:val="000B061F"/>
    <w:rsid w:val="000B0D28"/>
    <w:rsid w:val="000B203F"/>
    <w:rsid w:val="000B68BE"/>
    <w:rsid w:val="000D491E"/>
    <w:rsid w:val="000D5933"/>
    <w:rsid w:val="000D5BB4"/>
    <w:rsid w:val="000E367C"/>
    <w:rsid w:val="000E60FE"/>
    <w:rsid w:val="000F1DB7"/>
    <w:rsid w:val="000F2BF3"/>
    <w:rsid w:val="000F3E7E"/>
    <w:rsid w:val="000F417B"/>
    <w:rsid w:val="000F425D"/>
    <w:rsid w:val="000F45D0"/>
    <w:rsid w:val="000F4E7E"/>
    <w:rsid w:val="000F7F85"/>
    <w:rsid w:val="0010188D"/>
    <w:rsid w:val="001024FE"/>
    <w:rsid w:val="001077A2"/>
    <w:rsid w:val="001110D4"/>
    <w:rsid w:val="001117D2"/>
    <w:rsid w:val="00117252"/>
    <w:rsid w:val="00117485"/>
    <w:rsid w:val="00117565"/>
    <w:rsid w:val="00125C4B"/>
    <w:rsid w:val="001308B9"/>
    <w:rsid w:val="001313BE"/>
    <w:rsid w:val="00134920"/>
    <w:rsid w:val="00137A88"/>
    <w:rsid w:val="00141655"/>
    <w:rsid w:val="00142B0D"/>
    <w:rsid w:val="00146BE7"/>
    <w:rsid w:val="00150213"/>
    <w:rsid w:val="00152768"/>
    <w:rsid w:val="0015709E"/>
    <w:rsid w:val="001573A8"/>
    <w:rsid w:val="001574A9"/>
    <w:rsid w:val="00157DE8"/>
    <w:rsid w:val="00162C75"/>
    <w:rsid w:val="00162E7E"/>
    <w:rsid w:val="00164CBE"/>
    <w:rsid w:val="001669A2"/>
    <w:rsid w:val="00170C2D"/>
    <w:rsid w:val="00173D7F"/>
    <w:rsid w:val="00174BF5"/>
    <w:rsid w:val="001766AB"/>
    <w:rsid w:val="001800BD"/>
    <w:rsid w:val="0018152F"/>
    <w:rsid w:val="0018211C"/>
    <w:rsid w:val="00186474"/>
    <w:rsid w:val="00186B1F"/>
    <w:rsid w:val="00191BD8"/>
    <w:rsid w:val="001921EF"/>
    <w:rsid w:val="00195F7B"/>
    <w:rsid w:val="001B5364"/>
    <w:rsid w:val="001B62B1"/>
    <w:rsid w:val="001C4020"/>
    <w:rsid w:val="001C66F0"/>
    <w:rsid w:val="001D4DC0"/>
    <w:rsid w:val="001E08DE"/>
    <w:rsid w:val="001E1E2C"/>
    <w:rsid w:val="001E5329"/>
    <w:rsid w:val="001E5808"/>
    <w:rsid w:val="001F3518"/>
    <w:rsid w:val="001F42B0"/>
    <w:rsid w:val="001F705A"/>
    <w:rsid w:val="00202D90"/>
    <w:rsid w:val="00212546"/>
    <w:rsid w:val="00220D04"/>
    <w:rsid w:val="00221840"/>
    <w:rsid w:val="002237B6"/>
    <w:rsid w:val="0022525C"/>
    <w:rsid w:val="0023532A"/>
    <w:rsid w:val="00235DB9"/>
    <w:rsid w:val="00235E8F"/>
    <w:rsid w:val="00236329"/>
    <w:rsid w:val="002376A9"/>
    <w:rsid w:val="00241CC7"/>
    <w:rsid w:val="00241D3A"/>
    <w:rsid w:val="00242D75"/>
    <w:rsid w:val="002458D0"/>
    <w:rsid w:val="00252B2B"/>
    <w:rsid w:val="00254205"/>
    <w:rsid w:val="00255594"/>
    <w:rsid w:val="00255B5E"/>
    <w:rsid w:val="0025706F"/>
    <w:rsid w:val="00257ED2"/>
    <w:rsid w:val="00265E89"/>
    <w:rsid w:val="002678E2"/>
    <w:rsid w:val="00270ACC"/>
    <w:rsid w:val="00271F0B"/>
    <w:rsid w:val="00272C7A"/>
    <w:rsid w:val="00276774"/>
    <w:rsid w:val="0028187D"/>
    <w:rsid w:val="00284AA9"/>
    <w:rsid w:val="00284B26"/>
    <w:rsid w:val="00285E80"/>
    <w:rsid w:val="00290635"/>
    <w:rsid w:val="0029589B"/>
    <w:rsid w:val="002A02A6"/>
    <w:rsid w:val="002A087A"/>
    <w:rsid w:val="002A5F48"/>
    <w:rsid w:val="002A677E"/>
    <w:rsid w:val="002B1F3A"/>
    <w:rsid w:val="002B418B"/>
    <w:rsid w:val="002B50B3"/>
    <w:rsid w:val="002C70D6"/>
    <w:rsid w:val="002D1AFF"/>
    <w:rsid w:val="002D4185"/>
    <w:rsid w:val="002D6502"/>
    <w:rsid w:val="002D76C4"/>
    <w:rsid w:val="002E04DB"/>
    <w:rsid w:val="002E0EB0"/>
    <w:rsid w:val="002E0F0A"/>
    <w:rsid w:val="002E1B4B"/>
    <w:rsid w:val="002E346B"/>
    <w:rsid w:val="002E54A9"/>
    <w:rsid w:val="002E76DD"/>
    <w:rsid w:val="002F11FE"/>
    <w:rsid w:val="002F3621"/>
    <w:rsid w:val="002F5C2C"/>
    <w:rsid w:val="002F6745"/>
    <w:rsid w:val="00303944"/>
    <w:rsid w:val="00304376"/>
    <w:rsid w:val="00305012"/>
    <w:rsid w:val="00306F2B"/>
    <w:rsid w:val="00313619"/>
    <w:rsid w:val="00314162"/>
    <w:rsid w:val="00314D12"/>
    <w:rsid w:val="00317A8C"/>
    <w:rsid w:val="00320492"/>
    <w:rsid w:val="0032072B"/>
    <w:rsid w:val="00322EAA"/>
    <w:rsid w:val="00323A25"/>
    <w:rsid w:val="003247AB"/>
    <w:rsid w:val="0032657D"/>
    <w:rsid w:val="00340F55"/>
    <w:rsid w:val="00342267"/>
    <w:rsid w:val="0036152A"/>
    <w:rsid w:val="0036661C"/>
    <w:rsid w:val="00373312"/>
    <w:rsid w:val="0037379D"/>
    <w:rsid w:val="00373B0E"/>
    <w:rsid w:val="00373DC3"/>
    <w:rsid w:val="00374364"/>
    <w:rsid w:val="00377C69"/>
    <w:rsid w:val="00384EFE"/>
    <w:rsid w:val="00386A73"/>
    <w:rsid w:val="003913D8"/>
    <w:rsid w:val="0039715D"/>
    <w:rsid w:val="003A1692"/>
    <w:rsid w:val="003A4BB4"/>
    <w:rsid w:val="003A5536"/>
    <w:rsid w:val="003A6A0A"/>
    <w:rsid w:val="003B45AA"/>
    <w:rsid w:val="003C29D2"/>
    <w:rsid w:val="003C2C75"/>
    <w:rsid w:val="003C3B3E"/>
    <w:rsid w:val="003C577F"/>
    <w:rsid w:val="003C71FD"/>
    <w:rsid w:val="003D02DF"/>
    <w:rsid w:val="003D0F73"/>
    <w:rsid w:val="003D1500"/>
    <w:rsid w:val="003E307D"/>
    <w:rsid w:val="003E37C7"/>
    <w:rsid w:val="003E4585"/>
    <w:rsid w:val="003E4E56"/>
    <w:rsid w:val="003E5065"/>
    <w:rsid w:val="003E77B4"/>
    <w:rsid w:val="003F00C7"/>
    <w:rsid w:val="003F2D42"/>
    <w:rsid w:val="003F3A95"/>
    <w:rsid w:val="003F5952"/>
    <w:rsid w:val="003F6683"/>
    <w:rsid w:val="00400F5F"/>
    <w:rsid w:val="0040276A"/>
    <w:rsid w:val="00404836"/>
    <w:rsid w:val="00413C91"/>
    <w:rsid w:val="004142CF"/>
    <w:rsid w:val="00414D1D"/>
    <w:rsid w:val="00415384"/>
    <w:rsid w:val="00416E9A"/>
    <w:rsid w:val="00420BE3"/>
    <w:rsid w:val="00421495"/>
    <w:rsid w:val="0042184A"/>
    <w:rsid w:val="00421B7C"/>
    <w:rsid w:val="00422646"/>
    <w:rsid w:val="004248A5"/>
    <w:rsid w:val="00426D99"/>
    <w:rsid w:val="00431C4E"/>
    <w:rsid w:val="00431FEA"/>
    <w:rsid w:val="004329B9"/>
    <w:rsid w:val="0043626D"/>
    <w:rsid w:val="00437DE3"/>
    <w:rsid w:val="004429AD"/>
    <w:rsid w:val="0044307B"/>
    <w:rsid w:val="00443EA3"/>
    <w:rsid w:val="00450177"/>
    <w:rsid w:val="0045495F"/>
    <w:rsid w:val="0045790C"/>
    <w:rsid w:val="00464680"/>
    <w:rsid w:val="004664D9"/>
    <w:rsid w:val="00466BA1"/>
    <w:rsid w:val="00476457"/>
    <w:rsid w:val="00477C6B"/>
    <w:rsid w:val="00485AFC"/>
    <w:rsid w:val="00487560"/>
    <w:rsid w:val="00487E2D"/>
    <w:rsid w:val="00490295"/>
    <w:rsid w:val="00493350"/>
    <w:rsid w:val="004958FE"/>
    <w:rsid w:val="004979A3"/>
    <w:rsid w:val="004A06C0"/>
    <w:rsid w:val="004B793E"/>
    <w:rsid w:val="004C314D"/>
    <w:rsid w:val="004C794C"/>
    <w:rsid w:val="004D35FA"/>
    <w:rsid w:val="004D5A21"/>
    <w:rsid w:val="004D739C"/>
    <w:rsid w:val="004D7859"/>
    <w:rsid w:val="004E0BAD"/>
    <w:rsid w:val="004E151D"/>
    <w:rsid w:val="004E3461"/>
    <w:rsid w:val="004E384A"/>
    <w:rsid w:val="004E5914"/>
    <w:rsid w:val="004E7E98"/>
    <w:rsid w:val="004F0697"/>
    <w:rsid w:val="004F3BE6"/>
    <w:rsid w:val="004F7539"/>
    <w:rsid w:val="00502BE6"/>
    <w:rsid w:val="00506947"/>
    <w:rsid w:val="00511841"/>
    <w:rsid w:val="005135B1"/>
    <w:rsid w:val="005146D7"/>
    <w:rsid w:val="00527EAF"/>
    <w:rsid w:val="005308FC"/>
    <w:rsid w:val="005425A8"/>
    <w:rsid w:val="00547076"/>
    <w:rsid w:val="005471B5"/>
    <w:rsid w:val="00560EBB"/>
    <w:rsid w:val="00564CDE"/>
    <w:rsid w:val="005661CE"/>
    <w:rsid w:val="005701F8"/>
    <w:rsid w:val="0057170C"/>
    <w:rsid w:val="00571C53"/>
    <w:rsid w:val="00572583"/>
    <w:rsid w:val="005726C1"/>
    <w:rsid w:val="00572D99"/>
    <w:rsid w:val="00572DC7"/>
    <w:rsid w:val="00575159"/>
    <w:rsid w:val="005758EE"/>
    <w:rsid w:val="00575B5D"/>
    <w:rsid w:val="005765DD"/>
    <w:rsid w:val="005965E1"/>
    <w:rsid w:val="00597160"/>
    <w:rsid w:val="00597E9F"/>
    <w:rsid w:val="005A0D8A"/>
    <w:rsid w:val="005A267F"/>
    <w:rsid w:val="005A3AD1"/>
    <w:rsid w:val="005B292D"/>
    <w:rsid w:val="005B58A7"/>
    <w:rsid w:val="005C4FDA"/>
    <w:rsid w:val="005C63FD"/>
    <w:rsid w:val="005C7211"/>
    <w:rsid w:val="005D1543"/>
    <w:rsid w:val="005D52F2"/>
    <w:rsid w:val="005D60BE"/>
    <w:rsid w:val="005D6637"/>
    <w:rsid w:val="005E0F3D"/>
    <w:rsid w:val="005E43AD"/>
    <w:rsid w:val="005E4471"/>
    <w:rsid w:val="005E4CCB"/>
    <w:rsid w:val="005F1B80"/>
    <w:rsid w:val="005F1E85"/>
    <w:rsid w:val="005F34C1"/>
    <w:rsid w:val="00600486"/>
    <w:rsid w:val="00603AAD"/>
    <w:rsid w:val="00604C3C"/>
    <w:rsid w:val="0060585B"/>
    <w:rsid w:val="006066AC"/>
    <w:rsid w:val="006068A5"/>
    <w:rsid w:val="006071F9"/>
    <w:rsid w:val="00610B5E"/>
    <w:rsid w:val="00613697"/>
    <w:rsid w:val="00621FD3"/>
    <w:rsid w:val="006306F8"/>
    <w:rsid w:val="006332CD"/>
    <w:rsid w:val="0064334D"/>
    <w:rsid w:val="006535FC"/>
    <w:rsid w:val="00657301"/>
    <w:rsid w:val="00663506"/>
    <w:rsid w:val="006638CC"/>
    <w:rsid w:val="00667B23"/>
    <w:rsid w:val="00675166"/>
    <w:rsid w:val="00676F64"/>
    <w:rsid w:val="006852F7"/>
    <w:rsid w:val="00685BB2"/>
    <w:rsid w:val="00695114"/>
    <w:rsid w:val="00695EFC"/>
    <w:rsid w:val="006A1034"/>
    <w:rsid w:val="006A3908"/>
    <w:rsid w:val="006A3BD1"/>
    <w:rsid w:val="006A5E2A"/>
    <w:rsid w:val="006B300C"/>
    <w:rsid w:val="006B379A"/>
    <w:rsid w:val="006B3E6F"/>
    <w:rsid w:val="006B43C8"/>
    <w:rsid w:val="006B4F31"/>
    <w:rsid w:val="006B631A"/>
    <w:rsid w:val="006C42E1"/>
    <w:rsid w:val="006C53F0"/>
    <w:rsid w:val="006C58BD"/>
    <w:rsid w:val="006C5CCE"/>
    <w:rsid w:val="006C5D5C"/>
    <w:rsid w:val="006D06C2"/>
    <w:rsid w:val="006D73B0"/>
    <w:rsid w:val="006E0F6D"/>
    <w:rsid w:val="006E2B70"/>
    <w:rsid w:val="006E34FB"/>
    <w:rsid w:val="006E43C6"/>
    <w:rsid w:val="006E4844"/>
    <w:rsid w:val="006E5101"/>
    <w:rsid w:val="006F06A9"/>
    <w:rsid w:val="006F1CFC"/>
    <w:rsid w:val="006F2D76"/>
    <w:rsid w:val="006F2F6D"/>
    <w:rsid w:val="006F372C"/>
    <w:rsid w:val="006F6B11"/>
    <w:rsid w:val="00701989"/>
    <w:rsid w:val="0070519D"/>
    <w:rsid w:val="00706265"/>
    <w:rsid w:val="00710C34"/>
    <w:rsid w:val="00712A93"/>
    <w:rsid w:val="00713089"/>
    <w:rsid w:val="007137F0"/>
    <w:rsid w:val="00714FBC"/>
    <w:rsid w:val="0071687C"/>
    <w:rsid w:val="00717307"/>
    <w:rsid w:val="0072077C"/>
    <w:rsid w:val="0072107B"/>
    <w:rsid w:val="00722550"/>
    <w:rsid w:val="00722D34"/>
    <w:rsid w:val="00725140"/>
    <w:rsid w:val="007266F5"/>
    <w:rsid w:val="00733D17"/>
    <w:rsid w:val="007353B6"/>
    <w:rsid w:val="0073729B"/>
    <w:rsid w:val="007436E2"/>
    <w:rsid w:val="00743E4E"/>
    <w:rsid w:val="0075273A"/>
    <w:rsid w:val="00756DE4"/>
    <w:rsid w:val="00757E10"/>
    <w:rsid w:val="00760D02"/>
    <w:rsid w:val="00763F80"/>
    <w:rsid w:val="007665D8"/>
    <w:rsid w:val="00771611"/>
    <w:rsid w:val="00771D7B"/>
    <w:rsid w:val="007727F1"/>
    <w:rsid w:val="00775561"/>
    <w:rsid w:val="00780AB6"/>
    <w:rsid w:val="007813D0"/>
    <w:rsid w:val="00782379"/>
    <w:rsid w:val="00784248"/>
    <w:rsid w:val="0078752E"/>
    <w:rsid w:val="00787619"/>
    <w:rsid w:val="007A18BF"/>
    <w:rsid w:val="007A5A4C"/>
    <w:rsid w:val="007B0F8D"/>
    <w:rsid w:val="007B10A0"/>
    <w:rsid w:val="007B435F"/>
    <w:rsid w:val="007B5A00"/>
    <w:rsid w:val="007B5E74"/>
    <w:rsid w:val="007B741A"/>
    <w:rsid w:val="007B7F4C"/>
    <w:rsid w:val="007C687D"/>
    <w:rsid w:val="007D1070"/>
    <w:rsid w:val="007D1878"/>
    <w:rsid w:val="007D2515"/>
    <w:rsid w:val="007D2D57"/>
    <w:rsid w:val="007D5E42"/>
    <w:rsid w:val="007E0E26"/>
    <w:rsid w:val="007E6793"/>
    <w:rsid w:val="007E6F83"/>
    <w:rsid w:val="007F0900"/>
    <w:rsid w:val="007F0FC4"/>
    <w:rsid w:val="007F42B2"/>
    <w:rsid w:val="007F6140"/>
    <w:rsid w:val="007F669F"/>
    <w:rsid w:val="007F76A2"/>
    <w:rsid w:val="007F790E"/>
    <w:rsid w:val="008015D2"/>
    <w:rsid w:val="00804391"/>
    <w:rsid w:val="00805660"/>
    <w:rsid w:val="00807D06"/>
    <w:rsid w:val="008128EC"/>
    <w:rsid w:val="0081433E"/>
    <w:rsid w:val="00814C5C"/>
    <w:rsid w:val="00815EE2"/>
    <w:rsid w:val="0081681B"/>
    <w:rsid w:val="00824457"/>
    <w:rsid w:val="00825034"/>
    <w:rsid w:val="00827F76"/>
    <w:rsid w:val="008308A5"/>
    <w:rsid w:val="00835B09"/>
    <w:rsid w:val="00837765"/>
    <w:rsid w:val="00837B85"/>
    <w:rsid w:val="00840059"/>
    <w:rsid w:val="00841A1B"/>
    <w:rsid w:val="00843264"/>
    <w:rsid w:val="00845742"/>
    <w:rsid w:val="00847242"/>
    <w:rsid w:val="00850DFE"/>
    <w:rsid w:val="0085195B"/>
    <w:rsid w:val="008535FB"/>
    <w:rsid w:val="008546C1"/>
    <w:rsid w:val="00861934"/>
    <w:rsid w:val="008670B8"/>
    <w:rsid w:val="008677F7"/>
    <w:rsid w:val="00867E82"/>
    <w:rsid w:val="00870F60"/>
    <w:rsid w:val="00871E3A"/>
    <w:rsid w:val="008722DA"/>
    <w:rsid w:val="008739FF"/>
    <w:rsid w:val="00875006"/>
    <w:rsid w:val="00875ECD"/>
    <w:rsid w:val="008762B9"/>
    <w:rsid w:val="0087715C"/>
    <w:rsid w:val="00880853"/>
    <w:rsid w:val="0088095B"/>
    <w:rsid w:val="00883F2D"/>
    <w:rsid w:val="008850E0"/>
    <w:rsid w:val="00885A14"/>
    <w:rsid w:val="0088656F"/>
    <w:rsid w:val="008A0127"/>
    <w:rsid w:val="008A1CEA"/>
    <w:rsid w:val="008A3A87"/>
    <w:rsid w:val="008B1529"/>
    <w:rsid w:val="008B3DA1"/>
    <w:rsid w:val="008B70C9"/>
    <w:rsid w:val="008C15E5"/>
    <w:rsid w:val="008C2464"/>
    <w:rsid w:val="008C3236"/>
    <w:rsid w:val="008C360E"/>
    <w:rsid w:val="008C3A79"/>
    <w:rsid w:val="008C6DE7"/>
    <w:rsid w:val="008D23E3"/>
    <w:rsid w:val="008D3B6B"/>
    <w:rsid w:val="008E2BE1"/>
    <w:rsid w:val="008E3AA8"/>
    <w:rsid w:val="008E6DEE"/>
    <w:rsid w:val="008F0402"/>
    <w:rsid w:val="00903675"/>
    <w:rsid w:val="00903960"/>
    <w:rsid w:val="0090515F"/>
    <w:rsid w:val="00905A66"/>
    <w:rsid w:val="00911838"/>
    <w:rsid w:val="00913943"/>
    <w:rsid w:val="009152E1"/>
    <w:rsid w:val="00921F61"/>
    <w:rsid w:val="00922800"/>
    <w:rsid w:val="00924714"/>
    <w:rsid w:val="0092740F"/>
    <w:rsid w:val="00927566"/>
    <w:rsid w:val="0092757F"/>
    <w:rsid w:val="00931018"/>
    <w:rsid w:val="00933FC4"/>
    <w:rsid w:val="0094208B"/>
    <w:rsid w:val="00942432"/>
    <w:rsid w:val="0094585C"/>
    <w:rsid w:val="0095046B"/>
    <w:rsid w:val="00955529"/>
    <w:rsid w:val="00957C56"/>
    <w:rsid w:val="009607F8"/>
    <w:rsid w:val="00960A77"/>
    <w:rsid w:val="00961198"/>
    <w:rsid w:val="009616B5"/>
    <w:rsid w:val="00962ABD"/>
    <w:rsid w:val="00963A78"/>
    <w:rsid w:val="00965635"/>
    <w:rsid w:val="009667B5"/>
    <w:rsid w:val="00970648"/>
    <w:rsid w:val="00973BE6"/>
    <w:rsid w:val="00976E5A"/>
    <w:rsid w:val="00982498"/>
    <w:rsid w:val="00982F38"/>
    <w:rsid w:val="00983BF9"/>
    <w:rsid w:val="00987698"/>
    <w:rsid w:val="009913D8"/>
    <w:rsid w:val="00993B27"/>
    <w:rsid w:val="009A26E5"/>
    <w:rsid w:val="009A3360"/>
    <w:rsid w:val="009A7A6C"/>
    <w:rsid w:val="009B1B1E"/>
    <w:rsid w:val="009B5A66"/>
    <w:rsid w:val="009B63B6"/>
    <w:rsid w:val="009B69D8"/>
    <w:rsid w:val="009B7E99"/>
    <w:rsid w:val="009C4826"/>
    <w:rsid w:val="009C6EBC"/>
    <w:rsid w:val="009D0A2F"/>
    <w:rsid w:val="009D24E1"/>
    <w:rsid w:val="009D613F"/>
    <w:rsid w:val="009E1DD7"/>
    <w:rsid w:val="009E40D5"/>
    <w:rsid w:val="009E4645"/>
    <w:rsid w:val="009E4F36"/>
    <w:rsid w:val="009F0BA6"/>
    <w:rsid w:val="009F19FC"/>
    <w:rsid w:val="009F48AA"/>
    <w:rsid w:val="009F7292"/>
    <w:rsid w:val="009F76D7"/>
    <w:rsid w:val="00A06445"/>
    <w:rsid w:val="00A0650B"/>
    <w:rsid w:val="00A0718A"/>
    <w:rsid w:val="00A11A6E"/>
    <w:rsid w:val="00A14254"/>
    <w:rsid w:val="00A201BE"/>
    <w:rsid w:val="00A20993"/>
    <w:rsid w:val="00A2120C"/>
    <w:rsid w:val="00A2172D"/>
    <w:rsid w:val="00A2183F"/>
    <w:rsid w:val="00A23E2D"/>
    <w:rsid w:val="00A25A95"/>
    <w:rsid w:val="00A3376D"/>
    <w:rsid w:val="00A33BF9"/>
    <w:rsid w:val="00A35E3F"/>
    <w:rsid w:val="00A37FA9"/>
    <w:rsid w:val="00A40A59"/>
    <w:rsid w:val="00A43D27"/>
    <w:rsid w:val="00A44851"/>
    <w:rsid w:val="00A44D1E"/>
    <w:rsid w:val="00A4594D"/>
    <w:rsid w:val="00A4796E"/>
    <w:rsid w:val="00A525A0"/>
    <w:rsid w:val="00A56409"/>
    <w:rsid w:val="00A56818"/>
    <w:rsid w:val="00A60234"/>
    <w:rsid w:val="00A60B96"/>
    <w:rsid w:val="00A614C5"/>
    <w:rsid w:val="00A62BDD"/>
    <w:rsid w:val="00A63EE3"/>
    <w:rsid w:val="00A64008"/>
    <w:rsid w:val="00A67867"/>
    <w:rsid w:val="00A67CA4"/>
    <w:rsid w:val="00A71A7A"/>
    <w:rsid w:val="00A73FB0"/>
    <w:rsid w:val="00A75E05"/>
    <w:rsid w:val="00A75E90"/>
    <w:rsid w:val="00A76AAC"/>
    <w:rsid w:val="00A775EE"/>
    <w:rsid w:val="00A826C2"/>
    <w:rsid w:val="00A905BF"/>
    <w:rsid w:val="00A92796"/>
    <w:rsid w:val="00A97F3A"/>
    <w:rsid w:val="00AA4434"/>
    <w:rsid w:val="00AA7ADB"/>
    <w:rsid w:val="00AB1C06"/>
    <w:rsid w:val="00AB3036"/>
    <w:rsid w:val="00AB5DF1"/>
    <w:rsid w:val="00AC02F8"/>
    <w:rsid w:val="00AC3242"/>
    <w:rsid w:val="00AC3CEB"/>
    <w:rsid w:val="00AC5098"/>
    <w:rsid w:val="00AE0395"/>
    <w:rsid w:val="00AE06AA"/>
    <w:rsid w:val="00AE2C69"/>
    <w:rsid w:val="00AE2EA5"/>
    <w:rsid w:val="00AF0654"/>
    <w:rsid w:val="00AF3AEF"/>
    <w:rsid w:val="00AF777E"/>
    <w:rsid w:val="00AF7814"/>
    <w:rsid w:val="00AF7A8D"/>
    <w:rsid w:val="00B00AC6"/>
    <w:rsid w:val="00B02F50"/>
    <w:rsid w:val="00B042FF"/>
    <w:rsid w:val="00B0789D"/>
    <w:rsid w:val="00B12767"/>
    <w:rsid w:val="00B14C2C"/>
    <w:rsid w:val="00B16CAC"/>
    <w:rsid w:val="00B171C6"/>
    <w:rsid w:val="00B17282"/>
    <w:rsid w:val="00B2012C"/>
    <w:rsid w:val="00B210CF"/>
    <w:rsid w:val="00B241E2"/>
    <w:rsid w:val="00B25C8F"/>
    <w:rsid w:val="00B2798B"/>
    <w:rsid w:val="00B30476"/>
    <w:rsid w:val="00B33314"/>
    <w:rsid w:val="00B33DAE"/>
    <w:rsid w:val="00B43205"/>
    <w:rsid w:val="00B438E3"/>
    <w:rsid w:val="00B44721"/>
    <w:rsid w:val="00B44A57"/>
    <w:rsid w:val="00B5508E"/>
    <w:rsid w:val="00B56536"/>
    <w:rsid w:val="00B603D6"/>
    <w:rsid w:val="00B6501F"/>
    <w:rsid w:val="00B65664"/>
    <w:rsid w:val="00B6728B"/>
    <w:rsid w:val="00B67EA2"/>
    <w:rsid w:val="00B725C5"/>
    <w:rsid w:val="00B73694"/>
    <w:rsid w:val="00B736A2"/>
    <w:rsid w:val="00B87643"/>
    <w:rsid w:val="00B90495"/>
    <w:rsid w:val="00B91330"/>
    <w:rsid w:val="00B96CC6"/>
    <w:rsid w:val="00BA23D2"/>
    <w:rsid w:val="00BA44A1"/>
    <w:rsid w:val="00BA525E"/>
    <w:rsid w:val="00BB2B31"/>
    <w:rsid w:val="00BB36B0"/>
    <w:rsid w:val="00BB4D34"/>
    <w:rsid w:val="00BB6D4D"/>
    <w:rsid w:val="00BC058A"/>
    <w:rsid w:val="00BC1F5A"/>
    <w:rsid w:val="00BD2C46"/>
    <w:rsid w:val="00BD56B3"/>
    <w:rsid w:val="00BE008D"/>
    <w:rsid w:val="00BF08BD"/>
    <w:rsid w:val="00BF0F36"/>
    <w:rsid w:val="00BF1570"/>
    <w:rsid w:val="00C01598"/>
    <w:rsid w:val="00C070F2"/>
    <w:rsid w:val="00C07A51"/>
    <w:rsid w:val="00C115FC"/>
    <w:rsid w:val="00C11648"/>
    <w:rsid w:val="00C121E5"/>
    <w:rsid w:val="00C14A24"/>
    <w:rsid w:val="00C16EC4"/>
    <w:rsid w:val="00C2181A"/>
    <w:rsid w:val="00C226E2"/>
    <w:rsid w:val="00C23046"/>
    <w:rsid w:val="00C25512"/>
    <w:rsid w:val="00C41F16"/>
    <w:rsid w:val="00C422D9"/>
    <w:rsid w:val="00C46798"/>
    <w:rsid w:val="00C51AE0"/>
    <w:rsid w:val="00C51E3B"/>
    <w:rsid w:val="00C52980"/>
    <w:rsid w:val="00C563C1"/>
    <w:rsid w:val="00C56EAB"/>
    <w:rsid w:val="00C5757C"/>
    <w:rsid w:val="00C6098A"/>
    <w:rsid w:val="00C61E85"/>
    <w:rsid w:val="00C62FBB"/>
    <w:rsid w:val="00C64FF0"/>
    <w:rsid w:val="00C65886"/>
    <w:rsid w:val="00C6719A"/>
    <w:rsid w:val="00C67ABC"/>
    <w:rsid w:val="00C71F25"/>
    <w:rsid w:val="00C73F8B"/>
    <w:rsid w:val="00C74EB4"/>
    <w:rsid w:val="00C76BC3"/>
    <w:rsid w:val="00C81B53"/>
    <w:rsid w:val="00C917B6"/>
    <w:rsid w:val="00C91FCB"/>
    <w:rsid w:val="00C95588"/>
    <w:rsid w:val="00C97897"/>
    <w:rsid w:val="00C97AA3"/>
    <w:rsid w:val="00CA0359"/>
    <w:rsid w:val="00CA345C"/>
    <w:rsid w:val="00CA5199"/>
    <w:rsid w:val="00CA5BE0"/>
    <w:rsid w:val="00CA64BB"/>
    <w:rsid w:val="00CB12BE"/>
    <w:rsid w:val="00CB6B94"/>
    <w:rsid w:val="00CC1F5E"/>
    <w:rsid w:val="00CC4684"/>
    <w:rsid w:val="00CC6EDF"/>
    <w:rsid w:val="00CD0EBA"/>
    <w:rsid w:val="00CD4F88"/>
    <w:rsid w:val="00CD6B4B"/>
    <w:rsid w:val="00CE7EFB"/>
    <w:rsid w:val="00CF36D6"/>
    <w:rsid w:val="00CF404B"/>
    <w:rsid w:val="00D00F93"/>
    <w:rsid w:val="00D02A65"/>
    <w:rsid w:val="00D07428"/>
    <w:rsid w:val="00D07921"/>
    <w:rsid w:val="00D20591"/>
    <w:rsid w:val="00D21F3F"/>
    <w:rsid w:val="00D22F52"/>
    <w:rsid w:val="00D315E1"/>
    <w:rsid w:val="00D34B9D"/>
    <w:rsid w:val="00D401F1"/>
    <w:rsid w:val="00D41889"/>
    <w:rsid w:val="00D42DE4"/>
    <w:rsid w:val="00D53325"/>
    <w:rsid w:val="00D53EA1"/>
    <w:rsid w:val="00D604AA"/>
    <w:rsid w:val="00D6139A"/>
    <w:rsid w:val="00D6168F"/>
    <w:rsid w:val="00D63D56"/>
    <w:rsid w:val="00D66AD9"/>
    <w:rsid w:val="00D676F0"/>
    <w:rsid w:val="00D67FED"/>
    <w:rsid w:val="00D724C2"/>
    <w:rsid w:val="00D72B68"/>
    <w:rsid w:val="00D735AF"/>
    <w:rsid w:val="00D73650"/>
    <w:rsid w:val="00D75B78"/>
    <w:rsid w:val="00D76C59"/>
    <w:rsid w:val="00D777C3"/>
    <w:rsid w:val="00D80725"/>
    <w:rsid w:val="00D821D4"/>
    <w:rsid w:val="00D82EDA"/>
    <w:rsid w:val="00D83E20"/>
    <w:rsid w:val="00D86209"/>
    <w:rsid w:val="00D8770E"/>
    <w:rsid w:val="00D938F1"/>
    <w:rsid w:val="00D968B7"/>
    <w:rsid w:val="00DA07D4"/>
    <w:rsid w:val="00DA2FFC"/>
    <w:rsid w:val="00DC0A0D"/>
    <w:rsid w:val="00DC2A13"/>
    <w:rsid w:val="00DC2A53"/>
    <w:rsid w:val="00DC4B39"/>
    <w:rsid w:val="00DD3898"/>
    <w:rsid w:val="00DD699F"/>
    <w:rsid w:val="00DD726A"/>
    <w:rsid w:val="00DE33CC"/>
    <w:rsid w:val="00DF3723"/>
    <w:rsid w:val="00DF6620"/>
    <w:rsid w:val="00E006A4"/>
    <w:rsid w:val="00E00ED3"/>
    <w:rsid w:val="00E0596B"/>
    <w:rsid w:val="00E12DC2"/>
    <w:rsid w:val="00E14314"/>
    <w:rsid w:val="00E144CA"/>
    <w:rsid w:val="00E15B2E"/>
    <w:rsid w:val="00E16737"/>
    <w:rsid w:val="00E22B02"/>
    <w:rsid w:val="00E23B25"/>
    <w:rsid w:val="00E25342"/>
    <w:rsid w:val="00E25A3B"/>
    <w:rsid w:val="00E3003D"/>
    <w:rsid w:val="00E40758"/>
    <w:rsid w:val="00E42BA4"/>
    <w:rsid w:val="00E447FB"/>
    <w:rsid w:val="00E44D41"/>
    <w:rsid w:val="00E502D9"/>
    <w:rsid w:val="00E55EDC"/>
    <w:rsid w:val="00E56A08"/>
    <w:rsid w:val="00E609DF"/>
    <w:rsid w:val="00E6140E"/>
    <w:rsid w:val="00E6755C"/>
    <w:rsid w:val="00E70AB7"/>
    <w:rsid w:val="00E74DFB"/>
    <w:rsid w:val="00E7782B"/>
    <w:rsid w:val="00E77E05"/>
    <w:rsid w:val="00E80BF5"/>
    <w:rsid w:val="00E81315"/>
    <w:rsid w:val="00E82815"/>
    <w:rsid w:val="00E857C1"/>
    <w:rsid w:val="00E871EF"/>
    <w:rsid w:val="00E91239"/>
    <w:rsid w:val="00E9124E"/>
    <w:rsid w:val="00E93AE4"/>
    <w:rsid w:val="00E97FCD"/>
    <w:rsid w:val="00EA3E35"/>
    <w:rsid w:val="00EA3F11"/>
    <w:rsid w:val="00EB3C63"/>
    <w:rsid w:val="00EB53C3"/>
    <w:rsid w:val="00EB5663"/>
    <w:rsid w:val="00EB66BE"/>
    <w:rsid w:val="00EC07BC"/>
    <w:rsid w:val="00ED177A"/>
    <w:rsid w:val="00ED3538"/>
    <w:rsid w:val="00ED410C"/>
    <w:rsid w:val="00EE248E"/>
    <w:rsid w:val="00EE6577"/>
    <w:rsid w:val="00EF2423"/>
    <w:rsid w:val="00F0153A"/>
    <w:rsid w:val="00F0612B"/>
    <w:rsid w:val="00F07FF0"/>
    <w:rsid w:val="00F1410E"/>
    <w:rsid w:val="00F16705"/>
    <w:rsid w:val="00F2031F"/>
    <w:rsid w:val="00F2714A"/>
    <w:rsid w:val="00F31B5D"/>
    <w:rsid w:val="00F42DD7"/>
    <w:rsid w:val="00F43379"/>
    <w:rsid w:val="00F43381"/>
    <w:rsid w:val="00F47C42"/>
    <w:rsid w:val="00F52944"/>
    <w:rsid w:val="00F54AA6"/>
    <w:rsid w:val="00F54DEB"/>
    <w:rsid w:val="00F5612A"/>
    <w:rsid w:val="00F57925"/>
    <w:rsid w:val="00F61177"/>
    <w:rsid w:val="00F61D40"/>
    <w:rsid w:val="00F64C50"/>
    <w:rsid w:val="00F650D0"/>
    <w:rsid w:val="00F678D0"/>
    <w:rsid w:val="00F67C4D"/>
    <w:rsid w:val="00F67E89"/>
    <w:rsid w:val="00F7190D"/>
    <w:rsid w:val="00F74CD6"/>
    <w:rsid w:val="00F7596E"/>
    <w:rsid w:val="00F77E46"/>
    <w:rsid w:val="00F80A6B"/>
    <w:rsid w:val="00F86BD9"/>
    <w:rsid w:val="00F879FF"/>
    <w:rsid w:val="00F87A25"/>
    <w:rsid w:val="00F87C52"/>
    <w:rsid w:val="00F9024F"/>
    <w:rsid w:val="00F90429"/>
    <w:rsid w:val="00FA239D"/>
    <w:rsid w:val="00FA3451"/>
    <w:rsid w:val="00FA7D04"/>
    <w:rsid w:val="00FB0377"/>
    <w:rsid w:val="00FB23E6"/>
    <w:rsid w:val="00FB5437"/>
    <w:rsid w:val="00FB57E9"/>
    <w:rsid w:val="00FB71F4"/>
    <w:rsid w:val="00FC0B49"/>
    <w:rsid w:val="00FC1578"/>
    <w:rsid w:val="00FC70E4"/>
    <w:rsid w:val="00FC7243"/>
    <w:rsid w:val="00FD1D93"/>
    <w:rsid w:val="00FD4F57"/>
    <w:rsid w:val="00FD631B"/>
    <w:rsid w:val="00FE343D"/>
    <w:rsid w:val="00FE4AF8"/>
    <w:rsid w:val="00FE5F7B"/>
    <w:rsid w:val="00FE6B19"/>
    <w:rsid w:val="00FF1AE5"/>
    <w:rsid w:val="00FF3436"/>
    <w:rsid w:val="00FF3BD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AE2C69"/>
    <w:pPr>
      <w:spacing w:after="120" w:line="264" w:lineRule="auto"/>
      <w:ind w:firstLine="284"/>
      <w:jc w:val="both"/>
    </w:pPr>
  </w:style>
  <w:style w:type="paragraph" w:styleId="Cmsor1">
    <w:name w:val="heading 1"/>
    <w:basedOn w:val="Norml"/>
    <w:next w:val="Norml"/>
    <w:link w:val="Cmsor1Char"/>
    <w:uiPriority w:val="9"/>
    <w:qFormat/>
    <w:rsid w:val="005B292D"/>
    <w:pPr>
      <w:keepNext/>
      <w:keepLines/>
      <w:numPr>
        <w:numId w:val="11"/>
      </w:numPr>
      <w:spacing w:before="480" w:after="0" w:line="240" w:lineRule="auto"/>
      <w:jc w:val="left"/>
      <w:outlineLvl w:val="0"/>
    </w:pPr>
    <w:rPr>
      <w:rFonts w:eastAsia="Times New Roman" w:cs="Times New Roman"/>
      <w:b/>
      <w:bCs/>
      <w:smallCaps/>
      <w:color w:val="538135" w:themeColor="accent6" w:themeShade="BF"/>
      <w:sz w:val="32"/>
      <w:szCs w:val="28"/>
      <w:lang w:eastAsia="hu-HU"/>
    </w:rPr>
  </w:style>
  <w:style w:type="paragraph" w:styleId="Cmsor2">
    <w:name w:val="heading 2"/>
    <w:basedOn w:val="Norml"/>
    <w:next w:val="Norml"/>
    <w:link w:val="Cmsor2Char"/>
    <w:uiPriority w:val="9"/>
    <w:unhideWhenUsed/>
    <w:qFormat/>
    <w:rsid w:val="005B292D"/>
    <w:pPr>
      <w:keepNext/>
      <w:keepLines/>
      <w:spacing w:before="40" w:after="0"/>
      <w:ind w:firstLine="0"/>
      <w:outlineLvl w:val="1"/>
    </w:pPr>
    <w:rPr>
      <w:rFonts w:ascii="Calibri" w:eastAsiaTheme="majorEastAsia" w:hAnsi="Calibri" w:cstheme="majorBidi"/>
      <w:b/>
      <w:sz w:val="26"/>
      <w:szCs w:val="26"/>
    </w:rPr>
  </w:style>
  <w:style w:type="paragraph" w:styleId="Cmsor3">
    <w:name w:val="heading 3"/>
    <w:basedOn w:val="Norml"/>
    <w:next w:val="Norml"/>
    <w:link w:val="Cmsor3Char"/>
    <w:uiPriority w:val="9"/>
    <w:unhideWhenUsed/>
    <w:qFormat/>
    <w:rsid w:val="005B292D"/>
    <w:pPr>
      <w:keepNext/>
      <w:keepLines/>
      <w:spacing w:before="40" w:after="0"/>
      <w:outlineLvl w:val="2"/>
    </w:pPr>
    <w:rPr>
      <w:rFonts w:eastAsiaTheme="majorEastAsia" w:cstheme="majorBidi"/>
      <w:b/>
      <w:i/>
      <w:sz w:val="24"/>
      <w:szCs w:val="24"/>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5B292D"/>
    <w:rPr>
      <w:rFonts w:eastAsia="Times New Roman" w:cs="Times New Roman"/>
      <w:b/>
      <w:bCs/>
      <w:smallCaps/>
      <w:color w:val="538135" w:themeColor="accent6" w:themeShade="BF"/>
      <w:sz w:val="32"/>
      <w:szCs w:val="28"/>
      <w:lang w:eastAsia="hu-HU"/>
    </w:rPr>
  </w:style>
  <w:style w:type="character" w:customStyle="1" w:styleId="Cmsor2Char">
    <w:name w:val="Címsor 2 Char"/>
    <w:basedOn w:val="Bekezdsalapbettpusa"/>
    <w:link w:val="Cmsor2"/>
    <w:uiPriority w:val="9"/>
    <w:rsid w:val="005B292D"/>
    <w:rPr>
      <w:rFonts w:ascii="Calibri" w:eastAsiaTheme="majorEastAsia" w:hAnsi="Calibri" w:cstheme="majorBidi"/>
      <w:b/>
      <w:sz w:val="26"/>
      <w:szCs w:val="26"/>
    </w:rPr>
  </w:style>
  <w:style w:type="character" w:customStyle="1" w:styleId="Cmsor3Char">
    <w:name w:val="Címsor 3 Char"/>
    <w:basedOn w:val="Bekezdsalapbettpusa"/>
    <w:link w:val="Cmsor3"/>
    <w:uiPriority w:val="9"/>
    <w:rsid w:val="005B292D"/>
    <w:rPr>
      <w:rFonts w:eastAsiaTheme="majorEastAsia" w:cstheme="majorBidi"/>
      <w:b/>
      <w:i/>
      <w:sz w:val="24"/>
      <w:szCs w:val="24"/>
    </w:rPr>
  </w:style>
  <w:style w:type="paragraph" w:styleId="Listaszerbekezds">
    <w:name w:val="List Paragraph"/>
    <w:basedOn w:val="Norml"/>
    <w:link w:val="ListaszerbekezdsChar"/>
    <w:uiPriority w:val="34"/>
    <w:qFormat/>
    <w:rsid w:val="005308FC"/>
    <w:pPr>
      <w:ind w:left="720"/>
      <w:contextualSpacing/>
    </w:pPr>
  </w:style>
  <w:style w:type="character" w:customStyle="1" w:styleId="ListaszerbekezdsChar">
    <w:name w:val="Listaszerű bekezdés Char"/>
    <w:link w:val="Listaszerbekezds"/>
    <w:uiPriority w:val="34"/>
    <w:locked/>
    <w:rsid w:val="00A75E90"/>
  </w:style>
  <w:style w:type="paragraph" w:styleId="lfej">
    <w:name w:val="header"/>
    <w:basedOn w:val="Norml"/>
    <w:link w:val="lfejChar"/>
    <w:uiPriority w:val="99"/>
    <w:unhideWhenUsed/>
    <w:rsid w:val="00837B85"/>
    <w:pPr>
      <w:tabs>
        <w:tab w:val="center" w:pos="4536"/>
        <w:tab w:val="right" w:pos="9072"/>
      </w:tabs>
      <w:spacing w:after="0" w:line="240" w:lineRule="auto"/>
    </w:pPr>
  </w:style>
  <w:style w:type="character" w:customStyle="1" w:styleId="lfejChar">
    <w:name w:val="Élőfej Char"/>
    <w:basedOn w:val="Bekezdsalapbettpusa"/>
    <w:link w:val="lfej"/>
    <w:uiPriority w:val="99"/>
    <w:rsid w:val="00837B85"/>
  </w:style>
  <w:style w:type="paragraph" w:styleId="llb">
    <w:name w:val="footer"/>
    <w:basedOn w:val="Norml"/>
    <w:link w:val="llbChar"/>
    <w:uiPriority w:val="99"/>
    <w:unhideWhenUsed/>
    <w:rsid w:val="00837B85"/>
    <w:pPr>
      <w:tabs>
        <w:tab w:val="center" w:pos="4536"/>
        <w:tab w:val="right" w:pos="9072"/>
      </w:tabs>
      <w:spacing w:after="0" w:line="240" w:lineRule="auto"/>
    </w:pPr>
  </w:style>
  <w:style w:type="character" w:customStyle="1" w:styleId="llbChar">
    <w:name w:val="Élőláb Char"/>
    <w:basedOn w:val="Bekezdsalapbettpusa"/>
    <w:link w:val="llb"/>
    <w:uiPriority w:val="99"/>
    <w:rsid w:val="00837B85"/>
  </w:style>
  <w:style w:type="table" w:styleId="Rcsostblzat">
    <w:name w:val="Table Grid"/>
    <w:basedOn w:val="Normltblzat"/>
    <w:uiPriority w:val="59"/>
    <w:rsid w:val="00E407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bjegyzetszveg">
    <w:name w:val="footnote text"/>
    <w:aliases w:val="Footnote Text Imre,FußnotentextE,Footnote,Char1,Char1 Char,Lábjegyzetszöveg Char1 Char,Lábjegyzetszöveg Char Char Char,Lábjegyzetszöveg Char1 Char Char Char,Lábjegyzetszöveg Char Char Char Char Char,ft,Char"/>
    <w:basedOn w:val="Norml"/>
    <w:link w:val="LbjegyzetszvegChar"/>
    <w:uiPriority w:val="99"/>
    <w:semiHidden/>
    <w:unhideWhenUsed/>
    <w:qFormat/>
    <w:rsid w:val="005471B5"/>
    <w:pPr>
      <w:spacing w:after="0" w:line="240" w:lineRule="auto"/>
    </w:pPr>
    <w:rPr>
      <w:sz w:val="20"/>
      <w:szCs w:val="20"/>
    </w:rPr>
  </w:style>
  <w:style w:type="character" w:customStyle="1" w:styleId="LbjegyzetszvegChar">
    <w:name w:val="Lábjegyzetszöveg Char"/>
    <w:aliases w:val="Footnote Text Imre Char,FußnotentextE Char,Footnote Char,Char1 Char1,Char1 Char Char,Lábjegyzetszöveg Char1 Char Char,Lábjegyzetszöveg Char Char Char Char,Lábjegyzetszöveg Char1 Char Char Char Char,ft Char,Char Char"/>
    <w:basedOn w:val="Bekezdsalapbettpusa"/>
    <w:link w:val="Lbjegyzetszveg"/>
    <w:uiPriority w:val="99"/>
    <w:semiHidden/>
    <w:rsid w:val="005471B5"/>
    <w:rPr>
      <w:sz w:val="20"/>
      <w:szCs w:val="20"/>
    </w:rPr>
  </w:style>
  <w:style w:type="character" w:styleId="Lbjegyzet-hivatkozs">
    <w:name w:val="footnote reference"/>
    <w:aliases w:val="Footnote symbol,BVI fnr,(Diplomarbeit FZ),(Diplomarbeit FZ)1,(Diplomarbeit FZ)2,(Diplomarbeit FZ)3,(Diplomarbeit FZ)4,(Diplomarbeit FZ)5,SUPERS"/>
    <w:basedOn w:val="Bekezdsalapbettpusa"/>
    <w:uiPriority w:val="99"/>
    <w:semiHidden/>
    <w:unhideWhenUsed/>
    <w:qFormat/>
    <w:rsid w:val="005471B5"/>
    <w:rPr>
      <w:vertAlign w:val="superscript"/>
    </w:rPr>
  </w:style>
  <w:style w:type="paragraph" w:styleId="Kpalrs">
    <w:name w:val="caption"/>
    <w:basedOn w:val="Norml"/>
    <w:next w:val="Norml"/>
    <w:uiPriority w:val="35"/>
    <w:unhideWhenUsed/>
    <w:qFormat/>
    <w:rsid w:val="00B2012C"/>
    <w:pPr>
      <w:spacing w:after="200" w:line="240" w:lineRule="auto"/>
      <w:jc w:val="center"/>
    </w:pPr>
    <w:rPr>
      <w:b/>
      <w:i/>
      <w:iCs/>
      <w:color w:val="538135" w:themeColor="accent6" w:themeShade="BF"/>
      <w:szCs w:val="18"/>
    </w:rPr>
  </w:style>
  <w:style w:type="paragraph" w:customStyle="1" w:styleId="1txtbody">
    <w:name w:val="1_txtbody"/>
    <w:link w:val="1txtbodyChar"/>
    <w:qFormat/>
    <w:rsid w:val="00717307"/>
    <w:pPr>
      <w:overflowPunct w:val="0"/>
      <w:autoSpaceDE w:val="0"/>
      <w:autoSpaceDN w:val="0"/>
      <w:adjustRightInd w:val="0"/>
      <w:spacing w:before="180" w:after="180" w:line="280" w:lineRule="atLeast"/>
      <w:ind w:firstLine="363"/>
      <w:jc w:val="both"/>
      <w:textAlignment w:val="baseline"/>
    </w:pPr>
    <w:rPr>
      <w:rFonts w:ascii="Calibri" w:eastAsia="MS Mincho" w:hAnsi="Calibri" w:cs="Times New Roman"/>
      <w:lang w:eastAsia="hu-HU"/>
    </w:rPr>
  </w:style>
  <w:style w:type="character" w:customStyle="1" w:styleId="1txtbodyChar">
    <w:name w:val="1_txtbody Char"/>
    <w:link w:val="1txtbody"/>
    <w:rsid w:val="00717307"/>
    <w:rPr>
      <w:rFonts w:ascii="Calibri" w:eastAsia="MS Mincho" w:hAnsi="Calibri" w:cs="Times New Roman"/>
      <w:lang w:eastAsia="hu-HU"/>
    </w:rPr>
  </w:style>
  <w:style w:type="character" w:styleId="Hiperhivatkozs">
    <w:name w:val="Hyperlink"/>
    <w:basedOn w:val="Bekezdsalapbettpusa"/>
    <w:uiPriority w:val="99"/>
    <w:unhideWhenUsed/>
    <w:rsid w:val="00717307"/>
    <w:rPr>
      <w:color w:val="0563C1" w:themeColor="hyperlink"/>
      <w:u w:val="single"/>
    </w:rPr>
  </w:style>
  <w:style w:type="paragraph" w:customStyle="1" w:styleId="Tanulmnycm">
    <w:name w:val="Tanulmány  cím"/>
    <w:basedOn w:val="Norml"/>
    <w:link w:val="TanulmnycmChar"/>
    <w:qFormat/>
    <w:rsid w:val="00717307"/>
    <w:pPr>
      <w:spacing w:after="0" w:line="276" w:lineRule="auto"/>
      <w:ind w:firstLine="0"/>
      <w:jc w:val="left"/>
    </w:pPr>
    <w:rPr>
      <w:rFonts w:ascii="Arial" w:eastAsia="Arial" w:hAnsi="Arial" w:cs="Arial"/>
      <w:color w:val="000000"/>
      <w:sz w:val="40"/>
      <w:szCs w:val="40"/>
      <w:lang w:eastAsia="hu-HU"/>
    </w:rPr>
  </w:style>
  <w:style w:type="character" w:customStyle="1" w:styleId="TanulmnycmChar">
    <w:name w:val="Tanulmány  cím Char"/>
    <w:basedOn w:val="Bekezdsalapbettpusa"/>
    <w:link w:val="Tanulmnycm"/>
    <w:rsid w:val="00717307"/>
    <w:rPr>
      <w:rFonts w:ascii="Arial" w:eastAsia="Arial" w:hAnsi="Arial" w:cs="Arial"/>
      <w:color w:val="000000"/>
      <w:sz w:val="40"/>
      <w:szCs w:val="40"/>
      <w:lang w:eastAsia="hu-HU"/>
    </w:rPr>
  </w:style>
  <w:style w:type="character" w:styleId="Kiemels2">
    <w:name w:val="Strong"/>
    <w:basedOn w:val="Bekezdsalapbettpusa"/>
    <w:uiPriority w:val="22"/>
    <w:qFormat/>
    <w:rsid w:val="00C121E5"/>
    <w:rPr>
      <w:b/>
      <w:bCs/>
    </w:rPr>
  </w:style>
  <w:style w:type="character" w:styleId="Kiemels">
    <w:name w:val="Emphasis"/>
    <w:basedOn w:val="Bekezdsalapbettpusa"/>
    <w:uiPriority w:val="20"/>
    <w:qFormat/>
    <w:rsid w:val="00C121E5"/>
    <w:rPr>
      <w:i/>
      <w:iCs/>
    </w:rPr>
  </w:style>
  <w:style w:type="paragraph" w:customStyle="1" w:styleId="2bullets1">
    <w:name w:val="2_bullets_1"/>
    <w:basedOn w:val="Listaszerbekezds"/>
    <w:link w:val="2bullets1Char"/>
    <w:autoRedefine/>
    <w:qFormat/>
    <w:rsid w:val="005A267F"/>
    <w:pPr>
      <w:overflowPunct w:val="0"/>
      <w:autoSpaceDE w:val="0"/>
      <w:autoSpaceDN w:val="0"/>
      <w:adjustRightInd w:val="0"/>
      <w:spacing w:before="60" w:after="60" w:line="240" w:lineRule="auto"/>
      <w:ind w:left="360" w:hanging="360"/>
      <w:textAlignment w:val="baseline"/>
    </w:pPr>
    <w:rPr>
      <w:rFonts w:eastAsia="MS Mincho" w:cstheme="minorHAnsi"/>
      <w:lang w:eastAsia="x-none"/>
    </w:rPr>
  </w:style>
  <w:style w:type="character" w:customStyle="1" w:styleId="2bullets1Char">
    <w:name w:val="2_bullets_1 Char"/>
    <w:link w:val="2bullets1"/>
    <w:rsid w:val="005A267F"/>
    <w:rPr>
      <w:rFonts w:eastAsia="MS Mincho" w:cstheme="minorHAnsi"/>
      <w:lang w:eastAsia="x-none"/>
    </w:rPr>
  </w:style>
  <w:style w:type="paragraph" w:customStyle="1" w:styleId="5tablalatt">
    <w:name w:val="5_tabl_alatt"/>
    <w:basedOn w:val="1txtbody"/>
    <w:next w:val="1txtbody"/>
    <w:qFormat/>
    <w:rsid w:val="005A267F"/>
    <w:pPr>
      <w:spacing w:after="360" w:line="260" w:lineRule="atLeast"/>
      <w:jc w:val="center"/>
    </w:pPr>
    <w:rPr>
      <w:sz w:val="20"/>
    </w:rPr>
  </w:style>
  <w:style w:type="character" w:styleId="Jegyzethivatkozs">
    <w:name w:val="annotation reference"/>
    <w:basedOn w:val="Bekezdsalapbettpusa"/>
    <w:uiPriority w:val="99"/>
    <w:semiHidden/>
    <w:unhideWhenUsed/>
    <w:rsid w:val="005A267F"/>
    <w:rPr>
      <w:sz w:val="16"/>
      <w:szCs w:val="16"/>
    </w:rPr>
  </w:style>
  <w:style w:type="paragraph" w:styleId="Jegyzetszveg">
    <w:name w:val="annotation text"/>
    <w:basedOn w:val="Norml"/>
    <w:link w:val="JegyzetszvegChar"/>
    <w:uiPriority w:val="99"/>
    <w:unhideWhenUsed/>
    <w:rsid w:val="005A267F"/>
    <w:pPr>
      <w:spacing w:after="200" w:line="240" w:lineRule="auto"/>
      <w:ind w:firstLine="0"/>
      <w:jc w:val="left"/>
    </w:pPr>
    <w:rPr>
      <w:sz w:val="20"/>
      <w:szCs w:val="20"/>
    </w:rPr>
  </w:style>
  <w:style w:type="character" w:customStyle="1" w:styleId="JegyzetszvegChar">
    <w:name w:val="Jegyzetszöveg Char"/>
    <w:basedOn w:val="Bekezdsalapbettpusa"/>
    <w:link w:val="Jegyzetszveg"/>
    <w:uiPriority w:val="99"/>
    <w:rsid w:val="005A267F"/>
    <w:rPr>
      <w:sz w:val="20"/>
      <w:szCs w:val="20"/>
    </w:rPr>
  </w:style>
  <w:style w:type="paragraph" w:styleId="Buborkszveg">
    <w:name w:val="Balloon Text"/>
    <w:basedOn w:val="Norml"/>
    <w:link w:val="BuborkszvegChar"/>
    <w:uiPriority w:val="99"/>
    <w:semiHidden/>
    <w:unhideWhenUsed/>
    <w:rsid w:val="005A267F"/>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5A267F"/>
    <w:rPr>
      <w:rFonts w:ascii="Segoe UI" w:hAnsi="Segoe UI" w:cs="Segoe UI"/>
      <w:sz w:val="18"/>
      <w:szCs w:val="18"/>
    </w:rPr>
  </w:style>
  <w:style w:type="paragraph" w:customStyle="1" w:styleId="4tablbelsobullet">
    <w:name w:val="4_tabl_belso_bullet"/>
    <w:basedOn w:val="Norml"/>
    <w:qFormat/>
    <w:rsid w:val="00A525A0"/>
    <w:pPr>
      <w:numPr>
        <w:numId w:val="4"/>
      </w:numPr>
      <w:overflowPunct w:val="0"/>
      <w:autoSpaceDE w:val="0"/>
      <w:autoSpaceDN w:val="0"/>
      <w:adjustRightInd w:val="0"/>
      <w:spacing w:after="0" w:line="240" w:lineRule="atLeast"/>
      <w:textAlignment w:val="baseline"/>
    </w:pPr>
    <w:rPr>
      <w:rFonts w:ascii="Calibri" w:eastAsia="MS Mincho" w:hAnsi="Calibri" w:cs="Arial"/>
      <w:szCs w:val="24"/>
      <w:lang w:bidi="en-US"/>
    </w:rPr>
  </w:style>
  <w:style w:type="paragraph" w:customStyle="1" w:styleId="BodyText1">
    <w:name w:val="Body Text1"/>
    <w:basedOn w:val="Norml"/>
    <w:rsid w:val="00BD2C46"/>
    <w:pPr>
      <w:overflowPunct w:val="0"/>
      <w:autoSpaceDE w:val="0"/>
      <w:autoSpaceDN w:val="0"/>
      <w:adjustRightInd w:val="0"/>
      <w:spacing w:line="240" w:lineRule="auto"/>
      <w:ind w:firstLine="0"/>
      <w:jc w:val="left"/>
    </w:pPr>
    <w:rPr>
      <w:rFonts w:ascii="Times New Roman" w:eastAsia="Times New Roman" w:hAnsi="Times New Roman" w:cs="Times New Roman"/>
      <w:sz w:val="28"/>
      <w:szCs w:val="20"/>
      <w:lang w:eastAsia="hu-HU"/>
    </w:rPr>
  </w:style>
  <w:style w:type="paragraph" w:customStyle="1" w:styleId="Default">
    <w:name w:val="Default"/>
    <w:rsid w:val="00BD2C46"/>
    <w:pPr>
      <w:autoSpaceDE w:val="0"/>
      <w:autoSpaceDN w:val="0"/>
      <w:adjustRightInd w:val="0"/>
      <w:spacing w:after="0" w:line="240" w:lineRule="auto"/>
    </w:pPr>
    <w:rPr>
      <w:rFonts w:ascii="Arial" w:hAnsi="Arial" w:cs="Arial"/>
      <w:color w:val="000000"/>
      <w:sz w:val="24"/>
      <w:szCs w:val="24"/>
    </w:rPr>
  </w:style>
  <w:style w:type="paragraph" w:styleId="Szvegtrzs">
    <w:name w:val="Body Text"/>
    <w:aliases w:val="Szövegtörzs Char Char Char Char Char Char Char,behúzással,2,2 Char Char,behúzással Char,2 Char Char Char Char Char Char Char Char Char Char Char Char Char Char,2 Char,gl,text body,Szövegtörzs;2 Char Char,Szövegtörzs;2 Char"/>
    <w:basedOn w:val="Norml"/>
    <w:link w:val="SzvegtrzsChar1"/>
    <w:uiPriority w:val="99"/>
    <w:rsid w:val="00BD2C46"/>
    <w:pPr>
      <w:spacing w:before="120" w:line="280" w:lineRule="atLeast"/>
      <w:ind w:firstLine="0"/>
    </w:pPr>
    <w:rPr>
      <w:rFonts w:ascii="Arial" w:eastAsia="MS Mincho" w:hAnsi="Arial" w:cs="Times New Roman"/>
      <w:sz w:val="20"/>
      <w:szCs w:val="20"/>
      <w:lang w:val="x-none" w:eastAsia="zh-CN"/>
    </w:rPr>
  </w:style>
  <w:style w:type="character" w:customStyle="1" w:styleId="SzvegtrzsChar1">
    <w:name w:val="Szövegtörzs Char1"/>
    <w:aliases w:val="Szövegtörzs Char Char Char Char Char Char Char Char,behúzással Char1,2 Char1,2 Char Char Char,behúzással Char Char,2 Char Char Char Char Char Char Char Char Char Char Char Char Char Char Char,2 Char Char1,gl Char,text body Char"/>
    <w:link w:val="Szvegtrzs"/>
    <w:uiPriority w:val="99"/>
    <w:locked/>
    <w:rsid w:val="00BD2C46"/>
    <w:rPr>
      <w:rFonts w:ascii="Arial" w:eastAsia="MS Mincho" w:hAnsi="Arial" w:cs="Times New Roman"/>
      <w:sz w:val="20"/>
      <w:szCs w:val="20"/>
      <w:lang w:val="x-none" w:eastAsia="zh-CN"/>
    </w:rPr>
  </w:style>
  <w:style w:type="character" w:customStyle="1" w:styleId="SzvegtrzsChar">
    <w:name w:val="Szövegtörzs Char"/>
    <w:basedOn w:val="Bekezdsalapbettpusa"/>
    <w:uiPriority w:val="99"/>
    <w:semiHidden/>
    <w:rsid w:val="00BD2C46"/>
  </w:style>
  <w:style w:type="paragraph" w:customStyle="1" w:styleId="NFUert">
    <w:name w:val="NFU_ert"/>
    <w:basedOn w:val="Norml"/>
    <w:link w:val="NFUertChar"/>
    <w:autoRedefine/>
    <w:rsid w:val="005F1E85"/>
    <w:pPr>
      <w:spacing w:after="0" w:line="276" w:lineRule="auto"/>
      <w:ind w:firstLine="0"/>
      <w:jc w:val="center"/>
    </w:pPr>
    <w:rPr>
      <w:rFonts w:eastAsia="Calibri" w:cs="Times New Roman"/>
      <w:sz w:val="20"/>
      <w:szCs w:val="20"/>
      <w:lang w:eastAsia="x-none"/>
    </w:rPr>
  </w:style>
  <w:style w:type="character" w:customStyle="1" w:styleId="NFUertChar">
    <w:name w:val="NFU_ert Char"/>
    <w:link w:val="NFUert"/>
    <w:rsid w:val="005F1E85"/>
    <w:rPr>
      <w:rFonts w:eastAsia="Calibri" w:cs="Times New Roman"/>
      <w:sz w:val="20"/>
      <w:szCs w:val="20"/>
      <w:lang w:eastAsia="x-none"/>
    </w:rPr>
  </w:style>
  <w:style w:type="paragraph" w:styleId="Tartalomjegyzkcmsora">
    <w:name w:val="TOC Heading"/>
    <w:basedOn w:val="Cmsor1"/>
    <w:next w:val="Norml"/>
    <w:uiPriority w:val="39"/>
    <w:unhideWhenUsed/>
    <w:qFormat/>
    <w:rsid w:val="005726C1"/>
    <w:pPr>
      <w:numPr>
        <w:numId w:val="0"/>
      </w:numPr>
      <w:spacing w:before="240" w:line="259" w:lineRule="auto"/>
      <w:outlineLvl w:val="9"/>
    </w:pPr>
    <w:rPr>
      <w:rFonts w:asciiTheme="majorHAnsi" w:eastAsiaTheme="majorEastAsia" w:hAnsiTheme="majorHAnsi" w:cstheme="majorBidi"/>
      <w:b w:val="0"/>
      <w:bCs w:val="0"/>
      <w:smallCaps w:val="0"/>
      <w:color w:val="2F5496" w:themeColor="accent1" w:themeShade="BF"/>
      <w:szCs w:val="32"/>
    </w:rPr>
  </w:style>
  <w:style w:type="paragraph" w:styleId="TJ1">
    <w:name w:val="toc 1"/>
    <w:basedOn w:val="Norml"/>
    <w:next w:val="Norml"/>
    <w:autoRedefine/>
    <w:uiPriority w:val="39"/>
    <w:unhideWhenUsed/>
    <w:rsid w:val="005726C1"/>
    <w:pPr>
      <w:spacing w:after="100"/>
    </w:pPr>
  </w:style>
  <w:style w:type="paragraph" w:styleId="TJ2">
    <w:name w:val="toc 2"/>
    <w:basedOn w:val="Norml"/>
    <w:next w:val="Norml"/>
    <w:autoRedefine/>
    <w:uiPriority w:val="39"/>
    <w:unhideWhenUsed/>
    <w:rsid w:val="00FE4AF8"/>
    <w:pPr>
      <w:tabs>
        <w:tab w:val="left" w:pos="1100"/>
        <w:tab w:val="right" w:leader="dot" w:pos="9062"/>
      </w:tabs>
      <w:spacing w:after="100"/>
      <w:ind w:left="993" w:hanging="489"/>
      <w:jc w:val="left"/>
    </w:pPr>
    <w:rPr>
      <w:rFonts w:cstheme="minorHAnsi"/>
      <w:noProof/>
      <w:spacing w:val="-4"/>
      <w:sz w:val="21"/>
      <w:szCs w:val="21"/>
    </w:rPr>
  </w:style>
  <w:style w:type="paragraph" w:styleId="TJ3">
    <w:name w:val="toc 3"/>
    <w:basedOn w:val="Norml"/>
    <w:next w:val="Norml"/>
    <w:autoRedefine/>
    <w:uiPriority w:val="39"/>
    <w:unhideWhenUsed/>
    <w:rsid w:val="00FE4AF8"/>
    <w:pPr>
      <w:tabs>
        <w:tab w:val="right" w:leader="dot" w:pos="9062"/>
      </w:tabs>
      <w:spacing w:after="100"/>
      <w:ind w:left="1276" w:hanging="552"/>
      <w:jc w:val="left"/>
    </w:pPr>
  </w:style>
  <w:style w:type="paragraph" w:styleId="brajegyzk">
    <w:name w:val="table of figures"/>
    <w:basedOn w:val="Norml"/>
    <w:next w:val="Norml"/>
    <w:uiPriority w:val="99"/>
    <w:unhideWhenUsed/>
    <w:rsid w:val="00F0153A"/>
    <w:pPr>
      <w:spacing w:after="0"/>
    </w:pPr>
  </w:style>
  <w:style w:type="paragraph" w:customStyle="1" w:styleId="4tablbelso">
    <w:name w:val="4_tabl_belso"/>
    <w:basedOn w:val="Norml"/>
    <w:qFormat/>
    <w:rsid w:val="00A614C5"/>
    <w:pPr>
      <w:overflowPunct w:val="0"/>
      <w:autoSpaceDE w:val="0"/>
      <w:autoSpaceDN w:val="0"/>
      <w:adjustRightInd w:val="0"/>
      <w:spacing w:after="0" w:line="240" w:lineRule="auto"/>
      <w:ind w:firstLine="0"/>
      <w:textAlignment w:val="baseline"/>
    </w:pPr>
    <w:rPr>
      <w:rFonts w:ascii="Calibri" w:eastAsia="MS Mincho" w:hAnsi="Calibri" w:cs="Arial"/>
      <w:szCs w:val="20"/>
      <w:lang w:eastAsia="hu-HU"/>
    </w:rPr>
  </w:style>
  <w:style w:type="paragraph" w:customStyle="1" w:styleId="4tablbels">
    <w:name w:val="4_tabl_belső"/>
    <w:basedOn w:val="1txtbody"/>
    <w:uiPriority w:val="99"/>
    <w:qFormat/>
    <w:rsid w:val="00070399"/>
    <w:pPr>
      <w:spacing w:before="0" w:after="0" w:line="240" w:lineRule="auto"/>
      <w:ind w:firstLine="0"/>
      <w:jc w:val="left"/>
    </w:pPr>
    <w:rPr>
      <w:rFonts w:cs="Arial"/>
      <w:sz w:val="20"/>
    </w:rPr>
  </w:style>
  <w:style w:type="character" w:styleId="Ershivatkozs">
    <w:name w:val="Intense Reference"/>
    <w:basedOn w:val="Bekezdsalapbettpusa"/>
    <w:uiPriority w:val="32"/>
    <w:qFormat/>
    <w:rsid w:val="00B2012C"/>
    <w:rPr>
      <w:b/>
      <w:bCs/>
      <w:smallCaps/>
      <w:color w:val="ED7D31" w:themeColor="accent2"/>
      <w:spacing w:val="5"/>
      <w:u w:val="single"/>
    </w:rPr>
  </w:style>
  <w:style w:type="paragraph" w:customStyle="1" w:styleId="8box">
    <w:name w:val="8_box"/>
    <w:basedOn w:val="Norml"/>
    <w:next w:val="1txtbody"/>
    <w:qFormat/>
    <w:rsid w:val="00527EAF"/>
    <w:pPr>
      <w:pBdr>
        <w:top w:val="single" w:sz="6" w:space="10" w:color="auto" w:shadow="1"/>
        <w:left w:val="single" w:sz="6" w:space="10" w:color="auto" w:shadow="1"/>
        <w:bottom w:val="single" w:sz="6" w:space="10" w:color="auto" w:shadow="1"/>
        <w:right w:val="single" w:sz="6" w:space="10" w:color="auto" w:shadow="1"/>
      </w:pBdr>
      <w:shd w:val="clear" w:color="auto" w:fill="DBE5F1"/>
      <w:tabs>
        <w:tab w:val="left" w:pos="720"/>
      </w:tabs>
      <w:overflowPunct w:val="0"/>
      <w:autoSpaceDE w:val="0"/>
      <w:autoSpaceDN w:val="0"/>
      <w:adjustRightInd w:val="0"/>
      <w:spacing w:after="0" w:line="320" w:lineRule="atLeast"/>
      <w:ind w:left="720" w:right="720" w:firstLine="0"/>
      <w:textAlignment w:val="baseline"/>
    </w:pPr>
    <w:rPr>
      <w:rFonts w:ascii="Calibri" w:eastAsia="MS Mincho" w:hAnsi="Calibri" w:cs="Arial"/>
      <w:sz w:val="24"/>
    </w:rPr>
  </w:style>
  <w:style w:type="paragraph" w:styleId="Vltozat">
    <w:name w:val="Revision"/>
    <w:hidden/>
    <w:uiPriority w:val="99"/>
    <w:semiHidden/>
    <w:rsid w:val="00663506"/>
    <w:pPr>
      <w:spacing w:after="0" w:line="240" w:lineRule="auto"/>
    </w:pPr>
  </w:style>
  <w:style w:type="paragraph" w:customStyle="1" w:styleId="msonormal0">
    <w:name w:val="msonormal"/>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4"/>
      <w:szCs w:val="24"/>
      <w:lang w:eastAsia="hu-HU"/>
    </w:rPr>
  </w:style>
  <w:style w:type="paragraph" w:customStyle="1" w:styleId="font5">
    <w:name w:val="font5"/>
    <w:basedOn w:val="Norml"/>
    <w:rsid w:val="008535FB"/>
    <w:pPr>
      <w:spacing w:before="100" w:beforeAutospacing="1" w:after="100" w:afterAutospacing="1" w:line="240" w:lineRule="auto"/>
      <w:ind w:firstLine="0"/>
      <w:jc w:val="left"/>
    </w:pPr>
    <w:rPr>
      <w:rFonts w:ascii="Calibri" w:eastAsia="Times New Roman" w:hAnsi="Calibri" w:cs="Times New Roman"/>
      <w:sz w:val="20"/>
      <w:szCs w:val="20"/>
      <w:lang w:eastAsia="hu-HU"/>
    </w:rPr>
  </w:style>
  <w:style w:type="paragraph" w:customStyle="1" w:styleId="font6">
    <w:name w:val="font6"/>
    <w:basedOn w:val="Norml"/>
    <w:rsid w:val="008535FB"/>
    <w:pPr>
      <w:spacing w:before="100" w:beforeAutospacing="1" w:after="100" w:afterAutospacing="1" w:line="240" w:lineRule="auto"/>
      <w:ind w:firstLine="0"/>
      <w:jc w:val="left"/>
    </w:pPr>
    <w:rPr>
      <w:rFonts w:ascii="Calibri" w:eastAsia="Times New Roman" w:hAnsi="Calibri" w:cs="Times New Roman"/>
      <w:i/>
      <w:iCs/>
      <w:sz w:val="20"/>
      <w:szCs w:val="20"/>
      <w:lang w:eastAsia="hu-HU"/>
    </w:rPr>
  </w:style>
  <w:style w:type="paragraph" w:customStyle="1" w:styleId="xl63">
    <w:name w:val="xl63"/>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4">
    <w:name w:val="xl64"/>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5">
    <w:name w:val="xl65"/>
    <w:basedOn w:val="Norml"/>
    <w:rsid w:val="008535FB"/>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66">
    <w:name w:val="xl66"/>
    <w:basedOn w:val="Norml"/>
    <w:rsid w:val="008535FB"/>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67">
    <w:name w:val="xl67"/>
    <w:basedOn w:val="Norml"/>
    <w:rsid w:val="008535FB"/>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68">
    <w:name w:val="xl68"/>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9">
    <w:name w:val="xl69"/>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0">
    <w:name w:val="xl70"/>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1">
    <w:name w:val="xl71"/>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2">
    <w:name w:val="xl72"/>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3">
    <w:name w:val="xl73"/>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4">
    <w:name w:val="xl74"/>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5">
    <w:name w:val="xl75"/>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6">
    <w:name w:val="xl76"/>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7">
    <w:name w:val="xl77"/>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8">
    <w:name w:val="xl78"/>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9">
    <w:name w:val="xl79"/>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0">
    <w:name w:val="xl80"/>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1">
    <w:name w:val="xl81"/>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2">
    <w:name w:val="xl82"/>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3">
    <w:name w:val="xl83"/>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4">
    <w:name w:val="xl84"/>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5">
    <w:name w:val="xl85"/>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6">
    <w:name w:val="xl86"/>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7">
    <w:name w:val="xl87"/>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8">
    <w:name w:val="xl88"/>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9">
    <w:name w:val="xl89"/>
    <w:basedOn w:val="Norml"/>
    <w:rsid w:val="008535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90">
    <w:name w:val="xl90"/>
    <w:basedOn w:val="Norml"/>
    <w:rsid w:val="008535FB"/>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hu-HU"/>
    </w:rPr>
  </w:style>
  <w:style w:type="paragraph" w:customStyle="1" w:styleId="xl91">
    <w:name w:val="xl91"/>
    <w:basedOn w:val="Norml"/>
    <w:rsid w:val="008535FB"/>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eastAsia="hu-HU"/>
    </w:rPr>
  </w:style>
  <w:style w:type="paragraph" w:styleId="NormlWeb">
    <w:name w:val="Normal (Web)"/>
    <w:basedOn w:val="Norml"/>
    <w:uiPriority w:val="99"/>
    <w:semiHidden/>
    <w:unhideWhenUsed/>
    <w:rsid w:val="00A44D1E"/>
    <w:pPr>
      <w:spacing w:before="100" w:beforeAutospacing="1" w:after="100" w:afterAutospacing="1" w:line="240" w:lineRule="auto"/>
      <w:ind w:firstLine="0"/>
      <w:jc w:val="left"/>
    </w:pPr>
    <w:rPr>
      <w:rFonts w:ascii="Times New Roman" w:eastAsia="Times New Roman" w:hAnsi="Times New Roman" w:cs="Times New Roman"/>
      <w:sz w:val="24"/>
      <w:szCs w:val="24"/>
      <w:lang w:eastAsia="hu-HU"/>
    </w:rPr>
  </w:style>
  <w:style w:type="character" w:customStyle="1" w:styleId="Megemlts1">
    <w:name w:val="Megemlítés1"/>
    <w:basedOn w:val="Bekezdsalapbettpusa"/>
    <w:uiPriority w:val="99"/>
    <w:semiHidden/>
    <w:unhideWhenUsed/>
    <w:rsid w:val="00304376"/>
    <w:rPr>
      <w:color w:val="2B579A"/>
      <w:shd w:val="clear" w:color="auto" w:fill="E6E6E6"/>
    </w:rPr>
  </w:style>
  <w:style w:type="character" w:customStyle="1" w:styleId="m-5883560701188039213txt">
    <w:name w:val="m_-5883560701188039213txt"/>
    <w:basedOn w:val="Bekezdsalapbettpusa"/>
    <w:rsid w:val="00C563C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AE2C69"/>
    <w:pPr>
      <w:spacing w:after="120" w:line="264" w:lineRule="auto"/>
      <w:ind w:firstLine="284"/>
      <w:jc w:val="both"/>
    </w:pPr>
  </w:style>
  <w:style w:type="paragraph" w:styleId="Cmsor1">
    <w:name w:val="heading 1"/>
    <w:basedOn w:val="Norml"/>
    <w:next w:val="Norml"/>
    <w:link w:val="Cmsor1Char"/>
    <w:uiPriority w:val="9"/>
    <w:qFormat/>
    <w:rsid w:val="005B292D"/>
    <w:pPr>
      <w:keepNext/>
      <w:keepLines/>
      <w:numPr>
        <w:numId w:val="11"/>
      </w:numPr>
      <w:spacing w:before="480" w:after="0" w:line="240" w:lineRule="auto"/>
      <w:jc w:val="left"/>
      <w:outlineLvl w:val="0"/>
    </w:pPr>
    <w:rPr>
      <w:rFonts w:eastAsia="Times New Roman" w:cs="Times New Roman"/>
      <w:b/>
      <w:bCs/>
      <w:smallCaps/>
      <w:color w:val="538135" w:themeColor="accent6" w:themeShade="BF"/>
      <w:sz w:val="32"/>
      <w:szCs w:val="28"/>
      <w:lang w:eastAsia="hu-HU"/>
    </w:rPr>
  </w:style>
  <w:style w:type="paragraph" w:styleId="Cmsor2">
    <w:name w:val="heading 2"/>
    <w:basedOn w:val="Norml"/>
    <w:next w:val="Norml"/>
    <w:link w:val="Cmsor2Char"/>
    <w:uiPriority w:val="9"/>
    <w:unhideWhenUsed/>
    <w:qFormat/>
    <w:rsid w:val="005B292D"/>
    <w:pPr>
      <w:keepNext/>
      <w:keepLines/>
      <w:spacing w:before="40" w:after="0"/>
      <w:ind w:firstLine="0"/>
      <w:outlineLvl w:val="1"/>
    </w:pPr>
    <w:rPr>
      <w:rFonts w:ascii="Calibri" w:eastAsiaTheme="majorEastAsia" w:hAnsi="Calibri" w:cstheme="majorBidi"/>
      <w:b/>
      <w:sz w:val="26"/>
      <w:szCs w:val="26"/>
    </w:rPr>
  </w:style>
  <w:style w:type="paragraph" w:styleId="Cmsor3">
    <w:name w:val="heading 3"/>
    <w:basedOn w:val="Norml"/>
    <w:next w:val="Norml"/>
    <w:link w:val="Cmsor3Char"/>
    <w:uiPriority w:val="9"/>
    <w:unhideWhenUsed/>
    <w:qFormat/>
    <w:rsid w:val="005B292D"/>
    <w:pPr>
      <w:keepNext/>
      <w:keepLines/>
      <w:spacing w:before="40" w:after="0"/>
      <w:outlineLvl w:val="2"/>
    </w:pPr>
    <w:rPr>
      <w:rFonts w:eastAsiaTheme="majorEastAsia" w:cstheme="majorBidi"/>
      <w:b/>
      <w:i/>
      <w:sz w:val="24"/>
      <w:szCs w:val="24"/>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5B292D"/>
    <w:rPr>
      <w:rFonts w:eastAsia="Times New Roman" w:cs="Times New Roman"/>
      <w:b/>
      <w:bCs/>
      <w:smallCaps/>
      <w:color w:val="538135" w:themeColor="accent6" w:themeShade="BF"/>
      <w:sz w:val="32"/>
      <w:szCs w:val="28"/>
      <w:lang w:eastAsia="hu-HU"/>
    </w:rPr>
  </w:style>
  <w:style w:type="character" w:customStyle="1" w:styleId="Cmsor2Char">
    <w:name w:val="Címsor 2 Char"/>
    <w:basedOn w:val="Bekezdsalapbettpusa"/>
    <w:link w:val="Cmsor2"/>
    <w:uiPriority w:val="9"/>
    <w:rsid w:val="005B292D"/>
    <w:rPr>
      <w:rFonts w:ascii="Calibri" w:eastAsiaTheme="majorEastAsia" w:hAnsi="Calibri" w:cstheme="majorBidi"/>
      <w:b/>
      <w:sz w:val="26"/>
      <w:szCs w:val="26"/>
    </w:rPr>
  </w:style>
  <w:style w:type="character" w:customStyle="1" w:styleId="Cmsor3Char">
    <w:name w:val="Címsor 3 Char"/>
    <w:basedOn w:val="Bekezdsalapbettpusa"/>
    <w:link w:val="Cmsor3"/>
    <w:uiPriority w:val="9"/>
    <w:rsid w:val="005B292D"/>
    <w:rPr>
      <w:rFonts w:eastAsiaTheme="majorEastAsia" w:cstheme="majorBidi"/>
      <w:b/>
      <w:i/>
      <w:sz w:val="24"/>
      <w:szCs w:val="24"/>
    </w:rPr>
  </w:style>
  <w:style w:type="paragraph" w:styleId="Listaszerbekezds">
    <w:name w:val="List Paragraph"/>
    <w:basedOn w:val="Norml"/>
    <w:link w:val="ListaszerbekezdsChar"/>
    <w:uiPriority w:val="34"/>
    <w:qFormat/>
    <w:rsid w:val="005308FC"/>
    <w:pPr>
      <w:ind w:left="720"/>
      <w:contextualSpacing/>
    </w:pPr>
  </w:style>
  <w:style w:type="character" w:customStyle="1" w:styleId="ListaszerbekezdsChar">
    <w:name w:val="Listaszerű bekezdés Char"/>
    <w:link w:val="Listaszerbekezds"/>
    <w:uiPriority w:val="34"/>
    <w:locked/>
    <w:rsid w:val="00A75E90"/>
  </w:style>
  <w:style w:type="paragraph" w:styleId="lfej">
    <w:name w:val="header"/>
    <w:basedOn w:val="Norml"/>
    <w:link w:val="lfejChar"/>
    <w:uiPriority w:val="99"/>
    <w:unhideWhenUsed/>
    <w:rsid w:val="00837B85"/>
    <w:pPr>
      <w:tabs>
        <w:tab w:val="center" w:pos="4536"/>
        <w:tab w:val="right" w:pos="9072"/>
      </w:tabs>
      <w:spacing w:after="0" w:line="240" w:lineRule="auto"/>
    </w:pPr>
  </w:style>
  <w:style w:type="character" w:customStyle="1" w:styleId="lfejChar">
    <w:name w:val="Élőfej Char"/>
    <w:basedOn w:val="Bekezdsalapbettpusa"/>
    <w:link w:val="lfej"/>
    <w:uiPriority w:val="99"/>
    <w:rsid w:val="00837B85"/>
  </w:style>
  <w:style w:type="paragraph" w:styleId="llb">
    <w:name w:val="footer"/>
    <w:basedOn w:val="Norml"/>
    <w:link w:val="llbChar"/>
    <w:uiPriority w:val="99"/>
    <w:unhideWhenUsed/>
    <w:rsid w:val="00837B85"/>
    <w:pPr>
      <w:tabs>
        <w:tab w:val="center" w:pos="4536"/>
        <w:tab w:val="right" w:pos="9072"/>
      </w:tabs>
      <w:spacing w:after="0" w:line="240" w:lineRule="auto"/>
    </w:pPr>
  </w:style>
  <w:style w:type="character" w:customStyle="1" w:styleId="llbChar">
    <w:name w:val="Élőláb Char"/>
    <w:basedOn w:val="Bekezdsalapbettpusa"/>
    <w:link w:val="llb"/>
    <w:uiPriority w:val="99"/>
    <w:rsid w:val="00837B85"/>
  </w:style>
  <w:style w:type="table" w:styleId="Rcsostblzat">
    <w:name w:val="Table Grid"/>
    <w:basedOn w:val="Normltblzat"/>
    <w:uiPriority w:val="59"/>
    <w:rsid w:val="00E407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bjegyzetszveg">
    <w:name w:val="footnote text"/>
    <w:aliases w:val="Footnote Text Imre,FußnotentextE,Footnote,Char1,Char1 Char,Lábjegyzetszöveg Char1 Char,Lábjegyzetszöveg Char Char Char,Lábjegyzetszöveg Char1 Char Char Char,Lábjegyzetszöveg Char Char Char Char Char,ft,Char"/>
    <w:basedOn w:val="Norml"/>
    <w:link w:val="LbjegyzetszvegChar"/>
    <w:uiPriority w:val="99"/>
    <w:semiHidden/>
    <w:unhideWhenUsed/>
    <w:qFormat/>
    <w:rsid w:val="005471B5"/>
    <w:pPr>
      <w:spacing w:after="0" w:line="240" w:lineRule="auto"/>
    </w:pPr>
    <w:rPr>
      <w:sz w:val="20"/>
      <w:szCs w:val="20"/>
    </w:rPr>
  </w:style>
  <w:style w:type="character" w:customStyle="1" w:styleId="LbjegyzetszvegChar">
    <w:name w:val="Lábjegyzetszöveg Char"/>
    <w:aliases w:val="Footnote Text Imre Char,FußnotentextE Char,Footnote Char,Char1 Char1,Char1 Char Char,Lábjegyzetszöveg Char1 Char Char,Lábjegyzetszöveg Char Char Char Char,Lábjegyzetszöveg Char1 Char Char Char Char,ft Char,Char Char"/>
    <w:basedOn w:val="Bekezdsalapbettpusa"/>
    <w:link w:val="Lbjegyzetszveg"/>
    <w:uiPriority w:val="99"/>
    <w:semiHidden/>
    <w:rsid w:val="005471B5"/>
    <w:rPr>
      <w:sz w:val="20"/>
      <w:szCs w:val="20"/>
    </w:rPr>
  </w:style>
  <w:style w:type="character" w:styleId="Lbjegyzet-hivatkozs">
    <w:name w:val="footnote reference"/>
    <w:aliases w:val="Footnote symbol,BVI fnr,(Diplomarbeit FZ),(Diplomarbeit FZ)1,(Diplomarbeit FZ)2,(Diplomarbeit FZ)3,(Diplomarbeit FZ)4,(Diplomarbeit FZ)5,SUPERS"/>
    <w:basedOn w:val="Bekezdsalapbettpusa"/>
    <w:uiPriority w:val="99"/>
    <w:semiHidden/>
    <w:unhideWhenUsed/>
    <w:qFormat/>
    <w:rsid w:val="005471B5"/>
    <w:rPr>
      <w:vertAlign w:val="superscript"/>
    </w:rPr>
  </w:style>
  <w:style w:type="paragraph" w:styleId="Kpalrs">
    <w:name w:val="caption"/>
    <w:basedOn w:val="Norml"/>
    <w:next w:val="Norml"/>
    <w:uiPriority w:val="35"/>
    <w:unhideWhenUsed/>
    <w:qFormat/>
    <w:rsid w:val="00B2012C"/>
    <w:pPr>
      <w:spacing w:after="200" w:line="240" w:lineRule="auto"/>
      <w:jc w:val="center"/>
    </w:pPr>
    <w:rPr>
      <w:b/>
      <w:i/>
      <w:iCs/>
      <w:color w:val="538135" w:themeColor="accent6" w:themeShade="BF"/>
      <w:szCs w:val="18"/>
    </w:rPr>
  </w:style>
  <w:style w:type="paragraph" w:customStyle="1" w:styleId="1txtbody">
    <w:name w:val="1_txtbody"/>
    <w:link w:val="1txtbodyChar"/>
    <w:qFormat/>
    <w:rsid w:val="00717307"/>
    <w:pPr>
      <w:overflowPunct w:val="0"/>
      <w:autoSpaceDE w:val="0"/>
      <w:autoSpaceDN w:val="0"/>
      <w:adjustRightInd w:val="0"/>
      <w:spacing w:before="180" w:after="180" w:line="280" w:lineRule="atLeast"/>
      <w:ind w:firstLine="363"/>
      <w:jc w:val="both"/>
      <w:textAlignment w:val="baseline"/>
    </w:pPr>
    <w:rPr>
      <w:rFonts w:ascii="Calibri" w:eastAsia="MS Mincho" w:hAnsi="Calibri" w:cs="Times New Roman"/>
      <w:lang w:eastAsia="hu-HU"/>
    </w:rPr>
  </w:style>
  <w:style w:type="character" w:customStyle="1" w:styleId="1txtbodyChar">
    <w:name w:val="1_txtbody Char"/>
    <w:link w:val="1txtbody"/>
    <w:rsid w:val="00717307"/>
    <w:rPr>
      <w:rFonts w:ascii="Calibri" w:eastAsia="MS Mincho" w:hAnsi="Calibri" w:cs="Times New Roman"/>
      <w:lang w:eastAsia="hu-HU"/>
    </w:rPr>
  </w:style>
  <w:style w:type="character" w:styleId="Hiperhivatkozs">
    <w:name w:val="Hyperlink"/>
    <w:basedOn w:val="Bekezdsalapbettpusa"/>
    <w:uiPriority w:val="99"/>
    <w:unhideWhenUsed/>
    <w:rsid w:val="00717307"/>
    <w:rPr>
      <w:color w:val="0563C1" w:themeColor="hyperlink"/>
      <w:u w:val="single"/>
    </w:rPr>
  </w:style>
  <w:style w:type="paragraph" w:customStyle="1" w:styleId="Tanulmnycm">
    <w:name w:val="Tanulmány  cím"/>
    <w:basedOn w:val="Norml"/>
    <w:link w:val="TanulmnycmChar"/>
    <w:qFormat/>
    <w:rsid w:val="00717307"/>
    <w:pPr>
      <w:spacing w:after="0" w:line="276" w:lineRule="auto"/>
      <w:ind w:firstLine="0"/>
      <w:jc w:val="left"/>
    </w:pPr>
    <w:rPr>
      <w:rFonts w:ascii="Arial" w:eastAsia="Arial" w:hAnsi="Arial" w:cs="Arial"/>
      <w:color w:val="000000"/>
      <w:sz w:val="40"/>
      <w:szCs w:val="40"/>
      <w:lang w:eastAsia="hu-HU"/>
    </w:rPr>
  </w:style>
  <w:style w:type="character" w:customStyle="1" w:styleId="TanulmnycmChar">
    <w:name w:val="Tanulmány  cím Char"/>
    <w:basedOn w:val="Bekezdsalapbettpusa"/>
    <w:link w:val="Tanulmnycm"/>
    <w:rsid w:val="00717307"/>
    <w:rPr>
      <w:rFonts w:ascii="Arial" w:eastAsia="Arial" w:hAnsi="Arial" w:cs="Arial"/>
      <w:color w:val="000000"/>
      <w:sz w:val="40"/>
      <w:szCs w:val="40"/>
      <w:lang w:eastAsia="hu-HU"/>
    </w:rPr>
  </w:style>
  <w:style w:type="character" w:styleId="Kiemels2">
    <w:name w:val="Strong"/>
    <w:basedOn w:val="Bekezdsalapbettpusa"/>
    <w:uiPriority w:val="22"/>
    <w:qFormat/>
    <w:rsid w:val="00C121E5"/>
    <w:rPr>
      <w:b/>
      <w:bCs/>
    </w:rPr>
  </w:style>
  <w:style w:type="character" w:styleId="Kiemels">
    <w:name w:val="Emphasis"/>
    <w:basedOn w:val="Bekezdsalapbettpusa"/>
    <w:uiPriority w:val="20"/>
    <w:qFormat/>
    <w:rsid w:val="00C121E5"/>
    <w:rPr>
      <w:i/>
      <w:iCs/>
    </w:rPr>
  </w:style>
  <w:style w:type="paragraph" w:customStyle="1" w:styleId="2bullets1">
    <w:name w:val="2_bullets_1"/>
    <w:basedOn w:val="Listaszerbekezds"/>
    <w:link w:val="2bullets1Char"/>
    <w:autoRedefine/>
    <w:qFormat/>
    <w:rsid w:val="005A267F"/>
    <w:pPr>
      <w:overflowPunct w:val="0"/>
      <w:autoSpaceDE w:val="0"/>
      <w:autoSpaceDN w:val="0"/>
      <w:adjustRightInd w:val="0"/>
      <w:spacing w:before="60" w:after="60" w:line="240" w:lineRule="auto"/>
      <w:ind w:left="360" w:hanging="360"/>
      <w:textAlignment w:val="baseline"/>
    </w:pPr>
    <w:rPr>
      <w:rFonts w:eastAsia="MS Mincho" w:cstheme="minorHAnsi"/>
      <w:lang w:eastAsia="x-none"/>
    </w:rPr>
  </w:style>
  <w:style w:type="character" w:customStyle="1" w:styleId="2bullets1Char">
    <w:name w:val="2_bullets_1 Char"/>
    <w:link w:val="2bullets1"/>
    <w:rsid w:val="005A267F"/>
    <w:rPr>
      <w:rFonts w:eastAsia="MS Mincho" w:cstheme="minorHAnsi"/>
      <w:lang w:eastAsia="x-none"/>
    </w:rPr>
  </w:style>
  <w:style w:type="paragraph" w:customStyle="1" w:styleId="5tablalatt">
    <w:name w:val="5_tabl_alatt"/>
    <w:basedOn w:val="1txtbody"/>
    <w:next w:val="1txtbody"/>
    <w:qFormat/>
    <w:rsid w:val="005A267F"/>
    <w:pPr>
      <w:spacing w:after="360" w:line="260" w:lineRule="atLeast"/>
      <w:jc w:val="center"/>
    </w:pPr>
    <w:rPr>
      <w:sz w:val="20"/>
    </w:rPr>
  </w:style>
  <w:style w:type="character" w:styleId="Jegyzethivatkozs">
    <w:name w:val="annotation reference"/>
    <w:basedOn w:val="Bekezdsalapbettpusa"/>
    <w:uiPriority w:val="99"/>
    <w:semiHidden/>
    <w:unhideWhenUsed/>
    <w:rsid w:val="005A267F"/>
    <w:rPr>
      <w:sz w:val="16"/>
      <w:szCs w:val="16"/>
    </w:rPr>
  </w:style>
  <w:style w:type="paragraph" w:styleId="Jegyzetszveg">
    <w:name w:val="annotation text"/>
    <w:basedOn w:val="Norml"/>
    <w:link w:val="JegyzetszvegChar"/>
    <w:uiPriority w:val="99"/>
    <w:unhideWhenUsed/>
    <w:rsid w:val="005A267F"/>
    <w:pPr>
      <w:spacing w:after="200" w:line="240" w:lineRule="auto"/>
      <w:ind w:firstLine="0"/>
      <w:jc w:val="left"/>
    </w:pPr>
    <w:rPr>
      <w:sz w:val="20"/>
      <w:szCs w:val="20"/>
    </w:rPr>
  </w:style>
  <w:style w:type="character" w:customStyle="1" w:styleId="JegyzetszvegChar">
    <w:name w:val="Jegyzetszöveg Char"/>
    <w:basedOn w:val="Bekezdsalapbettpusa"/>
    <w:link w:val="Jegyzetszveg"/>
    <w:uiPriority w:val="99"/>
    <w:rsid w:val="005A267F"/>
    <w:rPr>
      <w:sz w:val="20"/>
      <w:szCs w:val="20"/>
    </w:rPr>
  </w:style>
  <w:style w:type="paragraph" w:styleId="Buborkszveg">
    <w:name w:val="Balloon Text"/>
    <w:basedOn w:val="Norml"/>
    <w:link w:val="BuborkszvegChar"/>
    <w:uiPriority w:val="99"/>
    <w:semiHidden/>
    <w:unhideWhenUsed/>
    <w:rsid w:val="005A267F"/>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5A267F"/>
    <w:rPr>
      <w:rFonts w:ascii="Segoe UI" w:hAnsi="Segoe UI" w:cs="Segoe UI"/>
      <w:sz w:val="18"/>
      <w:szCs w:val="18"/>
    </w:rPr>
  </w:style>
  <w:style w:type="paragraph" w:customStyle="1" w:styleId="4tablbelsobullet">
    <w:name w:val="4_tabl_belso_bullet"/>
    <w:basedOn w:val="Norml"/>
    <w:qFormat/>
    <w:rsid w:val="00A525A0"/>
    <w:pPr>
      <w:numPr>
        <w:numId w:val="4"/>
      </w:numPr>
      <w:overflowPunct w:val="0"/>
      <w:autoSpaceDE w:val="0"/>
      <w:autoSpaceDN w:val="0"/>
      <w:adjustRightInd w:val="0"/>
      <w:spacing w:after="0" w:line="240" w:lineRule="atLeast"/>
      <w:textAlignment w:val="baseline"/>
    </w:pPr>
    <w:rPr>
      <w:rFonts w:ascii="Calibri" w:eastAsia="MS Mincho" w:hAnsi="Calibri" w:cs="Arial"/>
      <w:szCs w:val="24"/>
      <w:lang w:bidi="en-US"/>
    </w:rPr>
  </w:style>
  <w:style w:type="paragraph" w:customStyle="1" w:styleId="BodyText1">
    <w:name w:val="Body Text1"/>
    <w:basedOn w:val="Norml"/>
    <w:rsid w:val="00BD2C46"/>
    <w:pPr>
      <w:overflowPunct w:val="0"/>
      <w:autoSpaceDE w:val="0"/>
      <w:autoSpaceDN w:val="0"/>
      <w:adjustRightInd w:val="0"/>
      <w:spacing w:line="240" w:lineRule="auto"/>
      <w:ind w:firstLine="0"/>
      <w:jc w:val="left"/>
    </w:pPr>
    <w:rPr>
      <w:rFonts w:ascii="Times New Roman" w:eastAsia="Times New Roman" w:hAnsi="Times New Roman" w:cs="Times New Roman"/>
      <w:sz w:val="28"/>
      <w:szCs w:val="20"/>
      <w:lang w:eastAsia="hu-HU"/>
    </w:rPr>
  </w:style>
  <w:style w:type="paragraph" w:customStyle="1" w:styleId="Default">
    <w:name w:val="Default"/>
    <w:rsid w:val="00BD2C46"/>
    <w:pPr>
      <w:autoSpaceDE w:val="0"/>
      <w:autoSpaceDN w:val="0"/>
      <w:adjustRightInd w:val="0"/>
      <w:spacing w:after="0" w:line="240" w:lineRule="auto"/>
    </w:pPr>
    <w:rPr>
      <w:rFonts w:ascii="Arial" w:hAnsi="Arial" w:cs="Arial"/>
      <w:color w:val="000000"/>
      <w:sz w:val="24"/>
      <w:szCs w:val="24"/>
    </w:rPr>
  </w:style>
  <w:style w:type="paragraph" w:styleId="Szvegtrzs">
    <w:name w:val="Body Text"/>
    <w:aliases w:val="Szövegtörzs Char Char Char Char Char Char Char,behúzással,2,2 Char Char,behúzással Char,2 Char Char Char Char Char Char Char Char Char Char Char Char Char Char,2 Char,gl,text body,Szövegtörzs;2 Char Char,Szövegtörzs;2 Char"/>
    <w:basedOn w:val="Norml"/>
    <w:link w:val="SzvegtrzsChar1"/>
    <w:uiPriority w:val="99"/>
    <w:rsid w:val="00BD2C46"/>
    <w:pPr>
      <w:spacing w:before="120" w:line="280" w:lineRule="atLeast"/>
      <w:ind w:firstLine="0"/>
    </w:pPr>
    <w:rPr>
      <w:rFonts w:ascii="Arial" w:eastAsia="MS Mincho" w:hAnsi="Arial" w:cs="Times New Roman"/>
      <w:sz w:val="20"/>
      <w:szCs w:val="20"/>
      <w:lang w:val="x-none" w:eastAsia="zh-CN"/>
    </w:rPr>
  </w:style>
  <w:style w:type="character" w:customStyle="1" w:styleId="SzvegtrzsChar1">
    <w:name w:val="Szövegtörzs Char1"/>
    <w:aliases w:val="Szövegtörzs Char Char Char Char Char Char Char Char,behúzással Char1,2 Char1,2 Char Char Char,behúzással Char Char,2 Char Char Char Char Char Char Char Char Char Char Char Char Char Char Char,2 Char Char1,gl Char,text body Char"/>
    <w:link w:val="Szvegtrzs"/>
    <w:uiPriority w:val="99"/>
    <w:locked/>
    <w:rsid w:val="00BD2C46"/>
    <w:rPr>
      <w:rFonts w:ascii="Arial" w:eastAsia="MS Mincho" w:hAnsi="Arial" w:cs="Times New Roman"/>
      <w:sz w:val="20"/>
      <w:szCs w:val="20"/>
      <w:lang w:val="x-none" w:eastAsia="zh-CN"/>
    </w:rPr>
  </w:style>
  <w:style w:type="character" w:customStyle="1" w:styleId="SzvegtrzsChar">
    <w:name w:val="Szövegtörzs Char"/>
    <w:basedOn w:val="Bekezdsalapbettpusa"/>
    <w:uiPriority w:val="99"/>
    <w:semiHidden/>
    <w:rsid w:val="00BD2C46"/>
  </w:style>
  <w:style w:type="paragraph" w:customStyle="1" w:styleId="NFUert">
    <w:name w:val="NFU_ert"/>
    <w:basedOn w:val="Norml"/>
    <w:link w:val="NFUertChar"/>
    <w:autoRedefine/>
    <w:rsid w:val="005F1E85"/>
    <w:pPr>
      <w:spacing w:after="0" w:line="276" w:lineRule="auto"/>
      <w:ind w:firstLine="0"/>
      <w:jc w:val="center"/>
    </w:pPr>
    <w:rPr>
      <w:rFonts w:eastAsia="Calibri" w:cs="Times New Roman"/>
      <w:sz w:val="20"/>
      <w:szCs w:val="20"/>
      <w:lang w:eastAsia="x-none"/>
    </w:rPr>
  </w:style>
  <w:style w:type="character" w:customStyle="1" w:styleId="NFUertChar">
    <w:name w:val="NFU_ert Char"/>
    <w:link w:val="NFUert"/>
    <w:rsid w:val="005F1E85"/>
    <w:rPr>
      <w:rFonts w:eastAsia="Calibri" w:cs="Times New Roman"/>
      <w:sz w:val="20"/>
      <w:szCs w:val="20"/>
      <w:lang w:eastAsia="x-none"/>
    </w:rPr>
  </w:style>
  <w:style w:type="paragraph" w:styleId="Tartalomjegyzkcmsora">
    <w:name w:val="TOC Heading"/>
    <w:basedOn w:val="Cmsor1"/>
    <w:next w:val="Norml"/>
    <w:uiPriority w:val="39"/>
    <w:unhideWhenUsed/>
    <w:qFormat/>
    <w:rsid w:val="005726C1"/>
    <w:pPr>
      <w:numPr>
        <w:numId w:val="0"/>
      </w:numPr>
      <w:spacing w:before="240" w:line="259" w:lineRule="auto"/>
      <w:outlineLvl w:val="9"/>
    </w:pPr>
    <w:rPr>
      <w:rFonts w:asciiTheme="majorHAnsi" w:eastAsiaTheme="majorEastAsia" w:hAnsiTheme="majorHAnsi" w:cstheme="majorBidi"/>
      <w:b w:val="0"/>
      <w:bCs w:val="0"/>
      <w:smallCaps w:val="0"/>
      <w:color w:val="2F5496" w:themeColor="accent1" w:themeShade="BF"/>
      <w:szCs w:val="32"/>
    </w:rPr>
  </w:style>
  <w:style w:type="paragraph" w:styleId="TJ1">
    <w:name w:val="toc 1"/>
    <w:basedOn w:val="Norml"/>
    <w:next w:val="Norml"/>
    <w:autoRedefine/>
    <w:uiPriority w:val="39"/>
    <w:unhideWhenUsed/>
    <w:rsid w:val="005726C1"/>
    <w:pPr>
      <w:spacing w:after="100"/>
    </w:pPr>
  </w:style>
  <w:style w:type="paragraph" w:styleId="TJ2">
    <w:name w:val="toc 2"/>
    <w:basedOn w:val="Norml"/>
    <w:next w:val="Norml"/>
    <w:autoRedefine/>
    <w:uiPriority w:val="39"/>
    <w:unhideWhenUsed/>
    <w:rsid w:val="00FE4AF8"/>
    <w:pPr>
      <w:tabs>
        <w:tab w:val="left" w:pos="1100"/>
        <w:tab w:val="right" w:leader="dot" w:pos="9062"/>
      </w:tabs>
      <w:spacing w:after="100"/>
      <w:ind w:left="993" w:hanging="489"/>
      <w:jc w:val="left"/>
    </w:pPr>
    <w:rPr>
      <w:rFonts w:cstheme="minorHAnsi"/>
      <w:noProof/>
      <w:spacing w:val="-4"/>
      <w:sz w:val="21"/>
      <w:szCs w:val="21"/>
    </w:rPr>
  </w:style>
  <w:style w:type="paragraph" w:styleId="TJ3">
    <w:name w:val="toc 3"/>
    <w:basedOn w:val="Norml"/>
    <w:next w:val="Norml"/>
    <w:autoRedefine/>
    <w:uiPriority w:val="39"/>
    <w:unhideWhenUsed/>
    <w:rsid w:val="00FE4AF8"/>
    <w:pPr>
      <w:tabs>
        <w:tab w:val="right" w:leader="dot" w:pos="9062"/>
      </w:tabs>
      <w:spacing w:after="100"/>
      <w:ind w:left="1276" w:hanging="552"/>
      <w:jc w:val="left"/>
    </w:pPr>
  </w:style>
  <w:style w:type="paragraph" w:styleId="brajegyzk">
    <w:name w:val="table of figures"/>
    <w:basedOn w:val="Norml"/>
    <w:next w:val="Norml"/>
    <w:uiPriority w:val="99"/>
    <w:unhideWhenUsed/>
    <w:rsid w:val="00F0153A"/>
    <w:pPr>
      <w:spacing w:after="0"/>
    </w:pPr>
  </w:style>
  <w:style w:type="paragraph" w:customStyle="1" w:styleId="4tablbelso">
    <w:name w:val="4_tabl_belso"/>
    <w:basedOn w:val="Norml"/>
    <w:qFormat/>
    <w:rsid w:val="00A614C5"/>
    <w:pPr>
      <w:overflowPunct w:val="0"/>
      <w:autoSpaceDE w:val="0"/>
      <w:autoSpaceDN w:val="0"/>
      <w:adjustRightInd w:val="0"/>
      <w:spacing w:after="0" w:line="240" w:lineRule="auto"/>
      <w:ind w:firstLine="0"/>
      <w:textAlignment w:val="baseline"/>
    </w:pPr>
    <w:rPr>
      <w:rFonts w:ascii="Calibri" w:eastAsia="MS Mincho" w:hAnsi="Calibri" w:cs="Arial"/>
      <w:szCs w:val="20"/>
      <w:lang w:eastAsia="hu-HU"/>
    </w:rPr>
  </w:style>
  <w:style w:type="paragraph" w:customStyle="1" w:styleId="4tablbels">
    <w:name w:val="4_tabl_belső"/>
    <w:basedOn w:val="1txtbody"/>
    <w:uiPriority w:val="99"/>
    <w:qFormat/>
    <w:rsid w:val="00070399"/>
    <w:pPr>
      <w:spacing w:before="0" w:after="0" w:line="240" w:lineRule="auto"/>
      <w:ind w:firstLine="0"/>
      <w:jc w:val="left"/>
    </w:pPr>
    <w:rPr>
      <w:rFonts w:cs="Arial"/>
      <w:sz w:val="20"/>
    </w:rPr>
  </w:style>
  <w:style w:type="character" w:styleId="Ershivatkozs">
    <w:name w:val="Intense Reference"/>
    <w:basedOn w:val="Bekezdsalapbettpusa"/>
    <w:uiPriority w:val="32"/>
    <w:qFormat/>
    <w:rsid w:val="00B2012C"/>
    <w:rPr>
      <w:b/>
      <w:bCs/>
      <w:smallCaps/>
      <w:color w:val="ED7D31" w:themeColor="accent2"/>
      <w:spacing w:val="5"/>
      <w:u w:val="single"/>
    </w:rPr>
  </w:style>
  <w:style w:type="paragraph" w:customStyle="1" w:styleId="8box">
    <w:name w:val="8_box"/>
    <w:basedOn w:val="Norml"/>
    <w:next w:val="1txtbody"/>
    <w:qFormat/>
    <w:rsid w:val="00527EAF"/>
    <w:pPr>
      <w:pBdr>
        <w:top w:val="single" w:sz="6" w:space="10" w:color="auto" w:shadow="1"/>
        <w:left w:val="single" w:sz="6" w:space="10" w:color="auto" w:shadow="1"/>
        <w:bottom w:val="single" w:sz="6" w:space="10" w:color="auto" w:shadow="1"/>
        <w:right w:val="single" w:sz="6" w:space="10" w:color="auto" w:shadow="1"/>
      </w:pBdr>
      <w:shd w:val="clear" w:color="auto" w:fill="DBE5F1"/>
      <w:tabs>
        <w:tab w:val="left" w:pos="720"/>
      </w:tabs>
      <w:overflowPunct w:val="0"/>
      <w:autoSpaceDE w:val="0"/>
      <w:autoSpaceDN w:val="0"/>
      <w:adjustRightInd w:val="0"/>
      <w:spacing w:after="0" w:line="320" w:lineRule="atLeast"/>
      <w:ind w:left="720" w:right="720" w:firstLine="0"/>
      <w:textAlignment w:val="baseline"/>
    </w:pPr>
    <w:rPr>
      <w:rFonts w:ascii="Calibri" w:eastAsia="MS Mincho" w:hAnsi="Calibri" w:cs="Arial"/>
      <w:sz w:val="24"/>
    </w:rPr>
  </w:style>
  <w:style w:type="paragraph" w:styleId="Vltozat">
    <w:name w:val="Revision"/>
    <w:hidden/>
    <w:uiPriority w:val="99"/>
    <w:semiHidden/>
    <w:rsid w:val="00663506"/>
    <w:pPr>
      <w:spacing w:after="0" w:line="240" w:lineRule="auto"/>
    </w:pPr>
  </w:style>
  <w:style w:type="paragraph" w:customStyle="1" w:styleId="msonormal0">
    <w:name w:val="msonormal"/>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4"/>
      <w:szCs w:val="24"/>
      <w:lang w:eastAsia="hu-HU"/>
    </w:rPr>
  </w:style>
  <w:style w:type="paragraph" w:customStyle="1" w:styleId="font5">
    <w:name w:val="font5"/>
    <w:basedOn w:val="Norml"/>
    <w:rsid w:val="008535FB"/>
    <w:pPr>
      <w:spacing w:before="100" w:beforeAutospacing="1" w:after="100" w:afterAutospacing="1" w:line="240" w:lineRule="auto"/>
      <w:ind w:firstLine="0"/>
      <w:jc w:val="left"/>
    </w:pPr>
    <w:rPr>
      <w:rFonts w:ascii="Calibri" w:eastAsia="Times New Roman" w:hAnsi="Calibri" w:cs="Times New Roman"/>
      <w:sz w:val="20"/>
      <w:szCs w:val="20"/>
      <w:lang w:eastAsia="hu-HU"/>
    </w:rPr>
  </w:style>
  <w:style w:type="paragraph" w:customStyle="1" w:styleId="font6">
    <w:name w:val="font6"/>
    <w:basedOn w:val="Norml"/>
    <w:rsid w:val="008535FB"/>
    <w:pPr>
      <w:spacing w:before="100" w:beforeAutospacing="1" w:after="100" w:afterAutospacing="1" w:line="240" w:lineRule="auto"/>
      <w:ind w:firstLine="0"/>
      <w:jc w:val="left"/>
    </w:pPr>
    <w:rPr>
      <w:rFonts w:ascii="Calibri" w:eastAsia="Times New Roman" w:hAnsi="Calibri" w:cs="Times New Roman"/>
      <w:i/>
      <w:iCs/>
      <w:sz w:val="20"/>
      <w:szCs w:val="20"/>
      <w:lang w:eastAsia="hu-HU"/>
    </w:rPr>
  </w:style>
  <w:style w:type="paragraph" w:customStyle="1" w:styleId="xl63">
    <w:name w:val="xl63"/>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4">
    <w:name w:val="xl64"/>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5">
    <w:name w:val="xl65"/>
    <w:basedOn w:val="Norml"/>
    <w:rsid w:val="008535FB"/>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66">
    <w:name w:val="xl66"/>
    <w:basedOn w:val="Norml"/>
    <w:rsid w:val="008535FB"/>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67">
    <w:name w:val="xl67"/>
    <w:basedOn w:val="Norml"/>
    <w:rsid w:val="008535FB"/>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68">
    <w:name w:val="xl68"/>
    <w:basedOn w:val="Norml"/>
    <w:rsid w:val="008535FB"/>
    <w:pPr>
      <w:spacing w:before="100" w:beforeAutospacing="1" w:after="100" w:afterAutospacing="1" w:line="240" w:lineRule="auto"/>
      <w:ind w:firstLine="0"/>
      <w:jc w:val="left"/>
    </w:pPr>
    <w:rPr>
      <w:rFonts w:ascii="Times New Roman" w:eastAsia="Times New Roman" w:hAnsi="Times New Roman" w:cs="Times New Roman"/>
      <w:sz w:val="20"/>
      <w:szCs w:val="20"/>
      <w:lang w:eastAsia="hu-HU"/>
    </w:rPr>
  </w:style>
  <w:style w:type="paragraph" w:customStyle="1" w:styleId="xl69">
    <w:name w:val="xl69"/>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0">
    <w:name w:val="xl70"/>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1">
    <w:name w:val="xl71"/>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2">
    <w:name w:val="xl72"/>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73">
    <w:name w:val="xl73"/>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4">
    <w:name w:val="xl74"/>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5">
    <w:name w:val="xl75"/>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6">
    <w:name w:val="xl76"/>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7">
    <w:name w:val="xl77"/>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8">
    <w:name w:val="xl78"/>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79">
    <w:name w:val="xl79"/>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0">
    <w:name w:val="xl80"/>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1">
    <w:name w:val="xl81"/>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2">
    <w:name w:val="xl82"/>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3">
    <w:name w:val="xl83"/>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4">
    <w:name w:val="xl84"/>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5">
    <w:name w:val="xl85"/>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hu-HU"/>
    </w:rPr>
  </w:style>
  <w:style w:type="paragraph" w:customStyle="1" w:styleId="xl86">
    <w:name w:val="xl86"/>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7">
    <w:name w:val="xl87"/>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8">
    <w:name w:val="xl88"/>
    <w:basedOn w:val="Norml"/>
    <w:rsid w:val="008535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89">
    <w:name w:val="xl89"/>
    <w:basedOn w:val="Norml"/>
    <w:rsid w:val="008535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eastAsia="hu-HU"/>
    </w:rPr>
  </w:style>
  <w:style w:type="paragraph" w:customStyle="1" w:styleId="xl90">
    <w:name w:val="xl90"/>
    <w:basedOn w:val="Norml"/>
    <w:rsid w:val="008535FB"/>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hu-HU"/>
    </w:rPr>
  </w:style>
  <w:style w:type="paragraph" w:customStyle="1" w:styleId="xl91">
    <w:name w:val="xl91"/>
    <w:basedOn w:val="Norml"/>
    <w:rsid w:val="008535FB"/>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eastAsia="hu-HU"/>
    </w:rPr>
  </w:style>
  <w:style w:type="paragraph" w:styleId="NormlWeb">
    <w:name w:val="Normal (Web)"/>
    <w:basedOn w:val="Norml"/>
    <w:uiPriority w:val="99"/>
    <w:semiHidden/>
    <w:unhideWhenUsed/>
    <w:rsid w:val="00A44D1E"/>
    <w:pPr>
      <w:spacing w:before="100" w:beforeAutospacing="1" w:after="100" w:afterAutospacing="1" w:line="240" w:lineRule="auto"/>
      <w:ind w:firstLine="0"/>
      <w:jc w:val="left"/>
    </w:pPr>
    <w:rPr>
      <w:rFonts w:ascii="Times New Roman" w:eastAsia="Times New Roman" w:hAnsi="Times New Roman" w:cs="Times New Roman"/>
      <w:sz w:val="24"/>
      <w:szCs w:val="24"/>
      <w:lang w:eastAsia="hu-HU"/>
    </w:rPr>
  </w:style>
  <w:style w:type="character" w:customStyle="1" w:styleId="Megemlts1">
    <w:name w:val="Megemlítés1"/>
    <w:basedOn w:val="Bekezdsalapbettpusa"/>
    <w:uiPriority w:val="99"/>
    <w:semiHidden/>
    <w:unhideWhenUsed/>
    <w:rsid w:val="00304376"/>
    <w:rPr>
      <w:color w:val="2B579A"/>
      <w:shd w:val="clear" w:color="auto" w:fill="E6E6E6"/>
    </w:rPr>
  </w:style>
  <w:style w:type="character" w:customStyle="1" w:styleId="m-5883560701188039213txt">
    <w:name w:val="m_-5883560701188039213txt"/>
    <w:basedOn w:val="Bekezdsalapbettpusa"/>
    <w:rsid w:val="00C563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520784">
      <w:bodyDiv w:val="1"/>
      <w:marLeft w:val="0"/>
      <w:marRight w:val="0"/>
      <w:marTop w:val="0"/>
      <w:marBottom w:val="0"/>
      <w:divBdr>
        <w:top w:val="none" w:sz="0" w:space="0" w:color="auto"/>
        <w:left w:val="none" w:sz="0" w:space="0" w:color="auto"/>
        <w:bottom w:val="none" w:sz="0" w:space="0" w:color="auto"/>
        <w:right w:val="none" w:sz="0" w:space="0" w:color="auto"/>
      </w:divBdr>
    </w:div>
    <w:div w:id="36010905">
      <w:bodyDiv w:val="1"/>
      <w:marLeft w:val="0"/>
      <w:marRight w:val="0"/>
      <w:marTop w:val="0"/>
      <w:marBottom w:val="0"/>
      <w:divBdr>
        <w:top w:val="none" w:sz="0" w:space="0" w:color="auto"/>
        <w:left w:val="none" w:sz="0" w:space="0" w:color="auto"/>
        <w:bottom w:val="none" w:sz="0" w:space="0" w:color="auto"/>
        <w:right w:val="none" w:sz="0" w:space="0" w:color="auto"/>
      </w:divBdr>
    </w:div>
    <w:div w:id="109784502">
      <w:bodyDiv w:val="1"/>
      <w:marLeft w:val="0"/>
      <w:marRight w:val="0"/>
      <w:marTop w:val="0"/>
      <w:marBottom w:val="0"/>
      <w:divBdr>
        <w:top w:val="none" w:sz="0" w:space="0" w:color="auto"/>
        <w:left w:val="none" w:sz="0" w:space="0" w:color="auto"/>
        <w:bottom w:val="none" w:sz="0" w:space="0" w:color="auto"/>
        <w:right w:val="none" w:sz="0" w:space="0" w:color="auto"/>
      </w:divBdr>
    </w:div>
    <w:div w:id="112596364">
      <w:bodyDiv w:val="1"/>
      <w:marLeft w:val="0"/>
      <w:marRight w:val="0"/>
      <w:marTop w:val="0"/>
      <w:marBottom w:val="0"/>
      <w:divBdr>
        <w:top w:val="none" w:sz="0" w:space="0" w:color="auto"/>
        <w:left w:val="none" w:sz="0" w:space="0" w:color="auto"/>
        <w:bottom w:val="none" w:sz="0" w:space="0" w:color="auto"/>
        <w:right w:val="none" w:sz="0" w:space="0" w:color="auto"/>
      </w:divBdr>
    </w:div>
    <w:div w:id="116918029">
      <w:bodyDiv w:val="1"/>
      <w:marLeft w:val="0"/>
      <w:marRight w:val="0"/>
      <w:marTop w:val="0"/>
      <w:marBottom w:val="0"/>
      <w:divBdr>
        <w:top w:val="none" w:sz="0" w:space="0" w:color="auto"/>
        <w:left w:val="none" w:sz="0" w:space="0" w:color="auto"/>
        <w:bottom w:val="none" w:sz="0" w:space="0" w:color="auto"/>
        <w:right w:val="none" w:sz="0" w:space="0" w:color="auto"/>
      </w:divBdr>
    </w:div>
    <w:div w:id="138885170">
      <w:bodyDiv w:val="1"/>
      <w:marLeft w:val="0"/>
      <w:marRight w:val="0"/>
      <w:marTop w:val="0"/>
      <w:marBottom w:val="0"/>
      <w:divBdr>
        <w:top w:val="none" w:sz="0" w:space="0" w:color="auto"/>
        <w:left w:val="none" w:sz="0" w:space="0" w:color="auto"/>
        <w:bottom w:val="none" w:sz="0" w:space="0" w:color="auto"/>
        <w:right w:val="none" w:sz="0" w:space="0" w:color="auto"/>
      </w:divBdr>
    </w:div>
    <w:div w:id="236670063">
      <w:bodyDiv w:val="1"/>
      <w:marLeft w:val="0"/>
      <w:marRight w:val="0"/>
      <w:marTop w:val="0"/>
      <w:marBottom w:val="0"/>
      <w:divBdr>
        <w:top w:val="none" w:sz="0" w:space="0" w:color="auto"/>
        <w:left w:val="none" w:sz="0" w:space="0" w:color="auto"/>
        <w:bottom w:val="none" w:sz="0" w:space="0" w:color="auto"/>
        <w:right w:val="none" w:sz="0" w:space="0" w:color="auto"/>
      </w:divBdr>
    </w:div>
    <w:div w:id="257567463">
      <w:bodyDiv w:val="1"/>
      <w:marLeft w:val="0"/>
      <w:marRight w:val="0"/>
      <w:marTop w:val="0"/>
      <w:marBottom w:val="0"/>
      <w:divBdr>
        <w:top w:val="none" w:sz="0" w:space="0" w:color="auto"/>
        <w:left w:val="none" w:sz="0" w:space="0" w:color="auto"/>
        <w:bottom w:val="none" w:sz="0" w:space="0" w:color="auto"/>
        <w:right w:val="none" w:sz="0" w:space="0" w:color="auto"/>
      </w:divBdr>
    </w:div>
    <w:div w:id="261034096">
      <w:bodyDiv w:val="1"/>
      <w:marLeft w:val="0"/>
      <w:marRight w:val="0"/>
      <w:marTop w:val="0"/>
      <w:marBottom w:val="0"/>
      <w:divBdr>
        <w:top w:val="none" w:sz="0" w:space="0" w:color="auto"/>
        <w:left w:val="none" w:sz="0" w:space="0" w:color="auto"/>
        <w:bottom w:val="none" w:sz="0" w:space="0" w:color="auto"/>
        <w:right w:val="none" w:sz="0" w:space="0" w:color="auto"/>
      </w:divBdr>
    </w:div>
    <w:div w:id="385106032">
      <w:bodyDiv w:val="1"/>
      <w:marLeft w:val="0"/>
      <w:marRight w:val="0"/>
      <w:marTop w:val="0"/>
      <w:marBottom w:val="0"/>
      <w:divBdr>
        <w:top w:val="none" w:sz="0" w:space="0" w:color="auto"/>
        <w:left w:val="none" w:sz="0" w:space="0" w:color="auto"/>
        <w:bottom w:val="none" w:sz="0" w:space="0" w:color="auto"/>
        <w:right w:val="none" w:sz="0" w:space="0" w:color="auto"/>
      </w:divBdr>
    </w:div>
    <w:div w:id="518473895">
      <w:bodyDiv w:val="1"/>
      <w:marLeft w:val="0"/>
      <w:marRight w:val="0"/>
      <w:marTop w:val="0"/>
      <w:marBottom w:val="0"/>
      <w:divBdr>
        <w:top w:val="none" w:sz="0" w:space="0" w:color="auto"/>
        <w:left w:val="none" w:sz="0" w:space="0" w:color="auto"/>
        <w:bottom w:val="none" w:sz="0" w:space="0" w:color="auto"/>
        <w:right w:val="none" w:sz="0" w:space="0" w:color="auto"/>
      </w:divBdr>
    </w:div>
    <w:div w:id="549615264">
      <w:bodyDiv w:val="1"/>
      <w:marLeft w:val="0"/>
      <w:marRight w:val="0"/>
      <w:marTop w:val="0"/>
      <w:marBottom w:val="0"/>
      <w:divBdr>
        <w:top w:val="none" w:sz="0" w:space="0" w:color="auto"/>
        <w:left w:val="none" w:sz="0" w:space="0" w:color="auto"/>
        <w:bottom w:val="none" w:sz="0" w:space="0" w:color="auto"/>
        <w:right w:val="none" w:sz="0" w:space="0" w:color="auto"/>
      </w:divBdr>
    </w:div>
    <w:div w:id="550268956">
      <w:bodyDiv w:val="1"/>
      <w:marLeft w:val="0"/>
      <w:marRight w:val="0"/>
      <w:marTop w:val="0"/>
      <w:marBottom w:val="0"/>
      <w:divBdr>
        <w:top w:val="none" w:sz="0" w:space="0" w:color="auto"/>
        <w:left w:val="none" w:sz="0" w:space="0" w:color="auto"/>
        <w:bottom w:val="none" w:sz="0" w:space="0" w:color="auto"/>
        <w:right w:val="none" w:sz="0" w:space="0" w:color="auto"/>
      </w:divBdr>
    </w:div>
    <w:div w:id="550269793">
      <w:bodyDiv w:val="1"/>
      <w:marLeft w:val="0"/>
      <w:marRight w:val="0"/>
      <w:marTop w:val="0"/>
      <w:marBottom w:val="0"/>
      <w:divBdr>
        <w:top w:val="none" w:sz="0" w:space="0" w:color="auto"/>
        <w:left w:val="none" w:sz="0" w:space="0" w:color="auto"/>
        <w:bottom w:val="none" w:sz="0" w:space="0" w:color="auto"/>
        <w:right w:val="none" w:sz="0" w:space="0" w:color="auto"/>
      </w:divBdr>
    </w:div>
    <w:div w:id="567421487">
      <w:bodyDiv w:val="1"/>
      <w:marLeft w:val="0"/>
      <w:marRight w:val="0"/>
      <w:marTop w:val="0"/>
      <w:marBottom w:val="0"/>
      <w:divBdr>
        <w:top w:val="none" w:sz="0" w:space="0" w:color="auto"/>
        <w:left w:val="none" w:sz="0" w:space="0" w:color="auto"/>
        <w:bottom w:val="none" w:sz="0" w:space="0" w:color="auto"/>
        <w:right w:val="none" w:sz="0" w:space="0" w:color="auto"/>
      </w:divBdr>
    </w:div>
    <w:div w:id="622424395">
      <w:bodyDiv w:val="1"/>
      <w:marLeft w:val="0"/>
      <w:marRight w:val="0"/>
      <w:marTop w:val="0"/>
      <w:marBottom w:val="0"/>
      <w:divBdr>
        <w:top w:val="none" w:sz="0" w:space="0" w:color="auto"/>
        <w:left w:val="none" w:sz="0" w:space="0" w:color="auto"/>
        <w:bottom w:val="none" w:sz="0" w:space="0" w:color="auto"/>
        <w:right w:val="none" w:sz="0" w:space="0" w:color="auto"/>
      </w:divBdr>
    </w:div>
    <w:div w:id="632832126">
      <w:bodyDiv w:val="1"/>
      <w:marLeft w:val="0"/>
      <w:marRight w:val="0"/>
      <w:marTop w:val="0"/>
      <w:marBottom w:val="0"/>
      <w:divBdr>
        <w:top w:val="none" w:sz="0" w:space="0" w:color="auto"/>
        <w:left w:val="none" w:sz="0" w:space="0" w:color="auto"/>
        <w:bottom w:val="none" w:sz="0" w:space="0" w:color="auto"/>
        <w:right w:val="none" w:sz="0" w:space="0" w:color="auto"/>
      </w:divBdr>
    </w:div>
    <w:div w:id="647899487">
      <w:bodyDiv w:val="1"/>
      <w:marLeft w:val="0"/>
      <w:marRight w:val="0"/>
      <w:marTop w:val="0"/>
      <w:marBottom w:val="0"/>
      <w:divBdr>
        <w:top w:val="none" w:sz="0" w:space="0" w:color="auto"/>
        <w:left w:val="none" w:sz="0" w:space="0" w:color="auto"/>
        <w:bottom w:val="none" w:sz="0" w:space="0" w:color="auto"/>
        <w:right w:val="none" w:sz="0" w:space="0" w:color="auto"/>
      </w:divBdr>
    </w:div>
    <w:div w:id="686908101">
      <w:bodyDiv w:val="1"/>
      <w:marLeft w:val="0"/>
      <w:marRight w:val="0"/>
      <w:marTop w:val="0"/>
      <w:marBottom w:val="0"/>
      <w:divBdr>
        <w:top w:val="none" w:sz="0" w:space="0" w:color="auto"/>
        <w:left w:val="none" w:sz="0" w:space="0" w:color="auto"/>
        <w:bottom w:val="none" w:sz="0" w:space="0" w:color="auto"/>
        <w:right w:val="none" w:sz="0" w:space="0" w:color="auto"/>
      </w:divBdr>
    </w:div>
    <w:div w:id="691418549">
      <w:bodyDiv w:val="1"/>
      <w:marLeft w:val="0"/>
      <w:marRight w:val="0"/>
      <w:marTop w:val="0"/>
      <w:marBottom w:val="0"/>
      <w:divBdr>
        <w:top w:val="none" w:sz="0" w:space="0" w:color="auto"/>
        <w:left w:val="none" w:sz="0" w:space="0" w:color="auto"/>
        <w:bottom w:val="none" w:sz="0" w:space="0" w:color="auto"/>
        <w:right w:val="none" w:sz="0" w:space="0" w:color="auto"/>
      </w:divBdr>
    </w:div>
    <w:div w:id="734861696">
      <w:bodyDiv w:val="1"/>
      <w:marLeft w:val="0"/>
      <w:marRight w:val="0"/>
      <w:marTop w:val="0"/>
      <w:marBottom w:val="0"/>
      <w:divBdr>
        <w:top w:val="none" w:sz="0" w:space="0" w:color="auto"/>
        <w:left w:val="none" w:sz="0" w:space="0" w:color="auto"/>
        <w:bottom w:val="none" w:sz="0" w:space="0" w:color="auto"/>
        <w:right w:val="none" w:sz="0" w:space="0" w:color="auto"/>
      </w:divBdr>
    </w:div>
    <w:div w:id="772357262">
      <w:bodyDiv w:val="1"/>
      <w:marLeft w:val="0"/>
      <w:marRight w:val="0"/>
      <w:marTop w:val="0"/>
      <w:marBottom w:val="0"/>
      <w:divBdr>
        <w:top w:val="none" w:sz="0" w:space="0" w:color="auto"/>
        <w:left w:val="none" w:sz="0" w:space="0" w:color="auto"/>
        <w:bottom w:val="none" w:sz="0" w:space="0" w:color="auto"/>
        <w:right w:val="none" w:sz="0" w:space="0" w:color="auto"/>
      </w:divBdr>
    </w:div>
    <w:div w:id="795149539">
      <w:bodyDiv w:val="1"/>
      <w:marLeft w:val="0"/>
      <w:marRight w:val="0"/>
      <w:marTop w:val="0"/>
      <w:marBottom w:val="0"/>
      <w:divBdr>
        <w:top w:val="none" w:sz="0" w:space="0" w:color="auto"/>
        <w:left w:val="none" w:sz="0" w:space="0" w:color="auto"/>
        <w:bottom w:val="none" w:sz="0" w:space="0" w:color="auto"/>
        <w:right w:val="none" w:sz="0" w:space="0" w:color="auto"/>
      </w:divBdr>
    </w:div>
    <w:div w:id="836267066">
      <w:bodyDiv w:val="1"/>
      <w:marLeft w:val="0"/>
      <w:marRight w:val="0"/>
      <w:marTop w:val="0"/>
      <w:marBottom w:val="0"/>
      <w:divBdr>
        <w:top w:val="none" w:sz="0" w:space="0" w:color="auto"/>
        <w:left w:val="none" w:sz="0" w:space="0" w:color="auto"/>
        <w:bottom w:val="none" w:sz="0" w:space="0" w:color="auto"/>
        <w:right w:val="none" w:sz="0" w:space="0" w:color="auto"/>
      </w:divBdr>
    </w:div>
    <w:div w:id="845175083">
      <w:bodyDiv w:val="1"/>
      <w:marLeft w:val="0"/>
      <w:marRight w:val="0"/>
      <w:marTop w:val="0"/>
      <w:marBottom w:val="0"/>
      <w:divBdr>
        <w:top w:val="none" w:sz="0" w:space="0" w:color="auto"/>
        <w:left w:val="none" w:sz="0" w:space="0" w:color="auto"/>
        <w:bottom w:val="none" w:sz="0" w:space="0" w:color="auto"/>
        <w:right w:val="none" w:sz="0" w:space="0" w:color="auto"/>
      </w:divBdr>
    </w:div>
    <w:div w:id="890114461">
      <w:bodyDiv w:val="1"/>
      <w:marLeft w:val="0"/>
      <w:marRight w:val="0"/>
      <w:marTop w:val="0"/>
      <w:marBottom w:val="0"/>
      <w:divBdr>
        <w:top w:val="none" w:sz="0" w:space="0" w:color="auto"/>
        <w:left w:val="none" w:sz="0" w:space="0" w:color="auto"/>
        <w:bottom w:val="none" w:sz="0" w:space="0" w:color="auto"/>
        <w:right w:val="none" w:sz="0" w:space="0" w:color="auto"/>
      </w:divBdr>
    </w:div>
    <w:div w:id="932251508">
      <w:bodyDiv w:val="1"/>
      <w:marLeft w:val="0"/>
      <w:marRight w:val="0"/>
      <w:marTop w:val="0"/>
      <w:marBottom w:val="0"/>
      <w:divBdr>
        <w:top w:val="none" w:sz="0" w:space="0" w:color="auto"/>
        <w:left w:val="none" w:sz="0" w:space="0" w:color="auto"/>
        <w:bottom w:val="none" w:sz="0" w:space="0" w:color="auto"/>
        <w:right w:val="none" w:sz="0" w:space="0" w:color="auto"/>
      </w:divBdr>
    </w:div>
    <w:div w:id="938954101">
      <w:bodyDiv w:val="1"/>
      <w:marLeft w:val="0"/>
      <w:marRight w:val="0"/>
      <w:marTop w:val="0"/>
      <w:marBottom w:val="0"/>
      <w:divBdr>
        <w:top w:val="none" w:sz="0" w:space="0" w:color="auto"/>
        <w:left w:val="none" w:sz="0" w:space="0" w:color="auto"/>
        <w:bottom w:val="none" w:sz="0" w:space="0" w:color="auto"/>
        <w:right w:val="none" w:sz="0" w:space="0" w:color="auto"/>
      </w:divBdr>
    </w:div>
    <w:div w:id="941186289">
      <w:bodyDiv w:val="1"/>
      <w:marLeft w:val="0"/>
      <w:marRight w:val="0"/>
      <w:marTop w:val="0"/>
      <w:marBottom w:val="0"/>
      <w:divBdr>
        <w:top w:val="none" w:sz="0" w:space="0" w:color="auto"/>
        <w:left w:val="none" w:sz="0" w:space="0" w:color="auto"/>
        <w:bottom w:val="none" w:sz="0" w:space="0" w:color="auto"/>
        <w:right w:val="none" w:sz="0" w:space="0" w:color="auto"/>
      </w:divBdr>
    </w:div>
    <w:div w:id="980695391">
      <w:bodyDiv w:val="1"/>
      <w:marLeft w:val="0"/>
      <w:marRight w:val="0"/>
      <w:marTop w:val="0"/>
      <w:marBottom w:val="0"/>
      <w:divBdr>
        <w:top w:val="none" w:sz="0" w:space="0" w:color="auto"/>
        <w:left w:val="none" w:sz="0" w:space="0" w:color="auto"/>
        <w:bottom w:val="none" w:sz="0" w:space="0" w:color="auto"/>
        <w:right w:val="none" w:sz="0" w:space="0" w:color="auto"/>
      </w:divBdr>
    </w:div>
    <w:div w:id="987057214">
      <w:bodyDiv w:val="1"/>
      <w:marLeft w:val="0"/>
      <w:marRight w:val="0"/>
      <w:marTop w:val="0"/>
      <w:marBottom w:val="0"/>
      <w:divBdr>
        <w:top w:val="none" w:sz="0" w:space="0" w:color="auto"/>
        <w:left w:val="none" w:sz="0" w:space="0" w:color="auto"/>
        <w:bottom w:val="none" w:sz="0" w:space="0" w:color="auto"/>
        <w:right w:val="none" w:sz="0" w:space="0" w:color="auto"/>
      </w:divBdr>
    </w:div>
    <w:div w:id="1004627148">
      <w:bodyDiv w:val="1"/>
      <w:marLeft w:val="0"/>
      <w:marRight w:val="0"/>
      <w:marTop w:val="0"/>
      <w:marBottom w:val="0"/>
      <w:divBdr>
        <w:top w:val="none" w:sz="0" w:space="0" w:color="auto"/>
        <w:left w:val="none" w:sz="0" w:space="0" w:color="auto"/>
        <w:bottom w:val="none" w:sz="0" w:space="0" w:color="auto"/>
        <w:right w:val="none" w:sz="0" w:space="0" w:color="auto"/>
      </w:divBdr>
    </w:div>
    <w:div w:id="1046880421">
      <w:bodyDiv w:val="1"/>
      <w:marLeft w:val="0"/>
      <w:marRight w:val="0"/>
      <w:marTop w:val="0"/>
      <w:marBottom w:val="0"/>
      <w:divBdr>
        <w:top w:val="none" w:sz="0" w:space="0" w:color="auto"/>
        <w:left w:val="none" w:sz="0" w:space="0" w:color="auto"/>
        <w:bottom w:val="none" w:sz="0" w:space="0" w:color="auto"/>
        <w:right w:val="none" w:sz="0" w:space="0" w:color="auto"/>
      </w:divBdr>
    </w:div>
    <w:div w:id="1147698063">
      <w:bodyDiv w:val="1"/>
      <w:marLeft w:val="0"/>
      <w:marRight w:val="0"/>
      <w:marTop w:val="0"/>
      <w:marBottom w:val="0"/>
      <w:divBdr>
        <w:top w:val="none" w:sz="0" w:space="0" w:color="auto"/>
        <w:left w:val="none" w:sz="0" w:space="0" w:color="auto"/>
        <w:bottom w:val="none" w:sz="0" w:space="0" w:color="auto"/>
        <w:right w:val="none" w:sz="0" w:space="0" w:color="auto"/>
      </w:divBdr>
    </w:div>
    <w:div w:id="1149397254">
      <w:bodyDiv w:val="1"/>
      <w:marLeft w:val="0"/>
      <w:marRight w:val="0"/>
      <w:marTop w:val="0"/>
      <w:marBottom w:val="0"/>
      <w:divBdr>
        <w:top w:val="none" w:sz="0" w:space="0" w:color="auto"/>
        <w:left w:val="none" w:sz="0" w:space="0" w:color="auto"/>
        <w:bottom w:val="none" w:sz="0" w:space="0" w:color="auto"/>
        <w:right w:val="none" w:sz="0" w:space="0" w:color="auto"/>
      </w:divBdr>
    </w:div>
    <w:div w:id="1157301429">
      <w:bodyDiv w:val="1"/>
      <w:marLeft w:val="0"/>
      <w:marRight w:val="0"/>
      <w:marTop w:val="0"/>
      <w:marBottom w:val="0"/>
      <w:divBdr>
        <w:top w:val="none" w:sz="0" w:space="0" w:color="auto"/>
        <w:left w:val="none" w:sz="0" w:space="0" w:color="auto"/>
        <w:bottom w:val="none" w:sz="0" w:space="0" w:color="auto"/>
        <w:right w:val="none" w:sz="0" w:space="0" w:color="auto"/>
      </w:divBdr>
    </w:div>
    <w:div w:id="1157378236">
      <w:bodyDiv w:val="1"/>
      <w:marLeft w:val="0"/>
      <w:marRight w:val="0"/>
      <w:marTop w:val="0"/>
      <w:marBottom w:val="0"/>
      <w:divBdr>
        <w:top w:val="none" w:sz="0" w:space="0" w:color="auto"/>
        <w:left w:val="none" w:sz="0" w:space="0" w:color="auto"/>
        <w:bottom w:val="none" w:sz="0" w:space="0" w:color="auto"/>
        <w:right w:val="none" w:sz="0" w:space="0" w:color="auto"/>
      </w:divBdr>
    </w:div>
    <w:div w:id="1261141095">
      <w:bodyDiv w:val="1"/>
      <w:marLeft w:val="0"/>
      <w:marRight w:val="0"/>
      <w:marTop w:val="0"/>
      <w:marBottom w:val="0"/>
      <w:divBdr>
        <w:top w:val="none" w:sz="0" w:space="0" w:color="auto"/>
        <w:left w:val="none" w:sz="0" w:space="0" w:color="auto"/>
        <w:bottom w:val="none" w:sz="0" w:space="0" w:color="auto"/>
        <w:right w:val="none" w:sz="0" w:space="0" w:color="auto"/>
      </w:divBdr>
    </w:div>
    <w:div w:id="1367757113">
      <w:bodyDiv w:val="1"/>
      <w:marLeft w:val="0"/>
      <w:marRight w:val="0"/>
      <w:marTop w:val="0"/>
      <w:marBottom w:val="0"/>
      <w:divBdr>
        <w:top w:val="none" w:sz="0" w:space="0" w:color="auto"/>
        <w:left w:val="none" w:sz="0" w:space="0" w:color="auto"/>
        <w:bottom w:val="none" w:sz="0" w:space="0" w:color="auto"/>
        <w:right w:val="none" w:sz="0" w:space="0" w:color="auto"/>
      </w:divBdr>
    </w:div>
    <w:div w:id="1436092094">
      <w:bodyDiv w:val="1"/>
      <w:marLeft w:val="0"/>
      <w:marRight w:val="0"/>
      <w:marTop w:val="0"/>
      <w:marBottom w:val="0"/>
      <w:divBdr>
        <w:top w:val="none" w:sz="0" w:space="0" w:color="auto"/>
        <w:left w:val="none" w:sz="0" w:space="0" w:color="auto"/>
        <w:bottom w:val="none" w:sz="0" w:space="0" w:color="auto"/>
        <w:right w:val="none" w:sz="0" w:space="0" w:color="auto"/>
      </w:divBdr>
    </w:div>
    <w:div w:id="1463381216">
      <w:bodyDiv w:val="1"/>
      <w:marLeft w:val="0"/>
      <w:marRight w:val="0"/>
      <w:marTop w:val="0"/>
      <w:marBottom w:val="0"/>
      <w:divBdr>
        <w:top w:val="none" w:sz="0" w:space="0" w:color="auto"/>
        <w:left w:val="none" w:sz="0" w:space="0" w:color="auto"/>
        <w:bottom w:val="none" w:sz="0" w:space="0" w:color="auto"/>
        <w:right w:val="none" w:sz="0" w:space="0" w:color="auto"/>
      </w:divBdr>
    </w:div>
    <w:div w:id="1535193004">
      <w:bodyDiv w:val="1"/>
      <w:marLeft w:val="0"/>
      <w:marRight w:val="0"/>
      <w:marTop w:val="0"/>
      <w:marBottom w:val="0"/>
      <w:divBdr>
        <w:top w:val="none" w:sz="0" w:space="0" w:color="auto"/>
        <w:left w:val="none" w:sz="0" w:space="0" w:color="auto"/>
        <w:bottom w:val="none" w:sz="0" w:space="0" w:color="auto"/>
        <w:right w:val="none" w:sz="0" w:space="0" w:color="auto"/>
      </w:divBdr>
    </w:div>
    <w:div w:id="1567103920">
      <w:bodyDiv w:val="1"/>
      <w:marLeft w:val="0"/>
      <w:marRight w:val="0"/>
      <w:marTop w:val="0"/>
      <w:marBottom w:val="0"/>
      <w:divBdr>
        <w:top w:val="none" w:sz="0" w:space="0" w:color="auto"/>
        <w:left w:val="none" w:sz="0" w:space="0" w:color="auto"/>
        <w:bottom w:val="none" w:sz="0" w:space="0" w:color="auto"/>
        <w:right w:val="none" w:sz="0" w:space="0" w:color="auto"/>
      </w:divBdr>
    </w:div>
    <w:div w:id="1680808248">
      <w:bodyDiv w:val="1"/>
      <w:marLeft w:val="0"/>
      <w:marRight w:val="0"/>
      <w:marTop w:val="0"/>
      <w:marBottom w:val="0"/>
      <w:divBdr>
        <w:top w:val="none" w:sz="0" w:space="0" w:color="auto"/>
        <w:left w:val="none" w:sz="0" w:space="0" w:color="auto"/>
        <w:bottom w:val="none" w:sz="0" w:space="0" w:color="auto"/>
        <w:right w:val="none" w:sz="0" w:space="0" w:color="auto"/>
      </w:divBdr>
    </w:div>
    <w:div w:id="1745763674">
      <w:bodyDiv w:val="1"/>
      <w:marLeft w:val="0"/>
      <w:marRight w:val="0"/>
      <w:marTop w:val="0"/>
      <w:marBottom w:val="0"/>
      <w:divBdr>
        <w:top w:val="none" w:sz="0" w:space="0" w:color="auto"/>
        <w:left w:val="none" w:sz="0" w:space="0" w:color="auto"/>
        <w:bottom w:val="none" w:sz="0" w:space="0" w:color="auto"/>
        <w:right w:val="none" w:sz="0" w:space="0" w:color="auto"/>
      </w:divBdr>
    </w:div>
    <w:div w:id="1755202396">
      <w:bodyDiv w:val="1"/>
      <w:marLeft w:val="0"/>
      <w:marRight w:val="0"/>
      <w:marTop w:val="0"/>
      <w:marBottom w:val="0"/>
      <w:divBdr>
        <w:top w:val="none" w:sz="0" w:space="0" w:color="auto"/>
        <w:left w:val="none" w:sz="0" w:space="0" w:color="auto"/>
        <w:bottom w:val="none" w:sz="0" w:space="0" w:color="auto"/>
        <w:right w:val="none" w:sz="0" w:space="0" w:color="auto"/>
      </w:divBdr>
    </w:div>
    <w:div w:id="1756629281">
      <w:bodyDiv w:val="1"/>
      <w:marLeft w:val="0"/>
      <w:marRight w:val="0"/>
      <w:marTop w:val="0"/>
      <w:marBottom w:val="0"/>
      <w:divBdr>
        <w:top w:val="none" w:sz="0" w:space="0" w:color="auto"/>
        <w:left w:val="none" w:sz="0" w:space="0" w:color="auto"/>
        <w:bottom w:val="none" w:sz="0" w:space="0" w:color="auto"/>
        <w:right w:val="none" w:sz="0" w:space="0" w:color="auto"/>
      </w:divBdr>
    </w:div>
    <w:div w:id="1762876286">
      <w:bodyDiv w:val="1"/>
      <w:marLeft w:val="0"/>
      <w:marRight w:val="0"/>
      <w:marTop w:val="0"/>
      <w:marBottom w:val="0"/>
      <w:divBdr>
        <w:top w:val="none" w:sz="0" w:space="0" w:color="auto"/>
        <w:left w:val="none" w:sz="0" w:space="0" w:color="auto"/>
        <w:bottom w:val="none" w:sz="0" w:space="0" w:color="auto"/>
        <w:right w:val="none" w:sz="0" w:space="0" w:color="auto"/>
      </w:divBdr>
    </w:div>
    <w:div w:id="1794250727">
      <w:bodyDiv w:val="1"/>
      <w:marLeft w:val="0"/>
      <w:marRight w:val="0"/>
      <w:marTop w:val="0"/>
      <w:marBottom w:val="0"/>
      <w:divBdr>
        <w:top w:val="none" w:sz="0" w:space="0" w:color="auto"/>
        <w:left w:val="none" w:sz="0" w:space="0" w:color="auto"/>
        <w:bottom w:val="none" w:sz="0" w:space="0" w:color="auto"/>
        <w:right w:val="none" w:sz="0" w:space="0" w:color="auto"/>
      </w:divBdr>
    </w:div>
    <w:div w:id="1823155737">
      <w:bodyDiv w:val="1"/>
      <w:marLeft w:val="0"/>
      <w:marRight w:val="0"/>
      <w:marTop w:val="0"/>
      <w:marBottom w:val="0"/>
      <w:divBdr>
        <w:top w:val="none" w:sz="0" w:space="0" w:color="auto"/>
        <w:left w:val="none" w:sz="0" w:space="0" w:color="auto"/>
        <w:bottom w:val="none" w:sz="0" w:space="0" w:color="auto"/>
        <w:right w:val="none" w:sz="0" w:space="0" w:color="auto"/>
      </w:divBdr>
    </w:div>
    <w:div w:id="1843008321">
      <w:bodyDiv w:val="1"/>
      <w:marLeft w:val="0"/>
      <w:marRight w:val="0"/>
      <w:marTop w:val="0"/>
      <w:marBottom w:val="0"/>
      <w:divBdr>
        <w:top w:val="none" w:sz="0" w:space="0" w:color="auto"/>
        <w:left w:val="none" w:sz="0" w:space="0" w:color="auto"/>
        <w:bottom w:val="none" w:sz="0" w:space="0" w:color="auto"/>
        <w:right w:val="none" w:sz="0" w:space="0" w:color="auto"/>
      </w:divBdr>
    </w:div>
    <w:div w:id="1951619991">
      <w:bodyDiv w:val="1"/>
      <w:marLeft w:val="0"/>
      <w:marRight w:val="0"/>
      <w:marTop w:val="0"/>
      <w:marBottom w:val="0"/>
      <w:divBdr>
        <w:top w:val="none" w:sz="0" w:space="0" w:color="auto"/>
        <w:left w:val="none" w:sz="0" w:space="0" w:color="auto"/>
        <w:bottom w:val="none" w:sz="0" w:space="0" w:color="auto"/>
        <w:right w:val="none" w:sz="0" w:space="0" w:color="auto"/>
      </w:divBdr>
    </w:div>
    <w:div w:id="1981032741">
      <w:bodyDiv w:val="1"/>
      <w:marLeft w:val="0"/>
      <w:marRight w:val="0"/>
      <w:marTop w:val="0"/>
      <w:marBottom w:val="0"/>
      <w:divBdr>
        <w:top w:val="none" w:sz="0" w:space="0" w:color="auto"/>
        <w:left w:val="none" w:sz="0" w:space="0" w:color="auto"/>
        <w:bottom w:val="none" w:sz="0" w:space="0" w:color="auto"/>
        <w:right w:val="none" w:sz="0" w:space="0" w:color="auto"/>
      </w:divBdr>
    </w:div>
    <w:div w:id="1983459067">
      <w:bodyDiv w:val="1"/>
      <w:marLeft w:val="0"/>
      <w:marRight w:val="0"/>
      <w:marTop w:val="0"/>
      <w:marBottom w:val="0"/>
      <w:divBdr>
        <w:top w:val="none" w:sz="0" w:space="0" w:color="auto"/>
        <w:left w:val="none" w:sz="0" w:space="0" w:color="auto"/>
        <w:bottom w:val="none" w:sz="0" w:space="0" w:color="auto"/>
        <w:right w:val="none" w:sz="0" w:space="0" w:color="auto"/>
      </w:divBdr>
    </w:div>
    <w:div w:id="1996102276">
      <w:bodyDiv w:val="1"/>
      <w:marLeft w:val="0"/>
      <w:marRight w:val="0"/>
      <w:marTop w:val="0"/>
      <w:marBottom w:val="0"/>
      <w:divBdr>
        <w:top w:val="none" w:sz="0" w:space="0" w:color="auto"/>
        <w:left w:val="none" w:sz="0" w:space="0" w:color="auto"/>
        <w:bottom w:val="none" w:sz="0" w:space="0" w:color="auto"/>
        <w:right w:val="none" w:sz="0" w:space="0" w:color="auto"/>
      </w:divBdr>
    </w:div>
    <w:div w:id="2064600676">
      <w:bodyDiv w:val="1"/>
      <w:marLeft w:val="0"/>
      <w:marRight w:val="0"/>
      <w:marTop w:val="0"/>
      <w:marBottom w:val="0"/>
      <w:divBdr>
        <w:top w:val="none" w:sz="0" w:space="0" w:color="auto"/>
        <w:left w:val="none" w:sz="0" w:space="0" w:color="auto"/>
        <w:bottom w:val="none" w:sz="0" w:space="0" w:color="auto"/>
        <w:right w:val="none" w:sz="0" w:space="0" w:color="auto"/>
      </w:divBdr>
    </w:div>
    <w:div w:id="2106917803">
      <w:bodyDiv w:val="1"/>
      <w:marLeft w:val="0"/>
      <w:marRight w:val="0"/>
      <w:marTop w:val="0"/>
      <w:marBottom w:val="0"/>
      <w:divBdr>
        <w:top w:val="none" w:sz="0" w:space="0" w:color="auto"/>
        <w:left w:val="none" w:sz="0" w:space="0" w:color="auto"/>
        <w:bottom w:val="none" w:sz="0" w:space="0" w:color="auto"/>
        <w:right w:val="none" w:sz="0" w:space="0" w:color="auto"/>
      </w:divBdr>
    </w:div>
    <w:div w:id="2109622065">
      <w:bodyDiv w:val="1"/>
      <w:marLeft w:val="0"/>
      <w:marRight w:val="0"/>
      <w:marTop w:val="0"/>
      <w:marBottom w:val="0"/>
      <w:divBdr>
        <w:top w:val="none" w:sz="0" w:space="0" w:color="auto"/>
        <w:left w:val="none" w:sz="0" w:space="0" w:color="auto"/>
        <w:bottom w:val="none" w:sz="0" w:space="0" w:color="auto"/>
        <w:right w:val="none" w:sz="0" w:space="0" w:color="auto"/>
      </w:divBdr>
    </w:div>
    <w:div w:id="2126390549">
      <w:bodyDiv w:val="1"/>
      <w:marLeft w:val="0"/>
      <w:marRight w:val="0"/>
      <w:marTop w:val="0"/>
      <w:marBottom w:val="0"/>
      <w:divBdr>
        <w:top w:val="none" w:sz="0" w:space="0" w:color="auto"/>
        <w:left w:val="none" w:sz="0" w:space="0" w:color="auto"/>
        <w:bottom w:val="none" w:sz="0" w:space="0" w:color="auto"/>
        <w:right w:val="none" w:sz="0" w:space="0" w:color="auto"/>
      </w:divBdr>
    </w:div>
    <w:div w:id="2137987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23.jpeg"/><Relationship Id="rId21" Type="http://schemas.openxmlformats.org/officeDocument/2006/relationships/chart" Target="charts/chart6.xml"/><Relationship Id="rId34" Type="http://schemas.openxmlformats.org/officeDocument/2006/relationships/image" Target="media/image18.png"/><Relationship Id="rId42" Type="http://schemas.openxmlformats.org/officeDocument/2006/relationships/image" Target="media/image26.jpeg"/><Relationship Id="rId47" Type="http://schemas.openxmlformats.org/officeDocument/2006/relationships/image" Target="media/image31.jpg"/><Relationship Id="rId50" Type="http://schemas.openxmlformats.org/officeDocument/2006/relationships/image" Target="media/image34.emf"/><Relationship Id="rId55" Type="http://schemas.openxmlformats.org/officeDocument/2006/relationships/header" Target="header1.xm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5.xml"/><Relationship Id="rId29" Type="http://schemas.openxmlformats.org/officeDocument/2006/relationships/image" Target="media/image13.png"/><Relationship Id="rId41" Type="http://schemas.openxmlformats.org/officeDocument/2006/relationships/image" Target="media/image25.jpeg"/><Relationship Id="rId54" Type="http://schemas.openxmlformats.org/officeDocument/2006/relationships/image" Target="media/image38.png"/><Relationship Id="rId62"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7.xml"/><Relationship Id="rId32" Type="http://schemas.openxmlformats.org/officeDocument/2006/relationships/image" Target="media/image16.png"/><Relationship Id="rId37" Type="http://schemas.openxmlformats.org/officeDocument/2006/relationships/image" Target="media/image21.jpeg"/><Relationship Id="rId40" Type="http://schemas.openxmlformats.org/officeDocument/2006/relationships/image" Target="media/image24.jpg"/><Relationship Id="rId45" Type="http://schemas.openxmlformats.org/officeDocument/2006/relationships/image" Target="media/image29.jpg"/><Relationship Id="rId53" Type="http://schemas.openxmlformats.org/officeDocument/2006/relationships/image" Target="media/image37.pn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image" Target="media/image33.emf"/><Relationship Id="rId57" Type="http://schemas.openxmlformats.org/officeDocument/2006/relationships/footer" Target="footer2.xml"/><Relationship Id="rId61" Type="http://schemas.openxmlformats.org/officeDocument/2006/relationships/image" Target="media/image40.jpg"/><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jpeg"/><Relationship Id="rId60"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2.xml"/><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jpeg"/><Relationship Id="rId48" Type="http://schemas.openxmlformats.org/officeDocument/2006/relationships/image" Target="media/image32.emf"/><Relationship Id="rId56" Type="http://schemas.openxmlformats.org/officeDocument/2006/relationships/footer" Target="footer1.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4.xml"/><Relationship Id="rId25" Type="http://schemas.openxmlformats.org/officeDocument/2006/relationships/hyperlink" Target="http://www.del-zalai-erdotaj.hu/latnivalok/zalai_erdok/zalai_erdok_2.jpg" TargetMode="Externa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jpg"/><Relationship Id="rId59"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39.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energiafogyaszt&#225;s.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energiafogyaszt&#225;s.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KORNEL\Desktop\K&#246;zleked&#233;s%20&#225;br&#225;val.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KORNEL\Desktop\K&#246;zleked&#233;s%20&#225;br&#225;val.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T&#225;rgy&#225;zott%20ter&#252;let%20Zala%20megy&#233;ben.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T&#225;rgy&#225;zott%20ter&#252;let%20Zala%20megy&#233;ben.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KORNEL\Desktop\ZALA%20MEGYE%20KL&#205;MASTRAT&#201;GIA\ZALA%20MEGYE%20T&#193;BL&#193;K\&#220;HG%20H&#193;TT&#201;RT&#193;BL&#193;K\&#225;br&#225;k\M&#225;solat%20eredetijeLerakott%20telep&#252;l&#233;si%20hullad&#233;k%20Zala%20megy&#233;ben%20&#233;s%20a%20Nyugat-Dun&#225;nt&#250;lon-1.xlsx"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360411354274666"/>
          <c:y val="0.20176922329153296"/>
          <c:w val="0.8636646397847958"/>
          <c:h val="0.42730648567918911"/>
        </c:manualLayout>
      </c:layout>
      <c:bar3DChart>
        <c:barDir val="col"/>
        <c:grouping val="clustered"/>
        <c:varyColors val="0"/>
        <c:ser>
          <c:idx val="0"/>
          <c:order val="0"/>
          <c:invertIfNegative val="0"/>
          <c:cat>
            <c:strRef>
              <c:f>Munka1!$L$6:$Q$6</c:f>
              <c:strCache>
                <c:ptCount val="6"/>
                <c:pt idx="0">
                  <c:v>Kommunális célra </c:v>
                </c:pt>
                <c:pt idx="1">
                  <c:v>Lakosság részére </c:v>
                </c:pt>
                <c:pt idx="2">
                  <c:v>Közvilágítási célra </c:v>
                </c:pt>
                <c:pt idx="3">
                  <c:v>Ipari célra </c:v>
                </c:pt>
                <c:pt idx="4">
                  <c:v>Mezőgazdasági célra</c:v>
                </c:pt>
                <c:pt idx="5">
                  <c:v>Egyéb célra </c:v>
                </c:pt>
              </c:strCache>
            </c:strRef>
          </c:cat>
          <c:val>
            <c:numRef>
              <c:f>Munka1!$L$7:$Q$7</c:f>
              <c:numCache>
                <c:formatCode>#,##0</c:formatCode>
                <c:ptCount val="6"/>
                <c:pt idx="0">
                  <c:v>27790</c:v>
                </c:pt>
                <c:pt idx="1">
                  <c:v>261322</c:v>
                </c:pt>
                <c:pt idx="2">
                  <c:v>11556</c:v>
                </c:pt>
                <c:pt idx="3">
                  <c:v>287814</c:v>
                </c:pt>
                <c:pt idx="4">
                  <c:v>23457</c:v>
                </c:pt>
                <c:pt idx="5">
                  <c:v>166570</c:v>
                </c:pt>
              </c:numCache>
            </c:numRef>
          </c:val>
          <c:extLst xmlns:c16r2="http://schemas.microsoft.com/office/drawing/2015/06/chart">
            <c:ext xmlns:c16="http://schemas.microsoft.com/office/drawing/2014/chart" uri="{C3380CC4-5D6E-409C-BE32-E72D297353CC}">
              <c16:uniqueId val="{00000000-44DC-4EB4-89EB-7E2E1CC3B0E4}"/>
            </c:ext>
          </c:extLst>
        </c:ser>
        <c:dLbls>
          <c:showLegendKey val="0"/>
          <c:showVal val="0"/>
          <c:showCatName val="0"/>
          <c:showSerName val="0"/>
          <c:showPercent val="0"/>
          <c:showBubbleSize val="0"/>
        </c:dLbls>
        <c:gapWidth val="75"/>
        <c:shape val="box"/>
        <c:axId val="67906944"/>
        <c:axId val="23520384"/>
        <c:axId val="0"/>
      </c:bar3DChart>
      <c:catAx>
        <c:axId val="67906944"/>
        <c:scaling>
          <c:orientation val="minMax"/>
        </c:scaling>
        <c:delete val="0"/>
        <c:axPos val="b"/>
        <c:numFmt formatCode="General" sourceLinked="0"/>
        <c:majorTickMark val="none"/>
        <c:minorTickMark val="none"/>
        <c:tickLblPos val="nextTo"/>
        <c:txPr>
          <a:bodyPr/>
          <a:lstStyle/>
          <a:p>
            <a:pPr>
              <a:defRPr sz="1000" b="0" i="0">
                <a:latin typeface="+mn-lt"/>
              </a:defRPr>
            </a:pPr>
            <a:endParaRPr lang="hu-HU"/>
          </a:p>
        </c:txPr>
        <c:crossAx val="23520384"/>
        <c:crosses val="autoZero"/>
        <c:auto val="1"/>
        <c:lblAlgn val="ctr"/>
        <c:lblOffset val="100"/>
        <c:noMultiLvlLbl val="0"/>
      </c:catAx>
      <c:valAx>
        <c:axId val="23520384"/>
        <c:scaling>
          <c:orientation val="minMax"/>
        </c:scaling>
        <c:delete val="0"/>
        <c:axPos val="l"/>
        <c:majorGridlines/>
        <c:title>
          <c:tx>
            <c:rich>
              <a:bodyPr rot="0" vert="horz"/>
              <a:lstStyle/>
              <a:p>
                <a:pPr>
                  <a:defRPr/>
                </a:pPr>
                <a:r>
                  <a:rPr lang="hu-HU"/>
                  <a:t>ezer kWh</a:t>
                </a:r>
              </a:p>
            </c:rich>
          </c:tx>
          <c:layout>
            <c:manualLayout>
              <c:xMode val="edge"/>
              <c:yMode val="edge"/>
              <c:x val="9.808445652478491E-2"/>
              <c:y val="0.1304449570066368"/>
            </c:manualLayout>
          </c:layout>
          <c:overlay val="0"/>
        </c:title>
        <c:numFmt formatCode="#,##0" sourceLinked="1"/>
        <c:majorTickMark val="none"/>
        <c:minorTickMark val="none"/>
        <c:tickLblPos val="nextTo"/>
        <c:crossAx val="67906944"/>
        <c:crosses val="autoZero"/>
        <c:crossBetween val="between"/>
      </c:valAx>
    </c:plotArea>
    <c:plotVisOnly val="1"/>
    <c:dispBlanksAs val="gap"/>
    <c:showDLblsOverMax val="0"/>
  </c:chart>
  <c:spPr>
    <a:ln>
      <a:solidFill>
        <a:srgbClr val="70AD47"/>
      </a:solid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1056530777689486"/>
          <c:y val="4.8355921973167987E-2"/>
          <c:w val="0.8788474992027866"/>
          <c:h val="0.55297061106798262"/>
        </c:manualLayout>
      </c:layout>
      <c:bar3DChart>
        <c:barDir val="col"/>
        <c:grouping val="clustered"/>
        <c:varyColors val="0"/>
        <c:ser>
          <c:idx val="0"/>
          <c:order val="0"/>
          <c:invertIfNegative val="0"/>
          <c:cat>
            <c:strRef>
              <c:f>Munka1!$C$14:$I$14</c:f>
              <c:strCache>
                <c:ptCount val="7"/>
                <c:pt idx="0">
                  <c:v>Háztartásoknak</c:v>
                </c:pt>
                <c:pt idx="1">
                  <c:v>Lakóépületek központi kazánjai</c:v>
                </c:pt>
                <c:pt idx="2">
                  <c:v>Kommunális </c:v>
                </c:pt>
                <c:pt idx="3">
                  <c:v>Távfűtés</c:v>
                </c:pt>
                <c:pt idx="4">
                  <c:v>Egyéb célra</c:v>
                </c:pt>
                <c:pt idx="5">
                  <c:v>Ipari </c:v>
                </c:pt>
                <c:pt idx="6">
                  <c:v>Mezőgazdasági</c:v>
                </c:pt>
              </c:strCache>
            </c:strRef>
          </c:cat>
          <c:val>
            <c:numRef>
              <c:f>Munka1!$C$15:$I$15</c:f>
              <c:numCache>
                <c:formatCode>#,##0</c:formatCode>
                <c:ptCount val="7"/>
                <c:pt idx="0">
                  <c:v>85643.199999999997</c:v>
                </c:pt>
                <c:pt idx="1">
                  <c:v>1200.5</c:v>
                </c:pt>
                <c:pt idx="2">
                  <c:v>10973</c:v>
                </c:pt>
                <c:pt idx="3">
                  <c:v>1966.3</c:v>
                </c:pt>
                <c:pt idx="4">
                  <c:v>33293.800000000003</c:v>
                </c:pt>
                <c:pt idx="5">
                  <c:v>41621.300000000003</c:v>
                </c:pt>
                <c:pt idx="6">
                  <c:v>14121.7</c:v>
                </c:pt>
              </c:numCache>
            </c:numRef>
          </c:val>
          <c:extLst xmlns:c16r2="http://schemas.microsoft.com/office/drawing/2015/06/chart">
            <c:ext xmlns:c16="http://schemas.microsoft.com/office/drawing/2014/chart" uri="{C3380CC4-5D6E-409C-BE32-E72D297353CC}">
              <c16:uniqueId val="{00000000-2C50-4C73-B0E1-D49B5BE80E68}"/>
            </c:ext>
          </c:extLst>
        </c:ser>
        <c:dLbls>
          <c:showLegendKey val="0"/>
          <c:showVal val="0"/>
          <c:showCatName val="0"/>
          <c:showSerName val="0"/>
          <c:showPercent val="0"/>
          <c:showBubbleSize val="0"/>
        </c:dLbls>
        <c:gapWidth val="75"/>
        <c:shape val="box"/>
        <c:axId val="25724416"/>
        <c:axId val="25725952"/>
        <c:axId val="0"/>
      </c:bar3DChart>
      <c:catAx>
        <c:axId val="25724416"/>
        <c:scaling>
          <c:orientation val="minMax"/>
        </c:scaling>
        <c:delete val="0"/>
        <c:axPos val="b"/>
        <c:numFmt formatCode="General" sourceLinked="0"/>
        <c:majorTickMark val="none"/>
        <c:minorTickMark val="none"/>
        <c:tickLblPos val="nextTo"/>
        <c:txPr>
          <a:bodyPr/>
          <a:lstStyle/>
          <a:p>
            <a:pPr>
              <a:defRPr sz="900">
                <a:latin typeface="+mj-lt"/>
              </a:defRPr>
            </a:pPr>
            <a:endParaRPr lang="hu-HU"/>
          </a:p>
        </c:txPr>
        <c:crossAx val="25725952"/>
        <c:crosses val="autoZero"/>
        <c:auto val="1"/>
        <c:lblAlgn val="ctr"/>
        <c:lblOffset val="100"/>
        <c:noMultiLvlLbl val="0"/>
      </c:catAx>
      <c:valAx>
        <c:axId val="25725952"/>
        <c:scaling>
          <c:orientation val="minMax"/>
        </c:scaling>
        <c:delete val="0"/>
        <c:axPos val="l"/>
        <c:majorGridlines/>
        <c:numFmt formatCode="#,##0" sourceLinked="1"/>
        <c:majorTickMark val="none"/>
        <c:minorTickMark val="none"/>
        <c:tickLblPos val="nextTo"/>
        <c:spPr>
          <a:ln w="9525">
            <a:noFill/>
          </a:ln>
        </c:spPr>
        <c:crossAx val="25724416"/>
        <c:crosses val="autoZero"/>
        <c:crossBetween val="between"/>
      </c:valAx>
    </c:plotArea>
    <c:plotVisOnly val="1"/>
    <c:dispBlanksAs val="gap"/>
    <c:showDLblsOverMax val="0"/>
  </c:chart>
  <c:spPr>
    <a:ln>
      <a:solidFill>
        <a:srgbClr val="70AD47"/>
      </a:solid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20997154561287315"/>
          <c:y val="0.11956390066626284"/>
          <c:w val="0.79002845438712688"/>
          <c:h val="0.52230087825560267"/>
        </c:manualLayout>
      </c:layout>
      <c:bar3DChart>
        <c:barDir val="col"/>
        <c:grouping val="clustered"/>
        <c:varyColors val="0"/>
        <c:ser>
          <c:idx val="0"/>
          <c:order val="0"/>
          <c:tx>
            <c:strRef>
              <c:f>Munka1!$B$26</c:f>
              <c:strCache>
                <c:ptCount val="1"/>
                <c:pt idx="0">
                  <c:v>megtett éves úthossz (járműkm):</c:v>
                </c:pt>
              </c:strCache>
            </c:strRef>
          </c:tx>
          <c:invertIfNegative val="0"/>
          <c:cat>
            <c:strRef>
              <c:f>Munka1!$A$27:$A$33</c:f>
              <c:strCache>
                <c:ptCount val="7"/>
                <c:pt idx="0">
                  <c:v>személygépkocsi (benzin)</c:v>
                </c:pt>
                <c:pt idx="1">
                  <c:v>személygépkocsi (dízel)</c:v>
                </c:pt>
                <c:pt idx="2">
                  <c:v>kis tehergépkocsi (dízel)</c:v>
                </c:pt>
                <c:pt idx="3">
                  <c:v>autóbusz (dízel)</c:v>
                </c:pt>
                <c:pt idx="4">
                  <c:v>tehergépkocsi (dízel)</c:v>
                </c:pt>
                <c:pt idx="5">
                  <c:v>járműszerelvény (dízel)</c:v>
                </c:pt>
                <c:pt idx="6">
                  <c:v>motorkerékpár (benzin)</c:v>
                </c:pt>
              </c:strCache>
            </c:strRef>
          </c:cat>
          <c:val>
            <c:numRef>
              <c:f>Munka1!$B$27:$B$33</c:f>
              <c:numCache>
                <c:formatCode>0</c:formatCode>
                <c:ptCount val="7"/>
                <c:pt idx="0">
                  <c:v>600105041.91429365</c:v>
                </c:pt>
                <c:pt idx="1">
                  <c:v>219545893.08570635</c:v>
                </c:pt>
                <c:pt idx="2" formatCode="General">
                  <c:v>160053960</c:v>
                </c:pt>
                <c:pt idx="3" formatCode="General">
                  <c:v>23067270</c:v>
                </c:pt>
                <c:pt idx="4" formatCode="General">
                  <c:v>42654630</c:v>
                </c:pt>
                <c:pt idx="5" formatCode="General">
                  <c:v>56014360</c:v>
                </c:pt>
                <c:pt idx="6" formatCode="General">
                  <c:v>13247675</c:v>
                </c:pt>
              </c:numCache>
            </c:numRef>
          </c:val>
          <c:extLst xmlns:c16r2="http://schemas.microsoft.com/office/drawing/2015/06/chart">
            <c:ext xmlns:c16="http://schemas.microsoft.com/office/drawing/2014/chart" uri="{C3380CC4-5D6E-409C-BE32-E72D297353CC}">
              <c16:uniqueId val="{00000000-E911-477F-8925-B62D4E3DD979}"/>
            </c:ext>
          </c:extLst>
        </c:ser>
        <c:dLbls>
          <c:showLegendKey val="0"/>
          <c:showVal val="0"/>
          <c:showCatName val="0"/>
          <c:showSerName val="0"/>
          <c:showPercent val="0"/>
          <c:showBubbleSize val="0"/>
        </c:dLbls>
        <c:gapWidth val="150"/>
        <c:shape val="box"/>
        <c:axId val="25762816"/>
        <c:axId val="25764608"/>
        <c:axId val="0"/>
      </c:bar3DChart>
      <c:catAx>
        <c:axId val="25762816"/>
        <c:scaling>
          <c:orientation val="minMax"/>
        </c:scaling>
        <c:delete val="0"/>
        <c:axPos val="b"/>
        <c:numFmt formatCode="General" sourceLinked="0"/>
        <c:majorTickMark val="none"/>
        <c:minorTickMark val="none"/>
        <c:tickLblPos val="nextTo"/>
        <c:crossAx val="25764608"/>
        <c:crosses val="autoZero"/>
        <c:auto val="1"/>
        <c:lblAlgn val="ctr"/>
        <c:lblOffset val="100"/>
        <c:noMultiLvlLbl val="0"/>
      </c:catAx>
      <c:valAx>
        <c:axId val="25764608"/>
        <c:scaling>
          <c:orientation val="minMax"/>
        </c:scaling>
        <c:delete val="0"/>
        <c:axPos val="l"/>
        <c:majorGridlines/>
        <c:title>
          <c:tx>
            <c:rich>
              <a:bodyPr rot="0" vert="horz"/>
              <a:lstStyle/>
              <a:p>
                <a:pPr>
                  <a:defRPr/>
                </a:pPr>
                <a:r>
                  <a:rPr lang="hu-HU"/>
                  <a:t>km/év</a:t>
                </a:r>
              </a:p>
            </c:rich>
          </c:tx>
          <c:layout>
            <c:manualLayout>
              <c:xMode val="edge"/>
              <c:yMode val="edge"/>
              <c:x val="0.10004513454509777"/>
              <c:y val="6.3204434181304253E-2"/>
            </c:manualLayout>
          </c:layout>
          <c:overlay val="0"/>
        </c:title>
        <c:numFmt formatCode="0" sourceLinked="1"/>
        <c:majorTickMark val="out"/>
        <c:minorTickMark val="none"/>
        <c:tickLblPos val="nextTo"/>
        <c:crossAx val="25762816"/>
        <c:crosses val="autoZero"/>
        <c:crossBetween val="between"/>
      </c:valAx>
    </c:plotArea>
    <c:plotVisOnly val="1"/>
    <c:dispBlanksAs val="gap"/>
    <c:showDLblsOverMax val="0"/>
  </c:chart>
  <c:spPr>
    <a:ln>
      <a:solidFill>
        <a:srgbClr val="70AD47"/>
      </a:solid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7701104784336327"/>
          <c:y val="9.7043300434657823E-2"/>
          <c:w val="0.79381897071935215"/>
          <c:h val="0.44721216509775524"/>
        </c:manualLayout>
      </c:layout>
      <c:bar3DChart>
        <c:barDir val="col"/>
        <c:grouping val="clustered"/>
        <c:varyColors val="0"/>
        <c:ser>
          <c:idx val="0"/>
          <c:order val="0"/>
          <c:invertIfNegative val="0"/>
          <c:cat>
            <c:strRef>
              <c:f>Munka1!$D$26:$D$29</c:f>
              <c:strCache>
                <c:ptCount val="4"/>
                <c:pt idx="0">
                  <c:v>Villamosított személyvonat</c:v>
                </c:pt>
                <c:pt idx="1">
                  <c:v>Villamosított tehervonat</c:v>
                </c:pt>
                <c:pt idx="2">
                  <c:v>Dízel személyvonat</c:v>
                </c:pt>
                <c:pt idx="3">
                  <c:v>Dízel tehervonat</c:v>
                </c:pt>
              </c:strCache>
            </c:strRef>
          </c:cat>
          <c:val>
            <c:numRef>
              <c:f>Munka1!$E$26:$E$29</c:f>
              <c:numCache>
                <c:formatCode>_-* #,##0\ _D_M_-;\-* #,##0\ _D_M_-;_-* "-"??\ _D_M_-;_-@_-</c:formatCode>
                <c:ptCount val="4"/>
                <c:pt idx="0">
                  <c:v>624711</c:v>
                </c:pt>
                <c:pt idx="1">
                  <c:v>206411</c:v>
                </c:pt>
                <c:pt idx="2">
                  <c:v>455940</c:v>
                </c:pt>
                <c:pt idx="3">
                  <c:v>87770</c:v>
                </c:pt>
              </c:numCache>
            </c:numRef>
          </c:val>
          <c:extLst xmlns:c16r2="http://schemas.microsoft.com/office/drawing/2015/06/chart">
            <c:ext xmlns:c16="http://schemas.microsoft.com/office/drawing/2014/chart" uri="{C3380CC4-5D6E-409C-BE32-E72D297353CC}">
              <c16:uniqueId val="{00000000-1D33-48AA-AF59-A55B84406AD9}"/>
            </c:ext>
          </c:extLst>
        </c:ser>
        <c:dLbls>
          <c:showLegendKey val="0"/>
          <c:showVal val="0"/>
          <c:showCatName val="0"/>
          <c:showSerName val="0"/>
          <c:showPercent val="0"/>
          <c:showBubbleSize val="0"/>
        </c:dLbls>
        <c:gapWidth val="150"/>
        <c:shape val="box"/>
        <c:axId val="25797760"/>
        <c:axId val="25799296"/>
        <c:axId val="0"/>
      </c:bar3DChart>
      <c:catAx>
        <c:axId val="25797760"/>
        <c:scaling>
          <c:orientation val="minMax"/>
        </c:scaling>
        <c:delete val="0"/>
        <c:axPos val="b"/>
        <c:numFmt formatCode="General" sourceLinked="0"/>
        <c:majorTickMark val="none"/>
        <c:minorTickMark val="none"/>
        <c:tickLblPos val="nextTo"/>
        <c:crossAx val="25799296"/>
        <c:crosses val="autoZero"/>
        <c:auto val="1"/>
        <c:lblAlgn val="ctr"/>
        <c:lblOffset val="100"/>
        <c:noMultiLvlLbl val="0"/>
      </c:catAx>
      <c:valAx>
        <c:axId val="25799296"/>
        <c:scaling>
          <c:orientation val="minMax"/>
        </c:scaling>
        <c:delete val="0"/>
        <c:axPos val="l"/>
        <c:majorGridlines/>
        <c:title>
          <c:tx>
            <c:rich>
              <a:bodyPr rot="0" vert="horz"/>
              <a:lstStyle/>
              <a:p>
                <a:pPr>
                  <a:defRPr/>
                </a:pPr>
                <a:r>
                  <a:rPr lang="hu-HU"/>
                  <a:t>km/év</a:t>
                </a:r>
              </a:p>
            </c:rich>
          </c:tx>
          <c:layout>
            <c:manualLayout>
              <c:xMode val="edge"/>
              <c:yMode val="edge"/>
              <c:x val="0.10228097979399353"/>
              <c:y val="7.1795515060979493E-3"/>
            </c:manualLayout>
          </c:layout>
          <c:overlay val="0"/>
        </c:title>
        <c:numFmt formatCode="_-* #,##0\ _D_M_-;\-* #,##0\ _D_M_-;_-* &quot;-&quot;??\ _D_M_-;_-@_-" sourceLinked="1"/>
        <c:majorTickMark val="out"/>
        <c:minorTickMark val="none"/>
        <c:tickLblPos val="nextTo"/>
        <c:crossAx val="25797760"/>
        <c:crosses val="autoZero"/>
        <c:crossBetween val="between"/>
      </c:valAx>
    </c:plotArea>
    <c:plotVisOnly val="1"/>
    <c:dispBlanksAs val="gap"/>
    <c:showDLblsOverMax val="0"/>
  </c:chart>
  <c:spPr>
    <a:ln>
      <a:solidFill>
        <a:srgbClr val="70AD47"/>
      </a:solid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Munka1!$A$2</c:f>
              <c:strCache>
                <c:ptCount val="1"/>
                <c:pt idx="0">
                  <c:v>Szervestrágyázott alapterület (ha)</c:v>
                </c:pt>
              </c:strCache>
            </c:strRef>
          </c:tx>
          <c:spPr>
            <a:solidFill>
              <a:srgbClr val="00FF00"/>
            </a:solidFill>
          </c:spPr>
          <c:invertIfNegative val="0"/>
          <c:cat>
            <c:numRef>
              <c:f>Munka1!$B$1:$M$1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Munka1!$B$2:$M$2</c:f>
              <c:numCache>
                <c:formatCode>#,##0</c:formatCode>
                <c:ptCount val="12"/>
                <c:pt idx="0">
                  <c:v>13893</c:v>
                </c:pt>
                <c:pt idx="1">
                  <c:v>12708</c:v>
                </c:pt>
                <c:pt idx="2">
                  <c:v>8684</c:v>
                </c:pt>
                <c:pt idx="3">
                  <c:v>10134</c:v>
                </c:pt>
                <c:pt idx="4">
                  <c:v>15072</c:v>
                </c:pt>
                <c:pt idx="5">
                  <c:v>12691</c:v>
                </c:pt>
                <c:pt idx="6">
                  <c:v>10512</c:v>
                </c:pt>
                <c:pt idx="7">
                  <c:v>8627</c:v>
                </c:pt>
                <c:pt idx="8">
                  <c:v>6651</c:v>
                </c:pt>
                <c:pt idx="9">
                  <c:v>6630</c:v>
                </c:pt>
                <c:pt idx="10">
                  <c:v>6318</c:v>
                </c:pt>
                <c:pt idx="11">
                  <c:v>7497</c:v>
                </c:pt>
              </c:numCache>
            </c:numRef>
          </c:val>
          <c:extLst xmlns:c16r2="http://schemas.microsoft.com/office/drawing/2015/06/chart">
            <c:ext xmlns:c16="http://schemas.microsoft.com/office/drawing/2014/chart" uri="{C3380CC4-5D6E-409C-BE32-E72D297353CC}">
              <c16:uniqueId val="{00000000-F798-41D0-94FF-B1C2AF526AD7}"/>
            </c:ext>
          </c:extLst>
        </c:ser>
        <c:ser>
          <c:idx val="1"/>
          <c:order val="1"/>
          <c:tx>
            <c:strRef>
              <c:f>Munka1!$A$3</c:f>
              <c:strCache>
                <c:ptCount val="1"/>
                <c:pt idx="0">
                  <c:v>Műtrágyázott alapterület (ha)</c:v>
                </c:pt>
              </c:strCache>
            </c:strRef>
          </c:tx>
          <c:spPr>
            <a:solidFill>
              <a:srgbClr val="CC3300"/>
            </a:solidFill>
          </c:spPr>
          <c:invertIfNegative val="0"/>
          <c:cat>
            <c:numRef>
              <c:f>Munka1!$B$1:$M$1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Munka1!$B$3:$M$3</c:f>
              <c:numCache>
                <c:formatCode>#,##0</c:formatCode>
                <c:ptCount val="12"/>
                <c:pt idx="0">
                  <c:v>117041</c:v>
                </c:pt>
                <c:pt idx="1">
                  <c:v>105863</c:v>
                </c:pt>
                <c:pt idx="2">
                  <c:v>85168</c:v>
                </c:pt>
                <c:pt idx="3">
                  <c:v>96355</c:v>
                </c:pt>
                <c:pt idx="4">
                  <c:v>83503</c:v>
                </c:pt>
                <c:pt idx="5">
                  <c:v>82307</c:v>
                </c:pt>
                <c:pt idx="6">
                  <c:v>87588</c:v>
                </c:pt>
                <c:pt idx="7">
                  <c:v>80754</c:v>
                </c:pt>
                <c:pt idx="8">
                  <c:v>79574</c:v>
                </c:pt>
                <c:pt idx="9">
                  <c:v>98576</c:v>
                </c:pt>
                <c:pt idx="10">
                  <c:v>101217</c:v>
                </c:pt>
                <c:pt idx="11">
                  <c:v>100196</c:v>
                </c:pt>
              </c:numCache>
            </c:numRef>
          </c:val>
          <c:extLst xmlns:c16r2="http://schemas.microsoft.com/office/drawing/2015/06/chart">
            <c:ext xmlns:c16="http://schemas.microsoft.com/office/drawing/2014/chart" uri="{C3380CC4-5D6E-409C-BE32-E72D297353CC}">
              <c16:uniqueId val="{00000001-F798-41D0-94FF-B1C2AF526AD7}"/>
            </c:ext>
          </c:extLst>
        </c:ser>
        <c:dLbls>
          <c:showLegendKey val="0"/>
          <c:showVal val="0"/>
          <c:showCatName val="0"/>
          <c:showSerName val="0"/>
          <c:showPercent val="0"/>
          <c:showBubbleSize val="0"/>
        </c:dLbls>
        <c:gapWidth val="75"/>
        <c:shape val="box"/>
        <c:axId val="25846144"/>
        <c:axId val="25847680"/>
        <c:axId val="0"/>
      </c:bar3DChart>
      <c:catAx>
        <c:axId val="25846144"/>
        <c:scaling>
          <c:orientation val="minMax"/>
        </c:scaling>
        <c:delete val="0"/>
        <c:axPos val="b"/>
        <c:numFmt formatCode="General" sourceLinked="1"/>
        <c:majorTickMark val="none"/>
        <c:minorTickMark val="none"/>
        <c:tickLblPos val="nextTo"/>
        <c:crossAx val="25847680"/>
        <c:crosses val="autoZero"/>
        <c:auto val="1"/>
        <c:lblAlgn val="ctr"/>
        <c:lblOffset val="100"/>
        <c:noMultiLvlLbl val="0"/>
      </c:catAx>
      <c:valAx>
        <c:axId val="25847680"/>
        <c:scaling>
          <c:orientation val="minMax"/>
        </c:scaling>
        <c:delete val="0"/>
        <c:axPos val="l"/>
        <c:majorGridlines/>
        <c:title>
          <c:tx>
            <c:rich>
              <a:bodyPr/>
              <a:lstStyle/>
              <a:p>
                <a:pPr>
                  <a:defRPr/>
                </a:pPr>
                <a:r>
                  <a:rPr lang="hu-HU"/>
                  <a:t>ha</a:t>
                </a:r>
              </a:p>
            </c:rich>
          </c:tx>
          <c:overlay val="0"/>
        </c:title>
        <c:numFmt formatCode="#,##0" sourceLinked="1"/>
        <c:majorTickMark val="none"/>
        <c:minorTickMark val="none"/>
        <c:tickLblPos val="nextTo"/>
        <c:crossAx val="25846144"/>
        <c:crosses val="autoZero"/>
        <c:crossBetween val="between"/>
      </c:valAx>
    </c:plotArea>
    <c:legend>
      <c:legendPos val="b"/>
      <c:overlay val="0"/>
    </c:legend>
    <c:plotVisOnly val="1"/>
    <c:dispBlanksAs val="gap"/>
    <c:showDLblsOverMax val="0"/>
  </c:chart>
  <c:spPr>
    <a:ln>
      <a:solidFill>
        <a:srgbClr val="70AD47"/>
      </a:solid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Munka1!$A$8</c:f>
              <c:strCache>
                <c:ptCount val="1"/>
                <c:pt idx="0">
                  <c:v>Egy hektárra jutó szervestrágya mennyisége(t/ha)</c:v>
                </c:pt>
              </c:strCache>
            </c:strRef>
          </c:tx>
          <c:spPr>
            <a:ln>
              <a:solidFill>
                <a:srgbClr val="00FF00"/>
              </a:solidFill>
            </a:ln>
          </c:spPr>
          <c:marker>
            <c:symbol val="none"/>
          </c:marker>
          <c:cat>
            <c:numRef>
              <c:f>Munka1!$B$7:$M$7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Munka1!$B$8:$M$8</c:f>
              <c:numCache>
                <c:formatCode>_-* #,##0.0\ _F_t_-;\-* #,##0.0\ _F_t_-;_-* "-"??\ _F_t_-;_-@_-</c:formatCode>
                <c:ptCount val="12"/>
                <c:pt idx="0">
                  <c:v>11.3</c:v>
                </c:pt>
                <c:pt idx="1">
                  <c:v>18.2</c:v>
                </c:pt>
                <c:pt idx="2">
                  <c:v>18</c:v>
                </c:pt>
                <c:pt idx="3">
                  <c:v>16.399999999999999</c:v>
                </c:pt>
                <c:pt idx="4">
                  <c:v>13</c:v>
                </c:pt>
                <c:pt idx="5">
                  <c:v>14.8</c:v>
                </c:pt>
                <c:pt idx="6">
                  <c:v>11.4</c:v>
                </c:pt>
                <c:pt idx="7">
                  <c:v>9.9</c:v>
                </c:pt>
                <c:pt idx="8">
                  <c:v>20.6</c:v>
                </c:pt>
                <c:pt idx="9">
                  <c:v>20.399999999999999</c:v>
                </c:pt>
                <c:pt idx="10">
                  <c:v>9.9</c:v>
                </c:pt>
                <c:pt idx="11">
                  <c:v>11.4</c:v>
                </c:pt>
              </c:numCache>
            </c:numRef>
          </c:val>
          <c:smooth val="0"/>
          <c:extLst xmlns:c16r2="http://schemas.microsoft.com/office/drawing/2015/06/chart">
            <c:ext xmlns:c16="http://schemas.microsoft.com/office/drawing/2014/chart" uri="{C3380CC4-5D6E-409C-BE32-E72D297353CC}">
              <c16:uniqueId val="{00000000-A029-4CCB-BCDC-04094D41D780}"/>
            </c:ext>
          </c:extLst>
        </c:ser>
        <c:ser>
          <c:idx val="1"/>
          <c:order val="1"/>
          <c:tx>
            <c:strRef>
              <c:f>Munka1!$A$9</c:f>
              <c:strCache>
                <c:ptCount val="1"/>
                <c:pt idx="0">
                  <c:v>Egy hektárra jutó műtrágya mennyisége  (t/ha)</c:v>
                </c:pt>
              </c:strCache>
            </c:strRef>
          </c:tx>
          <c:spPr>
            <a:ln>
              <a:solidFill>
                <a:srgbClr val="CC3300"/>
              </a:solidFill>
            </a:ln>
          </c:spPr>
          <c:marker>
            <c:symbol val="none"/>
          </c:marker>
          <c:cat>
            <c:numRef>
              <c:f>Munka1!$B$7:$M$7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Munka1!$B$9:$M$9</c:f>
              <c:numCache>
                <c:formatCode>General</c:formatCode>
                <c:ptCount val="12"/>
                <c:pt idx="0">
                  <c:v>0.45400000000000001</c:v>
                </c:pt>
                <c:pt idx="1">
                  <c:v>0.625</c:v>
                </c:pt>
                <c:pt idx="2">
                  <c:v>0.43099999999999999</c:v>
                </c:pt>
                <c:pt idx="3">
                  <c:v>0.45700000000000002</c:v>
                </c:pt>
                <c:pt idx="4">
                  <c:v>0.45600000000000002</c:v>
                </c:pt>
                <c:pt idx="5">
                  <c:v>0.46300000000000002</c:v>
                </c:pt>
                <c:pt idx="6">
                  <c:v>0.48199999999999998</c:v>
                </c:pt>
                <c:pt idx="7">
                  <c:v>0.49299999999999999</c:v>
                </c:pt>
                <c:pt idx="8">
                  <c:v>0.47</c:v>
                </c:pt>
                <c:pt idx="9">
                  <c:v>0.48299999999999998</c:v>
                </c:pt>
                <c:pt idx="10">
                  <c:v>0.46600000000000003</c:v>
                </c:pt>
                <c:pt idx="11">
                  <c:v>0.48099999999999998</c:v>
                </c:pt>
              </c:numCache>
            </c:numRef>
          </c:val>
          <c:smooth val="0"/>
          <c:extLst xmlns:c16r2="http://schemas.microsoft.com/office/drawing/2015/06/chart">
            <c:ext xmlns:c16="http://schemas.microsoft.com/office/drawing/2014/chart" uri="{C3380CC4-5D6E-409C-BE32-E72D297353CC}">
              <c16:uniqueId val="{00000001-A029-4CCB-BCDC-04094D41D780}"/>
            </c:ext>
          </c:extLst>
        </c:ser>
        <c:dLbls>
          <c:showLegendKey val="0"/>
          <c:showVal val="0"/>
          <c:showCatName val="0"/>
          <c:showSerName val="0"/>
          <c:showPercent val="0"/>
          <c:showBubbleSize val="0"/>
        </c:dLbls>
        <c:marker val="1"/>
        <c:smooth val="0"/>
        <c:axId val="25882624"/>
        <c:axId val="25884160"/>
      </c:lineChart>
      <c:catAx>
        <c:axId val="25882624"/>
        <c:scaling>
          <c:orientation val="minMax"/>
        </c:scaling>
        <c:delete val="0"/>
        <c:axPos val="b"/>
        <c:numFmt formatCode="General" sourceLinked="1"/>
        <c:majorTickMark val="none"/>
        <c:minorTickMark val="none"/>
        <c:tickLblPos val="nextTo"/>
        <c:crossAx val="25884160"/>
        <c:crosses val="autoZero"/>
        <c:auto val="1"/>
        <c:lblAlgn val="ctr"/>
        <c:lblOffset val="100"/>
        <c:noMultiLvlLbl val="0"/>
      </c:catAx>
      <c:valAx>
        <c:axId val="25884160"/>
        <c:scaling>
          <c:orientation val="minMax"/>
        </c:scaling>
        <c:delete val="0"/>
        <c:axPos val="l"/>
        <c:majorGridlines/>
        <c:title>
          <c:tx>
            <c:rich>
              <a:bodyPr/>
              <a:lstStyle/>
              <a:p>
                <a:pPr>
                  <a:defRPr/>
                </a:pPr>
                <a:r>
                  <a:rPr lang="hu-HU"/>
                  <a:t>tonna/hektár</a:t>
                </a:r>
              </a:p>
            </c:rich>
          </c:tx>
          <c:overlay val="0"/>
        </c:title>
        <c:numFmt formatCode="_-* #,##0.0\ _F_t_-;\-* #,##0.0\ _F_t_-;_-* &quot;-&quot;??\ _F_t_-;_-@_-" sourceLinked="1"/>
        <c:majorTickMark val="none"/>
        <c:minorTickMark val="none"/>
        <c:tickLblPos val="nextTo"/>
        <c:crossAx val="25882624"/>
        <c:crosses val="autoZero"/>
        <c:crossBetween val="between"/>
      </c:valAx>
    </c:plotArea>
    <c:legend>
      <c:legendPos val="b"/>
      <c:overlay val="0"/>
    </c:legend>
    <c:plotVisOnly val="1"/>
    <c:dispBlanksAs val="gap"/>
    <c:showDLblsOverMax val="0"/>
  </c:chart>
  <c:spPr>
    <a:ln>
      <a:solidFill>
        <a:srgbClr val="70AD47"/>
      </a:solid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37"/>
    </mc:Choice>
    <mc:Fallback>
      <c:style val="37"/>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Munka1!$A$2</c:f>
              <c:strCache>
                <c:ptCount val="1"/>
                <c:pt idx="0">
                  <c:v>Zala megye</c:v>
                </c:pt>
              </c:strCache>
            </c:strRef>
          </c:tx>
          <c:invertIfNegative val="0"/>
          <c:cat>
            <c:numRef>
              <c:f>Munka1!$B$1:$K$1</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Munka1!$B$2:$K$2</c:f>
              <c:numCache>
                <c:formatCode>#,##0</c:formatCode>
                <c:ptCount val="10"/>
                <c:pt idx="0">
                  <c:v>110276</c:v>
                </c:pt>
                <c:pt idx="1">
                  <c:v>89655</c:v>
                </c:pt>
                <c:pt idx="2">
                  <c:v>90576</c:v>
                </c:pt>
                <c:pt idx="3">
                  <c:v>77868</c:v>
                </c:pt>
                <c:pt idx="4">
                  <c:v>78569</c:v>
                </c:pt>
                <c:pt idx="5">
                  <c:v>75831</c:v>
                </c:pt>
                <c:pt idx="6">
                  <c:v>65516</c:v>
                </c:pt>
                <c:pt idx="7">
                  <c:v>62744</c:v>
                </c:pt>
                <c:pt idx="8">
                  <c:v>64343</c:v>
                </c:pt>
                <c:pt idx="9">
                  <c:v>62498</c:v>
                </c:pt>
              </c:numCache>
            </c:numRef>
          </c:val>
          <c:extLst xmlns:c16r2="http://schemas.microsoft.com/office/drawing/2015/06/chart">
            <c:ext xmlns:c16="http://schemas.microsoft.com/office/drawing/2014/chart" uri="{C3380CC4-5D6E-409C-BE32-E72D297353CC}">
              <c16:uniqueId val="{00000000-5063-4FF5-9CF6-5A9455E9D7DF}"/>
            </c:ext>
          </c:extLst>
        </c:ser>
        <c:dLbls>
          <c:showLegendKey val="0"/>
          <c:showVal val="0"/>
          <c:showCatName val="0"/>
          <c:showSerName val="0"/>
          <c:showPercent val="0"/>
          <c:showBubbleSize val="0"/>
        </c:dLbls>
        <c:gapWidth val="75"/>
        <c:shape val="box"/>
        <c:axId val="67968384"/>
        <c:axId val="67998848"/>
        <c:axId val="0"/>
      </c:bar3DChart>
      <c:catAx>
        <c:axId val="67968384"/>
        <c:scaling>
          <c:orientation val="minMax"/>
        </c:scaling>
        <c:delete val="0"/>
        <c:axPos val="b"/>
        <c:numFmt formatCode="General" sourceLinked="1"/>
        <c:majorTickMark val="none"/>
        <c:minorTickMark val="none"/>
        <c:tickLblPos val="nextTo"/>
        <c:crossAx val="67998848"/>
        <c:crosses val="autoZero"/>
        <c:auto val="1"/>
        <c:lblAlgn val="ctr"/>
        <c:lblOffset val="100"/>
        <c:noMultiLvlLbl val="0"/>
      </c:catAx>
      <c:valAx>
        <c:axId val="67998848"/>
        <c:scaling>
          <c:orientation val="minMax"/>
        </c:scaling>
        <c:delete val="0"/>
        <c:axPos val="l"/>
        <c:majorGridlines/>
        <c:title>
          <c:tx>
            <c:rich>
              <a:bodyPr/>
              <a:lstStyle/>
              <a:p>
                <a:pPr>
                  <a:defRPr/>
                </a:pPr>
                <a:r>
                  <a:rPr lang="hu-HU"/>
                  <a:t>tonna</a:t>
                </a:r>
              </a:p>
            </c:rich>
          </c:tx>
          <c:overlay val="0"/>
        </c:title>
        <c:numFmt formatCode="#,##0" sourceLinked="1"/>
        <c:majorTickMark val="none"/>
        <c:minorTickMark val="none"/>
        <c:tickLblPos val="nextTo"/>
        <c:spPr>
          <a:ln w="9525">
            <a:noFill/>
          </a:ln>
        </c:spPr>
        <c:crossAx val="67968384"/>
        <c:crosses val="autoZero"/>
        <c:crossBetween val="between"/>
      </c:valAx>
    </c:plotArea>
    <c:plotVisOnly val="1"/>
    <c:dispBlanksAs val="gap"/>
    <c:showDLblsOverMax val="0"/>
  </c:chart>
  <c:spPr>
    <a:ln>
      <a:solidFill>
        <a:srgbClr val="70AD47"/>
      </a:solidFill>
    </a:ln>
  </c:spPr>
  <c:externalData r:id="rId2">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037841-2FD5-4FCA-86C1-95AA6E34CB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72</Pages>
  <Words>51504</Words>
  <Characters>355385</Characters>
  <Application>Microsoft Office Word</Application>
  <DocSecurity>0</DocSecurity>
  <Lines>2961</Lines>
  <Paragraphs>812</Paragraphs>
  <ScaleCrop>false</ScaleCrop>
  <HeadingPairs>
    <vt:vector size="2" baseType="variant">
      <vt:variant>
        <vt:lpstr>Cím</vt:lpstr>
      </vt:variant>
      <vt:variant>
        <vt:i4>1</vt:i4>
      </vt:variant>
    </vt:vector>
  </HeadingPairs>
  <TitlesOfParts>
    <vt:vector size="1" baseType="lpstr">
      <vt:lpstr/>
    </vt:vector>
  </TitlesOfParts>
  <Company>MFGI</Company>
  <LinksUpToDate>false</LinksUpToDate>
  <CharactersWithSpaces>406077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MEGÉRTI Kft.</dc:creator>
  <cp:lastModifiedBy>Polkoláb Judit</cp:lastModifiedBy>
  <cp:revision>2</cp:revision>
  <cp:lastPrinted>2018-01-15T12:20:00Z</cp:lastPrinted>
  <dcterms:created xsi:type="dcterms:W3CDTF">2018-01-29T12:17:00Z</dcterms:created>
  <dcterms:modified xsi:type="dcterms:W3CDTF">2018-01-29T12:17:00Z</dcterms:modified>
</cp:coreProperties>
</file>