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F4B45" w14:textId="77777777" w:rsidR="00A86069" w:rsidRPr="00A86069" w:rsidRDefault="00A86069" w:rsidP="00A86069">
      <w:pPr>
        <w:overflowPunct/>
        <w:autoSpaceDE/>
        <w:autoSpaceDN/>
        <w:adjustRightInd/>
        <w:ind w:left="567" w:right="567"/>
        <w:jc w:val="right"/>
        <w:textAlignment w:val="auto"/>
      </w:pPr>
      <w:bookmarkStart w:id="0" w:name="_GoBack"/>
      <w:bookmarkEnd w:id="0"/>
      <w:r w:rsidRPr="00A86069">
        <w:t>1. sz. napirendi pont</w:t>
      </w:r>
    </w:p>
    <w:p w14:paraId="1A574679" w14:textId="77777777" w:rsidR="00A86069" w:rsidRPr="00A86069" w:rsidRDefault="00A86069" w:rsidP="00A86069">
      <w:pPr>
        <w:overflowPunct/>
        <w:autoSpaceDE/>
        <w:autoSpaceDN/>
        <w:adjustRightInd/>
        <w:ind w:left="567" w:right="567"/>
        <w:textAlignment w:val="auto"/>
      </w:pPr>
    </w:p>
    <w:p w14:paraId="21375079" w14:textId="77777777" w:rsidR="00A86069" w:rsidRPr="00A86069" w:rsidRDefault="00A86069" w:rsidP="00A86069">
      <w:pPr>
        <w:tabs>
          <w:tab w:val="center" w:pos="4536"/>
          <w:tab w:val="right" w:pos="9072"/>
        </w:tabs>
        <w:overflowPunct/>
        <w:autoSpaceDE/>
        <w:autoSpaceDN/>
        <w:adjustRightInd/>
        <w:jc w:val="center"/>
        <w:textAlignment w:val="auto"/>
        <w:rPr>
          <w:noProof/>
        </w:rPr>
      </w:pPr>
    </w:p>
    <w:p w14:paraId="6216F47E" w14:textId="77777777" w:rsidR="00A86069" w:rsidRPr="00A86069" w:rsidRDefault="00A86069" w:rsidP="00A86069">
      <w:pPr>
        <w:tabs>
          <w:tab w:val="center" w:pos="4536"/>
          <w:tab w:val="right" w:pos="9072"/>
        </w:tabs>
        <w:overflowPunct/>
        <w:autoSpaceDE/>
        <w:autoSpaceDN/>
        <w:adjustRightInd/>
        <w:jc w:val="center"/>
        <w:textAlignment w:val="auto"/>
        <w:rPr>
          <w:noProof/>
        </w:rPr>
      </w:pPr>
    </w:p>
    <w:p w14:paraId="25AE6B01" w14:textId="77777777" w:rsidR="00A86069" w:rsidRPr="00A86069" w:rsidRDefault="00A86069" w:rsidP="00A86069">
      <w:pPr>
        <w:tabs>
          <w:tab w:val="center" w:pos="4536"/>
          <w:tab w:val="right" w:pos="9072"/>
        </w:tabs>
        <w:overflowPunct/>
        <w:autoSpaceDE/>
        <w:autoSpaceDN/>
        <w:adjustRightInd/>
        <w:jc w:val="center"/>
        <w:textAlignment w:val="auto"/>
      </w:pPr>
      <w:r w:rsidRPr="00A86069">
        <w:rPr>
          <w:noProof/>
        </w:rPr>
        <w:drawing>
          <wp:inline distT="0" distB="0" distL="0" distR="0" wp14:anchorId="6E41ED6A" wp14:editId="723DF2DE">
            <wp:extent cx="466725" cy="561975"/>
            <wp:effectExtent l="0" t="0" r="9525" b="9525"/>
            <wp:docPr id="1" name="Kép 1" descr="ZM_cimer_szines_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ZM_cimer_szines_1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561975"/>
                    </a:xfrm>
                    <a:prstGeom prst="rect">
                      <a:avLst/>
                    </a:prstGeom>
                    <a:noFill/>
                    <a:ln>
                      <a:noFill/>
                    </a:ln>
                  </pic:spPr>
                </pic:pic>
              </a:graphicData>
            </a:graphic>
          </wp:inline>
        </w:drawing>
      </w:r>
    </w:p>
    <w:p w14:paraId="2F4BC80D" w14:textId="77777777" w:rsidR="00A86069" w:rsidRPr="00A86069" w:rsidRDefault="00A86069" w:rsidP="00A86069">
      <w:pPr>
        <w:tabs>
          <w:tab w:val="center" w:pos="4536"/>
          <w:tab w:val="right" w:pos="9072"/>
        </w:tabs>
        <w:overflowPunct/>
        <w:autoSpaceDE/>
        <w:autoSpaceDN/>
        <w:adjustRightInd/>
        <w:jc w:val="center"/>
        <w:textAlignment w:val="auto"/>
        <w:rPr>
          <w:sz w:val="10"/>
          <w:szCs w:val="10"/>
        </w:rPr>
      </w:pPr>
    </w:p>
    <w:p w14:paraId="09466787" w14:textId="77777777" w:rsidR="00A86069" w:rsidRPr="00A86069" w:rsidRDefault="00A86069" w:rsidP="00A86069">
      <w:pPr>
        <w:tabs>
          <w:tab w:val="center" w:pos="4536"/>
          <w:tab w:val="right" w:pos="9072"/>
        </w:tabs>
        <w:overflowPunct/>
        <w:autoSpaceDE/>
        <w:autoSpaceDN/>
        <w:adjustRightInd/>
        <w:jc w:val="center"/>
        <w:textAlignment w:val="auto"/>
      </w:pPr>
      <w:r w:rsidRPr="00A86069">
        <w:rPr>
          <w:b/>
        </w:rPr>
        <w:t>ZALA VÁRMEGYE ÖNKORMÁNYZATA</w:t>
      </w:r>
    </w:p>
    <w:p w14:paraId="6CFE607C" w14:textId="77777777" w:rsidR="00A86069" w:rsidRPr="00A86069" w:rsidRDefault="00A86069" w:rsidP="00A86069">
      <w:pPr>
        <w:overflowPunct/>
        <w:autoSpaceDE/>
        <w:autoSpaceDN/>
        <w:adjustRightInd/>
        <w:ind w:left="567" w:right="567"/>
        <w:jc w:val="center"/>
        <w:textAlignment w:val="auto"/>
      </w:pPr>
    </w:p>
    <w:p w14:paraId="75C868F5" w14:textId="77777777" w:rsidR="00A86069" w:rsidRPr="00A86069" w:rsidRDefault="00A86069" w:rsidP="00A86069">
      <w:pPr>
        <w:overflowPunct/>
        <w:autoSpaceDE/>
        <w:autoSpaceDN/>
        <w:adjustRightInd/>
        <w:ind w:left="567" w:right="567"/>
        <w:textAlignment w:val="auto"/>
      </w:pPr>
    </w:p>
    <w:p w14:paraId="246F7F35" w14:textId="77777777" w:rsidR="00A86069" w:rsidRPr="00A86069" w:rsidRDefault="00A86069" w:rsidP="00A86069">
      <w:pPr>
        <w:overflowPunct/>
        <w:autoSpaceDE/>
        <w:autoSpaceDN/>
        <w:adjustRightInd/>
        <w:ind w:left="567" w:right="567"/>
        <w:textAlignment w:val="auto"/>
      </w:pPr>
    </w:p>
    <w:p w14:paraId="646FE600" w14:textId="77777777" w:rsidR="00A86069" w:rsidRPr="00A86069" w:rsidRDefault="00A86069" w:rsidP="00A86069">
      <w:pPr>
        <w:overflowPunct/>
        <w:autoSpaceDE/>
        <w:autoSpaceDN/>
        <w:adjustRightInd/>
        <w:ind w:left="567" w:right="567"/>
        <w:textAlignment w:val="auto"/>
      </w:pPr>
    </w:p>
    <w:p w14:paraId="33D76E5C" w14:textId="77777777" w:rsidR="00A86069" w:rsidRPr="00A86069" w:rsidRDefault="00A86069" w:rsidP="00A86069">
      <w:pPr>
        <w:overflowPunct/>
        <w:autoSpaceDE/>
        <w:autoSpaceDN/>
        <w:adjustRightInd/>
        <w:ind w:left="567" w:right="567"/>
        <w:textAlignment w:val="auto"/>
      </w:pPr>
    </w:p>
    <w:p w14:paraId="6AB18986" w14:textId="77777777" w:rsidR="00A86069" w:rsidRPr="00A86069" w:rsidRDefault="00A86069" w:rsidP="00A86069">
      <w:pPr>
        <w:overflowPunct/>
        <w:autoSpaceDE/>
        <w:autoSpaceDN/>
        <w:adjustRightInd/>
        <w:ind w:left="567" w:right="567"/>
        <w:textAlignment w:val="auto"/>
      </w:pPr>
    </w:p>
    <w:p w14:paraId="37F5CC2C" w14:textId="77777777" w:rsidR="00A86069" w:rsidRPr="00A86069" w:rsidRDefault="00A86069" w:rsidP="00A86069">
      <w:pPr>
        <w:tabs>
          <w:tab w:val="left" w:pos="3757"/>
        </w:tabs>
        <w:overflowPunct/>
        <w:autoSpaceDE/>
        <w:autoSpaceDN/>
        <w:adjustRightInd/>
        <w:ind w:left="567" w:right="567"/>
        <w:jc w:val="center"/>
        <w:textAlignment w:val="auto"/>
      </w:pPr>
      <w:r w:rsidRPr="00A86069">
        <w:rPr>
          <w:sz w:val="40"/>
          <w:szCs w:val="40"/>
        </w:rPr>
        <w:t>ELŐTERJESZTÉS</w:t>
      </w:r>
    </w:p>
    <w:p w14:paraId="6BA67C70" w14:textId="77777777" w:rsidR="00A86069" w:rsidRPr="00A86069" w:rsidRDefault="00A86069" w:rsidP="00A86069">
      <w:pPr>
        <w:overflowPunct/>
        <w:autoSpaceDE/>
        <w:autoSpaceDN/>
        <w:adjustRightInd/>
        <w:ind w:left="567" w:right="567"/>
        <w:textAlignment w:val="auto"/>
      </w:pPr>
    </w:p>
    <w:p w14:paraId="6D00C753" w14:textId="4EDE1693" w:rsidR="00A86069" w:rsidRPr="00A86069" w:rsidRDefault="00A86069" w:rsidP="00A86069">
      <w:pPr>
        <w:overflowPunct/>
        <w:autoSpaceDE/>
        <w:autoSpaceDN/>
        <w:adjustRightInd/>
        <w:ind w:left="567" w:right="567"/>
        <w:jc w:val="center"/>
        <w:textAlignment w:val="auto"/>
      </w:pPr>
      <w:proofErr w:type="gramStart"/>
      <w:r w:rsidRPr="00A86069">
        <w:t>a</w:t>
      </w:r>
      <w:proofErr w:type="gramEnd"/>
      <w:r w:rsidRPr="00A86069">
        <w:t xml:space="preserve"> Zala Vármegyei Közgyűlés 202</w:t>
      </w:r>
      <w:r w:rsidR="00222F73">
        <w:t>5</w:t>
      </w:r>
      <w:r w:rsidRPr="00A86069">
        <w:t xml:space="preserve">. </w:t>
      </w:r>
      <w:r w:rsidR="00222F73">
        <w:t>május</w:t>
      </w:r>
      <w:r w:rsidRPr="00A86069">
        <w:t xml:space="preserve"> </w:t>
      </w:r>
      <w:r w:rsidR="00222F73">
        <w:t>8</w:t>
      </w:r>
      <w:r w:rsidR="003177FF">
        <w:t>-</w:t>
      </w:r>
      <w:r w:rsidRPr="00A86069">
        <w:t>i ülésére</w:t>
      </w:r>
    </w:p>
    <w:p w14:paraId="51EBB80F" w14:textId="77777777" w:rsidR="00A86069" w:rsidRPr="00A86069" w:rsidRDefault="00A86069" w:rsidP="00A86069">
      <w:pPr>
        <w:overflowPunct/>
        <w:autoSpaceDE/>
        <w:autoSpaceDN/>
        <w:adjustRightInd/>
        <w:ind w:left="567" w:right="567"/>
        <w:jc w:val="center"/>
        <w:textAlignment w:val="auto"/>
      </w:pPr>
    </w:p>
    <w:p w14:paraId="5B00E97F" w14:textId="77777777" w:rsidR="00A86069" w:rsidRPr="00A86069" w:rsidRDefault="00A86069" w:rsidP="00A86069">
      <w:pPr>
        <w:overflowPunct/>
        <w:autoSpaceDE/>
        <w:autoSpaceDN/>
        <w:adjustRightInd/>
        <w:ind w:left="567" w:right="567"/>
        <w:jc w:val="center"/>
        <w:textAlignment w:val="auto"/>
      </w:pPr>
    </w:p>
    <w:p w14:paraId="4D0A8301" w14:textId="77777777" w:rsidR="00A86069" w:rsidRPr="00A86069" w:rsidRDefault="00A86069" w:rsidP="00A86069">
      <w:pPr>
        <w:overflowPunct/>
        <w:autoSpaceDE/>
        <w:autoSpaceDN/>
        <w:adjustRightInd/>
        <w:ind w:left="567" w:right="567"/>
        <w:jc w:val="center"/>
        <w:textAlignment w:val="auto"/>
      </w:pPr>
    </w:p>
    <w:p w14:paraId="27509D59" w14:textId="77777777" w:rsidR="00A86069" w:rsidRPr="00A86069" w:rsidRDefault="00A86069" w:rsidP="00A86069">
      <w:pPr>
        <w:overflowPunct/>
        <w:autoSpaceDE/>
        <w:autoSpaceDN/>
        <w:adjustRightInd/>
        <w:ind w:left="567" w:right="567"/>
        <w:jc w:val="center"/>
        <w:textAlignment w:val="auto"/>
      </w:pPr>
    </w:p>
    <w:p w14:paraId="5AB12CF5" w14:textId="77777777" w:rsidR="00A86069" w:rsidRPr="00A86069" w:rsidRDefault="00A86069" w:rsidP="00A86069">
      <w:pPr>
        <w:overflowPunct/>
        <w:autoSpaceDE/>
        <w:autoSpaceDN/>
        <w:adjustRightInd/>
        <w:ind w:left="851" w:right="850"/>
        <w:jc w:val="center"/>
        <w:textAlignment w:val="auto"/>
      </w:pPr>
    </w:p>
    <w:p w14:paraId="5A1693BC" w14:textId="77777777" w:rsidR="00A86069" w:rsidRPr="00A86069" w:rsidRDefault="00A86069" w:rsidP="00A86069">
      <w:pPr>
        <w:overflowPunct/>
        <w:autoSpaceDE/>
        <w:autoSpaceDN/>
        <w:adjustRightInd/>
        <w:ind w:left="851" w:right="850"/>
        <w:jc w:val="center"/>
        <w:textAlignment w:val="auto"/>
      </w:pPr>
    </w:p>
    <w:p w14:paraId="2F2E803E" w14:textId="77777777" w:rsidR="00A86069" w:rsidRPr="00A86069" w:rsidRDefault="00A86069" w:rsidP="00A86069">
      <w:pPr>
        <w:overflowPunct/>
        <w:autoSpaceDE/>
        <w:autoSpaceDN/>
        <w:adjustRightInd/>
        <w:ind w:left="1560" w:right="567" w:hanging="851"/>
        <w:jc w:val="both"/>
        <w:textAlignment w:val="auto"/>
      </w:pPr>
      <w:r w:rsidRPr="00A86069">
        <w:rPr>
          <w:b/>
          <w:sz w:val="26"/>
        </w:rPr>
        <w:t xml:space="preserve">Tárgy: </w:t>
      </w:r>
      <w:r w:rsidRPr="00A86069">
        <w:rPr>
          <w:b/>
          <w:sz w:val="26"/>
        </w:rPr>
        <w:tab/>
      </w:r>
      <w:r w:rsidRPr="00A86069">
        <w:t>Beszámoló Zala vármegye közbiztonságának helyzetéről, a közbiztonság érdekében tett intézkedésekről, feladatokról.</w:t>
      </w:r>
    </w:p>
    <w:p w14:paraId="25FAA869" w14:textId="77777777" w:rsidR="00A86069" w:rsidRPr="00A86069" w:rsidRDefault="00A86069" w:rsidP="00A86069">
      <w:pPr>
        <w:overflowPunct/>
        <w:autoSpaceDE/>
        <w:autoSpaceDN/>
        <w:adjustRightInd/>
        <w:ind w:left="851" w:right="850"/>
        <w:jc w:val="center"/>
        <w:textAlignment w:val="auto"/>
      </w:pPr>
    </w:p>
    <w:p w14:paraId="1C1B8E7A" w14:textId="77777777" w:rsidR="00A86069" w:rsidRPr="00A86069" w:rsidRDefault="00A86069" w:rsidP="00A86069">
      <w:pPr>
        <w:overflowPunct/>
        <w:autoSpaceDE/>
        <w:autoSpaceDN/>
        <w:adjustRightInd/>
        <w:ind w:left="851" w:right="850"/>
        <w:jc w:val="center"/>
        <w:textAlignment w:val="auto"/>
      </w:pPr>
    </w:p>
    <w:p w14:paraId="683598FD" w14:textId="77777777" w:rsidR="00A86069" w:rsidRPr="00A86069" w:rsidRDefault="00A86069" w:rsidP="00A86069">
      <w:pPr>
        <w:overflowPunct/>
        <w:autoSpaceDE/>
        <w:autoSpaceDN/>
        <w:adjustRightInd/>
        <w:ind w:left="851" w:right="850"/>
        <w:jc w:val="center"/>
        <w:textAlignment w:val="auto"/>
      </w:pPr>
    </w:p>
    <w:p w14:paraId="6B3B045D" w14:textId="77777777" w:rsidR="00A86069" w:rsidRPr="00A86069" w:rsidRDefault="00A86069" w:rsidP="00A86069">
      <w:pPr>
        <w:tabs>
          <w:tab w:val="left" w:pos="3544"/>
        </w:tabs>
        <w:overflowPunct/>
        <w:autoSpaceDE/>
        <w:autoSpaceDN/>
        <w:adjustRightInd/>
        <w:spacing w:line="480" w:lineRule="auto"/>
        <w:ind w:left="709" w:right="-2"/>
        <w:textAlignment w:val="auto"/>
      </w:pPr>
      <w:r w:rsidRPr="00A86069">
        <w:rPr>
          <w:b/>
        </w:rPr>
        <w:t>Az előterjesztést készítette:</w:t>
      </w:r>
      <w:r w:rsidRPr="00A86069">
        <w:tab/>
        <w:t>dr. Vereckei Csaba Iván vármegyei rendőrfőkapitány</w:t>
      </w:r>
    </w:p>
    <w:p w14:paraId="5223578C" w14:textId="77777777" w:rsidR="00A86069" w:rsidRPr="00A86069" w:rsidRDefault="00A86069" w:rsidP="00A86069">
      <w:pPr>
        <w:tabs>
          <w:tab w:val="left" w:pos="3544"/>
        </w:tabs>
        <w:overflowPunct/>
        <w:autoSpaceDE/>
        <w:autoSpaceDN/>
        <w:adjustRightInd/>
        <w:spacing w:line="480" w:lineRule="auto"/>
        <w:ind w:left="709" w:right="567"/>
        <w:textAlignment w:val="auto"/>
      </w:pPr>
      <w:r w:rsidRPr="00A86069">
        <w:rPr>
          <w:b/>
        </w:rPr>
        <w:t>Megtárgyalta:</w:t>
      </w:r>
      <w:r w:rsidRPr="00A86069">
        <w:t xml:space="preserve"> </w:t>
      </w:r>
      <w:r w:rsidRPr="00A86069">
        <w:tab/>
        <w:t>Jogi és Ügyrendi Bizottság</w:t>
      </w:r>
    </w:p>
    <w:p w14:paraId="30E28820" w14:textId="77777777" w:rsidR="00A86069" w:rsidRPr="00A86069" w:rsidRDefault="00A86069" w:rsidP="00A86069">
      <w:pPr>
        <w:tabs>
          <w:tab w:val="left" w:pos="3544"/>
        </w:tabs>
        <w:overflowPunct/>
        <w:autoSpaceDE/>
        <w:autoSpaceDN/>
        <w:adjustRightInd/>
        <w:spacing w:line="480" w:lineRule="auto"/>
        <w:ind w:left="709" w:right="567"/>
        <w:textAlignment w:val="auto"/>
        <w:rPr>
          <w:b/>
        </w:rPr>
      </w:pPr>
      <w:r w:rsidRPr="00A86069">
        <w:rPr>
          <w:b/>
        </w:rPr>
        <w:t>Előterjesztő:</w:t>
      </w:r>
      <w:r w:rsidRPr="00A86069">
        <w:rPr>
          <w:b/>
        </w:rPr>
        <w:tab/>
      </w:r>
    </w:p>
    <w:p w14:paraId="7D8D0D89" w14:textId="77777777" w:rsidR="00A86069" w:rsidRPr="00A86069" w:rsidRDefault="00A86069" w:rsidP="00A86069">
      <w:pPr>
        <w:overflowPunct/>
        <w:autoSpaceDE/>
        <w:autoSpaceDN/>
        <w:adjustRightInd/>
        <w:ind w:left="851" w:right="850"/>
        <w:jc w:val="center"/>
        <w:textAlignment w:val="auto"/>
      </w:pPr>
    </w:p>
    <w:p w14:paraId="274D3FC6" w14:textId="77777777" w:rsidR="00A86069" w:rsidRPr="00A86069" w:rsidRDefault="00A86069" w:rsidP="00A86069">
      <w:pPr>
        <w:overflowPunct/>
        <w:autoSpaceDE/>
        <w:autoSpaceDN/>
        <w:adjustRightInd/>
        <w:ind w:left="567" w:right="567"/>
        <w:jc w:val="center"/>
        <w:textAlignment w:val="auto"/>
      </w:pPr>
    </w:p>
    <w:p w14:paraId="59946446" w14:textId="77777777" w:rsidR="00A86069" w:rsidRPr="00A86069" w:rsidRDefault="00A86069" w:rsidP="00A86069">
      <w:pPr>
        <w:overflowPunct/>
        <w:autoSpaceDE/>
        <w:autoSpaceDN/>
        <w:adjustRightInd/>
        <w:ind w:left="567" w:right="567"/>
        <w:jc w:val="center"/>
        <w:textAlignment w:val="auto"/>
      </w:pPr>
    </w:p>
    <w:p w14:paraId="2CD7A700" w14:textId="77777777" w:rsidR="00A86069" w:rsidRPr="00A86069" w:rsidRDefault="00A86069" w:rsidP="00A86069">
      <w:pPr>
        <w:overflowPunct/>
        <w:autoSpaceDE/>
        <w:autoSpaceDN/>
        <w:adjustRightInd/>
        <w:ind w:left="567" w:right="567"/>
        <w:jc w:val="center"/>
        <w:textAlignment w:val="auto"/>
      </w:pPr>
    </w:p>
    <w:p w14:paraId="682E6F1C" w14:textId="77777777" w:rsidR="00A86069" w:rsidRPr="00A86069" w:rsidRDefault="00A86069" w:rsidP="00A86069">
      <w:pPr>
        <w:overflowPunct/>
        <w:autoSpaceDE/>
        <w:autoSpaceDN/>
        <w:adjustRightInd/>
        <w:ind w:left="567" w:right="567"/>
        <w:jc w:val="center"/>
        <w:textAlignment w:val="auto"/>
      </w:pPr>
    </w:p>
    <w:p w14:paraId="58696348" w14:textId="77777777" w:rsidR="00A86069" w:rsidRPr="00A86069" w:rsidRDefault="00A86069" w:rsidP="00A86069">
      <w:pPr>
        <w:overflowPunct/>
        <w:autoSpaceDE/>
        <w:autoSpaceDN/>
        <w:adjustRightInd/>
        <w:ind w:left="567" w:right="567"/>
        <w:jc w:val="center"/>
        <w:textAlignment w:val="auto"/>
      </w:pPr>
    </w:p>
    <w:p w14:paraId="5E12A063" w14:textId="77777777" w:rsidR="00A86069" w:rsidRPr="00A86069" w:rsidRDefault="00A86069" w:rsidP="00A86069">
      <w:pPr>
        <w:tabs>
          <w:tab w:val="center" w:pos="6804"/>
        </w:tabs>
        <w:overflowPunct/>
        <w:autoSpaceDE/>
        <w:autoSpaceDN/>
        <w:adjustRightInd/>
        <w:ind w:left="567" w:right="567"/>
        <w:textAlignment w:val="auto"/>
      </w:pPr>
      <w:r w:rsidRPr="00A86069">
        <w:tab/>
      </w:r>
      <w:proofErr w:type="gramStart"/>
      <w:r w:rsidRPr="00A86069">
        <w:t>dr.</w:t>
      </w:r>
      <w:proofErr w:type="gramEnd"/>
      <w:r w:rsidRPr="00A86069">
        <w:t xml:space="preserve"> Vereckei Csaba Iván s.k.</w:t>
      </w:r>
    </w:p>
    <w:p w14:paraId="0B9FF100" w14:textId="77777777" w:rsidR="00A86069" w:rsidRPr="00A86069" w:rsidRDefault="00A86069" w:rsidP="00A86069">
      <w:pPr>
        <w:tabs>
          <w:tab w:val="center" w:pos="6804"/>
        </w:tabs>
        <w:overflowPunct/>
        <w:autoSpaceDE/>
        <w:autoSpaceDN/>
        <w:adjustRightInd/>
        <w:ind w:left="567" w:right="567"/>
        <w:textAlignment w:val="auto"/>
      </w:pPr>
      <w:r w:rsidRPr="00A86069">
        <w:tab/>
      </w:r>
      <w:proofErr w:type="gramStart"/>
      <w:r w:rsidRPr="00A86069">
        <w:t>vármegyei</w:t>
      </w:r>
      <w:proofErr w:type="gramEnd"/>
      <w:r w:rsidRPr="00A86069">
        <w:t xml:space="preserve"> rendőrfőkapitány</w:t>
      </w:r>
    </w:p>
    <w:p w14:paraId="11ED4A38" w14:textId="77777777" w:rsidR="00A86069" w:rsidRPr="00A86069" w:rsidRDefault="00A86069" w:rsidP="00A86069">
      <w:pPr>
        <w:tabs>
          <w:tab w:val="center" w:pos="6804"/>
        </w:tabs>
        <w:overflowPunct/>
        <w:autoSpaceDE/>
        <w:autoSpaceDN/>
        <w:adjustRightInd/>
        <w:ind w:left="567" w:right="567"/>
        <w:textAlignment w:val="auto"/>
      </w:pPr>
    </w:p>
    <w:p w14:paraId="5745092E" w14:textId="77777777" w:rsidR="00A86069" w:rsidRPr="00A86069" w:rsidRDefault="00A86069" w:rsidP="00A86069">
      <w:pPr>
        <w:tabs>
          <w:tab w:val="center" w:pos="6804"/>
        </w:tabs>
        <w:overflowPunct/>
        <w:autoSpaceDE/>
        <w:autoSpaceDN/>
        <w:adjustRightInd/>
        <w:ind w:left="567" w:right="567"/>
        <w:textAlignment w:val="auto"/>
      </w:pPr>
    </w:p>
    <w:p w14:paraId="0E7E0474" w14:textId="77777777" w:rsidR="00A86069" w:rsidRPr="00A86069" w:rsidRDefault="00A86069" w:rsidP="00A86069">
      <w:pPr>
        <w:tabs>
          <w:tab w:val="center" w:pos="6804"/>
        </w:tabs>
        <w:overflowPunct/>
        <w:autoSpaceDE/>
        <w:autoSpaceDN/>
        <w:adjustRightInd/>
        <w:ind w:left="567" w:right="567"/>
        <w:textAlignment w:val="auto"/>
      </w:pPr>
    </w:p>
    <w:p w14:paraId="137D8858" w14:textId="77777777" w:rsidR="00A86069" w:rsidRPr="00A86069" w:rsidRDefault="00A86069" w:rsidP="00A86069">
      <w:pPr>
        <w:tabs>
          <w:tab w:val="center" w:pos="6804"/>
        </w:tabs>
        <w:overflowPunct/>
        <w:autoSpaceDE/>
        <w:autoSpaceDN/>
        <w:adjustRightInd/>
        <w:ind w:left="567" w:right="567"/>
        <w:textAlignment w:val="auto"/>
      </w:pPr>
    </w:p>
    <w:p w14:paraId="51E46645" w14:textId="77777777" w:rsidR="00A86069" w:rsidRPr="00A86069" w:rsidRDefault="00A86069" w:rsidP="00A86069">
      <w:pPr>
        <w:jc w:val="center"/>
        <w:rPr>
          <w:b/>
        </w:rPr>
      </w:pPr>
      <w:proofErr w:type="gramStart"/>
      <w:r w:rsidRPr="00A86069">
        <w:rPr>
          <w:b/>
        </w:rPr>
        <w:t>www.zala.hu</w:t>
      </w:r>
      <w:proofErr w:type="gramEnd"/>
    </w:p>
    <w:p w14:paraId="423437CA" w14:textId="77777777" w:rsidR="00A86069" w:rsidRPr="00A86069" w:rsidRDefault="00A86069" w:rsidP="00A86069">
      <w:pPr>
        <w:tabs>
          <w:tab w:val="left" w:pos="3075"/>
        </w:tabs>
        <w:overflowPunct/>
        <w:autoSpaceDE/>
        <w:autoSpaceDN/>
        <w:adjustRightInd/>
        <w:ind w:left="567" w:right="567"/>
        <w:textAlignment w:val="auto"/>
      </w:pPr>
    </w:p>
    <w:p w14:paraId="684D083D" w14:textId="77777777" w:rsidR="00A86069" w:rsidRPr="00A86069" w:rsidRDefault="00A86069" w:rsidP="00A86069">
      <w:pPr>
        <w:overflowPunct/>
        <w:autoSpaceDE/>
        <w:autoSpaceDN/>
        <w:adjustRightInd/>
        <w:spacing w:after="160" w:line="259" w:lineRule="auto"/>
        <w:textAlignment w:val="auto"/>
        <w:rPr>
          <w:rFonts w:asciiTheme="minorHAnsi" w:eastAsiaTheme="minorHAnsi" w:hAnsiTheme="minorHAnsi" w:cstheme="minorBidi"/>
          <w:sz w:val="22"/>
          <w:szCs w:val="22"/>
          <w:lang w:eastAsia="en-US"/>
        </w:rPr>
      </w:pPr>
    </w:p>
    <w:p w14:paraId="6D556CB7" w14:textId="77777777" w:rsidR="003C7D58" w:rsidRDefault="003C7D58" w:rsidP="003C7D58">
      <w:pPr>
        <w:tabs>
          <w:tab w:val="left" w:pos="7075"/>
        </w:tabs>
        <w:rPr>
          <w:b/>
        </w:rPr>
      </w:pPr>
    </w:p>
    <w:p w14:paraId="01388CBD" w14:textId="77777777" w:rsidR="003C7D58" w:rsidRDefault="003C7D58" w:rsidP="003C7D58">
      <w:pPr>
        <w:tabs>
          <w:tab w:val="left" w:pos="7075"/>
        </w:tabs>
        <w:rPr>
          <w:b/>
        </w:rPr>
      </w:pPr>
    </w:p>
    <w:p w14:paraId="717BE3A2" w14:textId="77777777" w:rsidR="003C7D58" w:rsidRDefault="003C7D58" w:rsidP="003C7D58">
      <w:pPr>
        <w:tabs>
          <w:tab w:val="left" w:pos="7075"/>
        </w:tabs>
        <w:rPr>
          <w:b/>
        </w:rPr>
      </w:pPr>
    </w:p>
    <w:p w14:paraId="2273C13D" w14:textId="77777777" w:rsidR="00C51A4D" w:rsidRPr="00C51A4D" w:rsidRDefault="00C51A4D" w:rsidP="00C51A4D">
      <w:pPr>
        <w:overflowPunct/>
        <w:autoSpaceDE/>
        <w:autoSpaceDN/>
        <w:adjustRightInd/>
        <w:textAlignment w:val="auto"/>
      </w:pPr>
    </w:p>
    <w:p w14:paraId="4DC8FD8D" w14:textId="77777777" w:rsidR="00C51A4D" w:rsidRPr="00C51A4D" w:rsidRDefault="00C51A4D" w:rsidP="00C51A4D">
      <w:pPr>
        <w:overflowPunct/>
        <w:autoSpaceDE/>
        <w:autoSpaceDN/>
        <w:adjustRightInd/>
        <w:textAlignment w:val="auto"/>
      </w:pPr>
    </w:p>
    <w:p w14:paraId="32B3F37F" w14:textId="77777777" w:rsidR="00C51A4D" w:rsidRPr="00C51A4D" w:rsidRDefault="00C51A4D" w:rsidP="00C51A4D">
      <w:pPr>
        <w:overflowPunct/>
        <w:autoSpaceDE/>
        <w:autoSpaceDN/>
        <w:adjustRightInd/>
        <w:textAlignment w:val="auto"/>
      </w:pPr>
    </w:p>
    <w:p w14:paraId="3C9130D8" w14:textId="77777777" w:rsidR="00C51A4D" w:rsidRPr="00C51A4D" w:rsidRDefault="00C51A4D" w:rsidP="00C51A4D">
      <w:pPr>
        <w:tabs>
          <w:tab w:val="left" w:pos="7075"/>
        </w:tabs>
        <w:overflowPunct/>
        <w:autoSpaceDE/>
        <w:autoSpaceDN/>
        <w:adjustRightInd/>
        <w:textAlignment w:val="auto"/>
        <w:rPr>
          <w:b/>
        </w:rPr>
      </w:pPr>
    </w:p>
    <w:p w14:paraId="290BA2EA" w14:textId="77777777" w:rsidR="00C51A4D" w:rsidRPr="00C51A4D" w:rsidRDefault="00C51A4D" w:rsidP="00C51A4D">
      <w:pPr>
        <w:tabs>
          <w:tab w:val="left" w:pos="7075"/>
        </w:tabs>
        <w:overflowPunct/>
        <w:autoSpaceDE/>
        <w:autoSpaceDN/>
        <w:adjustRightInd/>
        <w:textAlignment w:val="auto"/>
        <w:rPr>
          <w:b/>
        </w:rPr>
      </w:pPr>
    </w:p>
    <w:p w14:paraId="3E75B9AF" w14:textId="77777777" w:rsidR="00C51A4D" w:rsidRPr="00C51A4D" w:rsidRDefault="00C51A4D" w:rsidP="00C51A4D">
      <w:pPr>
        <w:tabs>
          <w:tab w:val="left" w:pos="7075"/>
        </w:tabs>
        <w:overflowPunct/>
        <w:autoSpaceDE/>
        <w:autoSpaceDN/>
        <w:adjustRightInd/>
        <w:textAlignment w:val="auto"/>
        <w:rPr>
          <w:b/>
        </w:rPr>
      </w:pPr>
    </w:p>
    <w:p w14:paraId="45613DC6" w14:textId="77777777" w:rsidR="00C51A4D" w:rsidRPr="00C51A4D" w:rsidRDefault="00C51A4D" w:rsidP="00C51A4D">
      <w:pPr>
        <w:tabs>
          <w:tab w:val="left" w:pos="7075"/>
        </w:tabs>
        <w:overflowPunct/>
        <w:autoSpaceDE/>
        <w:autoSpaceDN/>
        <w:adjustRightInd/>
        <w:textAlignment w:val="auto"/>
        <w:rPr>
          <w:b/>
        </w:rPr>
      </w:pPr>
    </w:p>
    <w:p w14:paraId="3E8BAE8B" w14:textId="77777777" w:rsidR="00C51A4D" w:rsidRPr="00C51A4D" w:rsidRDefault="00C51A4D" w:rsidP="00C51A4D">
      <w:pPr>
        <w:tabs>
          <w:tab w:val="left" w:pos="7075"/>
        </w:tabs>
        <w:overflowPunct/>
        <w:autoSpaceDE/>
        <w:autoSpaceDN/>
        <w:adjustRightInd/>
        <w:textAlignment w:val="auto"/>
        <w:rPr>
          <w:b/>
        </w:rPr>
      </w:pPr>
    </w:p>
    <w:p w14:paraId="0FB3EDA1" w14:textId="77777777" w:rsidR="00C51A4D" w:rsidRPr="00C51A4D" w:rsidRDefault="00C51A4D" w:rsidP="00C51A4D">
      <w:pPr>
        <w:tabs>
          <w:tab w:val="left" w:pos="7075"/>
        </w:tabs>
        <w:overflowPunct/>
        <w:autoSpaceDE/>
        <w:autoSpaceDN/>
        <w:adjustRightInd/>
        <w:textAlignment w:val="auto"/>
        <w:rPr>
          <w:b/>
        </w:rPr>
      </w:pPr>
    </w:p>
    <w:p w14:paraId="04AFF8E2" w14:textId="77777777" w:rsidR="00C51A4D" w:rsidRPr="00C51A4D" w:rsidRDefault="00C51A4D" w:rsidP="00C51A4D">
      <w:pPr>
        <w:tabs>
          <w:tab w:val="left" w:pos="7075"/>
        </w:tabs>
        <w:overflowPunct/>
        <w:autoSpaceDE/>
        <w:autoSpaceDN/>
        <w:adjustRightInd/>
        <w:textAlignment w:val="auto"/>
        <w:rPr>
          <w:b/>
        </w:rPr>
      </w:pPr>
    </w:p>
    <w:p w14:paraId="6DEB9CD6" w14:textId="77777777" w:rsidR="00C51A4D" w:rsidRPr="00C51A4D" w:rsidRDefault="00C51A4D" w:rsidP="00C51A4D">
      <w:pPr>
        <w:tabs>
          <w:tab w:val="left" w:pos="7075"/>
        </w:tabs>
        <w:overflowPunct/>
        <w:autoSpaceDE/>
        <w:autoSpaceDN/>
        <w:adjustRightInd/>
        <w:textAlignment w:val="auto"/>
        <w:rPr>
          <w:b/>
        </w:rPr>
      </w:pPr>
    </w:p>
    <w:p w14:paraId="02ECBA6D" w14:textId="77777777" w:rsidR="00C51A4D" w:rsidRPr="00C51A4D" w:rsidRDefault="00C51A4D" w:rsidP="00C51A4D">
      <w:pPr>
        <w:overflowPunct/>
        <w:autoSpaceDE/>
        <w:autoSpaceDN/>
        <w:adjustRightInd/>
        <w:ind w:left="-284" w:right="-468"/>
        <w:jc w:val="center"/>
        <w:textAlignment w:val="auto"/>
        <w:rPr>
          <w:b/>
          <w:bCs/>
          <w:iCs/>
          <w:color w:val="4472C4" w:themeColor="accent5"/>
          <w:sz w:val="144"/>
          <w:szCs w:val="144"/>
        </w:rPr>
      </w:pPr>
      <w:r w:rsidRPr="00C51A4D">
        <w:rPr>
          <w:b/>
          <w:bCs/>
          <w:iCs/>
          <w:color w:val="4472C4" w:themeColor="accent5"/>
          <w:sz w:val="144"/>
          <w:szCs w:val="144"/>
        </w:rPr>
        <w:t>BESZÁMOLÓ</w:t>
      </w:r>
    </w:p>
    <w:p w14:paraId="4EB8A4AA" w14:textId="77777777" w:rsidR="00C51A4D" w:rsidRPr="00C51A4D" w:rsidRDefault="00C51A4D" w:rsidP="00C51A4D">
      <w:pPr>
        <w:suppressAutoHyphens/>
        <w:overflowPunct/>
        <w:autoSpaceDE/>
        <w:autoSpaceDN/>
        <w:adjustRightInd/>
        <w:jc w:val="center"/>
        <w:textAlignment w:val="auto"/>
        <w:rPr>
          <w:b/>
          <w:lang w:eastAsia="ar-SA"/>
        </w:rPr>
      </w:pPr>
      <w:proofErr w:type="gramStart"/>
      <w:r w:rsidRPr="00C51A4D">
        <w:rPr>
          <w:b/>
          <w:lang w:eastAsia="ar-SA"/>
        </w:rPr>
        <w:t>a</w:t>
      </w:r>
      <w:proofErr w:type="gramEnd"/>
      <w:r w:rsidRPr="00C51A4D">
        <w:rPr>
          <w:b/>
          <w:lang w:eastAsia="ar-SA"/>
        </w:rPr>
        <w:t xml:space="preserve"> vármegyei önkormányzat előtt a közbiztonság helyzetéről, a közbiztonság érdekében tett intézkedésekről és az azokkal kapcsolatos feladatokról</w:t>
      </w:r>
    </w:p>
    <w:p w14:paraId="1C91E906" w14:textId="77777777" w:rsidR="00C51A4D" w:rsidRPr="00C51A4D" w:rsidRDefault="00C51A4D" w:rsidP="00C51A4D">
      <w:pPr>
        <w:overflowPunct/>
        <w:autoSpaceDE/>
        <w:autoSpaceDN/>
        <w:adjustRightInd/>
        <w:ind w:left="360"/>
        <w:jc w:val="center"/>
        <w:textAlignment w:val="auto"/>
        <w:rPr>
          <w:b/>
        </w:rPr>
      </w:pPr>
    </w:p>
    <w:p w14:paraId="24A55ECD" w14:textId="77777777" w:rsidR="00C51A4D" w:rsidRPr="00C51A4D" w:rsidRDefault="00C51A4D" w:rsidP="00C51A4D">
      <w:pPr>
        <w:overflowPunct/>
        <w:autoSpaceDE/>
        <w:autoSpaceDN/>
        <w:adjustRightInd/>
        <w:ind w:left="360"/>
        <w:jc w:val="center"/>
        <w:textAlignment w:val="auto"/>
        <w:rPr>
          <w:b/>
        </w:rPr>
      </w:pPr>
    </w:p>
    <w:p w14:paraId="7732AD38" w14:textId="77777777" w:rsidR="00C51A4D" w:rsidRPr="00C51A4D" w:rsidRDefault="00C51A4D" w:rsidP="00C51A4D">
      <w:pPr>
        <w:overflowPunct/>
        <w:autoSpaceDE/>
        <w:autoSpaceDN/>
        <w:adjustRightInd/>
        <w:ind w:left="360"/>
        <w:jc w:val="center"/>
        <w:textAlignment w:val="auto"/>
        <w:rPr>
          <w:b/>
        </w:rPr>
      </w:pPr>
    </w:p>
    <w:p w14:paraId="6E2C39DF" w14:textId="77777777" w:rsidR="00C51A4D" w:rsidRPr="00C51A4D" w:rsidRDefault="00C51A4D" w:rsidP="00C51A4D">
      <w:pPr>
        <w:tabs>
          <w:tab w:val="left" w:pos="7075"/>
        </w:tabs>
        <w:overflowPunct/>
        <w:autoSpaceDE/>
        <w:autoSpaceDN/>
        <w:adjustRightInd/>
        <w:jc w:val="center"/>
        <w:textAlignment w:val="auto"/>
        <w:rPr>
          <w:b/>
        </w:rPr>
      </w:pPr>
      <w:r w:rsidRPr="00C51A4D">
        <w:rPr>
          <w:noProof/>
          <w:color w:val="1F497D"/>
        </w:rPr>
        <w:drawing>
          <wp:inline distT="0" distB="0" distL="0" distR="0" wp14:anchorId="7B034B72" wp14:editId="48724508">
            <wp:extent cx="3172571" cy="4158729"/>
            <wp:effectExtent l="0" t="0" r="8890" b="0"/>
            <wp:docPr id="2" name="Kép 2" descr="cid:image003.jpg@01D94D16.929444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id:image003.jpg@01D94D16.929444B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204825" cy="4201009"/>
                    </a:xfrm>
                    <a:prstGeom prst="rect">
                      <a:avLst/>
                    </a:prstGeom>
                    <a:noFill/>
                    <a:ln>
                      <a:noFill/>
                    </a:ln>
                  </pic:spPr>
                </pic:pic>
              </a:graphicData>
            </a:graphic>
          </wp:inline>
        </w:drawing>
      </w:r>
    </w:p>
    <w:p w14:paraId="31B51C05" w14:textId="77777777" w:rsidR="00C51A4D" w:rsidRPr="00C51A4D" w:rsidRDefault="00C51A4D" w:rsidP="00C51A4D">
      <w:pPr>
        <w:tabs>
          <w:tab w:val="left" w:pos="7075"/>
        </w:tabs>
        <w:overflowPunct/>
        <w:autoSpaceDE/>
        <w:autoSpaceDN/>
        <w:adjustRightInd/>
        <w:textAlignment w:val="auto"/>
        <w:rPr>
          <w:b/>
        </w:rPr>
      </w:pPr>
    </w:p>
    <w:p w14:paraId="0C00B6F9" w14:textId="77777777" w:rsidR="00C51A4D" w:rsidRPr="00C51A4D" w:rsidRDefault="00C51A4D" w:rsidP="00C51A4D">
      <w:pPr>
        <w:tabs>
          <w:tab w:val="left" w:pos="7075"/>
        </w:tabs>
        <w:overflowPunct/>
        <w:autoSpaceDE/>
        <w:autoSpaceDN/>
        <w:adjustRightInd/>
        <w:textAlignment w:val="auto"/>
        <w:rPr>
          <w:b/>
        </w:rPr>
      </w:pPr>
    </w:p>
    <w:p w14:paraId="72576087" w14:textId="77777777" w:rsidR="00C51A4D" w:rsidRPr="00C51A4D" w:rsidRDefault="00C51A4D" w:rsidP="00C51A4D">
      <w:pPr>
        <w:overflowPunct/>
        <w:autoSpaceDE/>
        <w:autoSpaceDN/>
        <w:adjustRightInd/>
        <w:jc w:val="center"/>
        <w:textAlignment w:val="auto"/>
        <w:rPr>
          <w:b/>
        </w:rPr>
      </w:pPr>
      <w:r w:rsidRPr="00C51A4D">
        <w:rPr>
          <w:b/>
        </w:rPr>
        <w:lastRenderedPageBreak/>
        <w:t>Zala vármegye közbiztonsági helyzetének értékelése</w:t>
      </w:r>
    </w:p>
    <w:p w14:paraId="1D1F17F3" w14:textId="77777777" w:rsidR="00C51A4D" w:rsidRPr="00C51A4D" w:rsidRDefault="00C51A4D" w:rsidP="00C51A4D">
      <w:pPr>
        <w:overflowPunct/>
        <w:autoSpaceDE/>
        <w:autoSpaceDN/>
        <w:adjustRightInd/>
        <w:jc w:val="both"/>
        <w:textAlignment w:val="auto"/>
        <w:rPr>
          <w:bCs/>
        </w:rPr>
      </w:pPr>
    </w:p>
    <w:p w14:paraId="4CE69753" w14:textId="77777777" w:rsidR="00C51A4D" w:rsidRPr="00C51A4D" w:rsidRDefault="00C51A4D" w:rsidP="00C51A4D">
      <w:pPr>
        <w:suppressAutoHyphens/>
        <w:overflowPunct/>
        <w:autoSpaceDE/>
        <w:autoSpaceDN/>
        <w:adjustRightInd/>
        <w:jc w:val="both"/>
        <w:textAlignment w:val="auto"/>
        <w:rPr>
          <w:lang w:eastAsia="ar-SA"/>
        </w:rPr>
      </w:pPr>
      <w:r w:rsidRPr="00C51A4D">
        <w:rPr>
          <w:lang w:eastAsia="ar-SA"/>
        </w:rPr>
        <w:t xml:space="preserve">A Zala Vármegyei Rendőr-főkapitányság (a továbbiakban: Zala VMRFK) a 2024. évben kitűzött feladatait </w:t>
      </w:r>
      <w:r w:rsidRPr="00C51A4D">
        <w:rPr>
          <w:i/>
          <w:lang w:eastAsia="ar-SA"/>
        </w:rPr>
        <w:t>a Rendőrségről szóló 1994. évi XXXIV. törvény</w:t>
      </w:r>
      <w:r w:rsidRPr="00C51A4D">
        <w:rPr>
          <w:lang w:eastAsia="ar-SA"/>
        </w:rPr>
        <w:t xml:space="preserve">, valamint </w:t>
      </w:r>
      <w:r w:rsidRPr="00C51A4D">
        <w:rPr>
          <w:i/>
          <w:lang w:eastAsia="ar-SA"/>
        </w:rPr>
        <w:t xml:space="preserve">a rendőrség szerveiről és a rendőrség szerveinek feladat és hatásköréről szóló 329/2007. (XII. 13.) </w:t>
      </w:r>
      <w:r w:rsidRPr="00C51A4D">
        <w:rPr>
          <w:i/>
          <w:lang w:eastAsia="ar-SA"/>
        </w:rPr>
        <w:br/>
        <w:t>Korm. rendelet</w:t>
      </w:r>
      <w:r w:rsidRPr="00C51A4D">
        <w:rPr>
          <w:lang w:eastAsia="ar-SA"/>
        </w:rPr>
        <w:t xml:space="preserve"> alapján a jóváhagyott feladattervnek megfelelően jogszerűen, szakszerűen és eredményesen hajtotta végre. Az aprófalvas szerkezetű megyében a Zala VMRFK </w:t>
      </w:r>
      <w:r w:rsidRPr="00C51A4D">
        <w:rPr>
          <w:lang w:eastAsia="ar-SA"/>
        </w:rPr>
        <w:br/>
        <w:t>258 település, köztük 10 város közbiztonságáért felel.</w:t>
      </w:r>
    </w:p>
    <w:p w14:paraId="45482105" w14:textId="77777777" w:rsidR="00C51A4D" w:rsidRPr="00C51A4D" w:rsidRDefault="00C51A4D" w:rsidP="00C51A4D">
      <w:pPr>
        <w:overflowPunct/>
        <w:autoSpaceDE/>
        <w:autoSpaceDN/>
        <w:adjustRightInd/>
        <w:spacing w:after="120"/>
        <w:jc w:val="both"/>
        <w:textAlignment w:val="auto"/>
        <w:rPr>
          <w:bCs/>
        </w:rPr>
      </w:pPr>
    </w:p>
    <w:p w14:paraId="7B279CCC" w14:textId="77777777" w:rsidR="00C51A4D" w:rsidRPr="00C51A4D" w:rsidRDefault="00C51A4D" w:rsidP="00C51A4D">
      <w:pPr>
        <w:overflowPunct/>
        <w:autoSpaceDE/>
        <w:autoSpaceDN/>
        <w:adjustRightInd/>
        <w:jc w:val="center"/>
        <w:textAlignment w:val="auto"/>
        <w:rPr>
          <w:b/>
        </w:rPr>
      </w:pPr>
      <w:r w:rsidRPr="00C51A4D">
        <w:rPr>
          <w:b/>
        </w:rPr>
        <w:t xml:space="preserve">I. </w:t>
      </w:r>
      <w:proofErr w:type="gramStart"/>
      <w:r w:rsidRPr="00C51A4D">
        <w:rPr>
          <w:b/>
        </w:rPr>
        <w:t>A</w:t>
      </w:r>
      <w:proofErr w:type="gramEnd"/>
      <w:r w:rsidRPr="00C51A4D">
        <w:rPr>
          <w:b/>
        </w:rPr>
        <w:t xml:space="preserve"> vármegye közbiztonsági helyzetének értékelése</w:t>
      </w:r>
    </w:p>
    <w:p w14:paraId="39B73219" w14:textId="77777777" w:rsidR="00C51A4D" w:rsidRPr="00C51A4D" w:rsidRDefault="00C51A4D" w:rsidP="00C51A4D">
      <w:pPr>
        <w:overflowPunct/>
        <w:autoSpaceDE/>
        <w:autoSpaceDN/>
        <w:adjustRightInd/>
        <w:jc w:val="both"/>
        <w:textAlignment w:val="auto"/>
      </w:pPr>
    </w:p>
    <w:p w14:paraId="4409C9D1" w14:textId="77777777" w:rsidR="00C51A4D" w:rsidRPr="00C51A4D" w:rsidRDefault="00C51A4D" w:rsidP="00C51A4D">
      <w:pPr>
        <w:overflowPunct/>
        <w:autoSpaceDE/>
        <w:autoSpaceDN/>
        <w:adjustRightInd/>
        <w:ind w:right="-1"/>
        <w:jc w:val="both"/>
        <w:textAlignment w:val="auto"/>
        <w:rPr>
          <w:lang w:eastAsia="en-US"/>
        </w:rPr>
      </w:pPr>
      <w:r w:rsidRPr="00C51A4D">
        <w:t xml:space="preserve">1. </w:t>
      </w:r>
      <w:r w:rsidRPr="00C51A4D">
        <w:rPr>
          <w:b/>
          <w:lang w:eastAsia="en-US"/>
        </w:rPr>
        <w:t>A bűnügyi helyzet</w:t>
      </w:r>
      <w:r w:rsidRPr="00C51A4D">
        <w:rPr>
          <w:lang w:eastAsia="en-US"/>
        </w:rPr>
        <w:t xml:space="preserve"> bemutatása</w:t>
      </w:r>
    </w:p>
    <w:p w14:paraId="46901D82" w14:textId="77777777" w:rsidR="00C51A4D" w:rsidRPr="00C51A4D" w:rsidRDefault="00C51A4D" w:rsidP="00C51A4D">
      <w:pPr>
        <w:overflowPunct/>
        <w:autoSpaceDE/>
        <w:autoSpaceDN/>
        <w:adjustRightInd/>
        <w:ind w:left="284" w:right="-1" w:hanging="284"/>
        <w:jc w:val="both"/>
        <w:textAlignment w:val="auto"/>
      </w:pPr>
    </w:p>
    <w:p w14:paraId="21C8E21D" w14:textId="77777777" w:rsidR="00C51A4D" w:rsidRPr="00C51A4D" w:rsidRDefault="00C51A4D" w:rsidP="00C51A4D">
      <w:pPr>
        <w:numPr>
          <w:ilvl w:val="1"/>
          <w:numId w:val="25"/>
        </w:numPr>
        <w:overflowPunct/>
        <w:autoSpaceDE/>
        <w:autoSpaceDN/>
        <w:adjustRightInd/>
        <w:ind w:right="-1"/>
        <w:jc w:val="both"/>
        <w:textAlignment w:val="auto"/>
        <w:rPr>
          <w:b/>
          <w:bCs/>
          <w:lang w:eastAsia="en-US"/>
        </w:rPr>
      </w:pPr>
      <w:r w:rsidRPr="00C51A4D">
        <w:rPr>
          <w:b/>
          <w:bCs/>
          <w:lang w:eastAsia="en-US"/>
        </w:rPr>
        <w:t>A regisztrált bűncselekmények számának alakulása</w:t>
      </w:r>
    </w:p>
    <w:p w14:paraId="32973CDD" w14:textId="77777777" w:rsidR="00C51A4D" w:rsidRPr="00C51A4D" w:rsidRDefault="00C51A4D" w:rsidP="00C51A4D">
      <w:pPr>
        <w:overflowPunct/>
        <w:autoSpaceDE/>
        <w:autoSpaceDN/>
        <w:adjustRightInd/>
        <w:ind w:right="-1"/>
        <w:jc w:val="both"/>
        <w:textAlignment w:val="auto"/>
        <w:rPr>
          <w:bCs/>
          <w:lang w:eastAsia="en-US"/>
        </w:rPr>
      </w:pPr>
    </w:p>
    <w:p w14:paraId="6F06CB51" w14:textId="77777777" w:rsidR="00C51A4D" w:rsidRPr="00C51A4D" w:rsidRDefault="00C51A4D" w:rsidP="00C51A4D">
      <w:pPr>
        <w:overflowPunct/>
        <w:autoSpaceDE/>
        <w:autoSpaceDN/>
        <w:adjustRightInd/>
        <w:ind w:left="284"/>
        <w:jc w:val="both"/>
        <w:textAlignment w:val="auto"/>
      </w:pPr>
      <w:r w:rsidRPr="00C51A4D">
        <w:t xml:space="preserve">Zala vármegye területén a regisztrált bűncselekmények számában – az előző évekhez </w:t>
      </w:r>
      <w:r w:rsidRPr="00C51A4D">
        <w:br/>
        <w:t>képest – növekedés figyelhető meg. A 2023. évben ismerté vált 3478 bűncselekményhez képest a 2024. évben 4301 bűncselekményt regisztráltunk. Ez a változás a vármegye rendőrkapitányságainak többségénél is érzékelhető. A Zalaegerszegi Rendőrkapitányságon 1459-ről 1928-ra, a Nagykanizsai Rendőrkapitányságon 1154-ről 1288-ra, a Lenti Rendőrkapitányságon 198-ról 273-ra és a Keszthelyi Rendőrkapitányságon 667-ről 812-re nőtt a regisztrált bűncselekmények száma.</w:t>
      </w:r>
    </w:p>
    <w:p w14:paraId="72B2C4E1" w14:textId="77777777" w:rsidR="00C51A4D" w:rsidRPr="00C51A4D" w:rsidRDefault="00C51A4D" w:rsidP="00C51A4D">
      <w:pPr>
        <w:overflowPunct/>
        <w:autoSpaceDE/>
        <w:autoSpaceDN/>
        <w:adjustRightInd/>
        <w:ind w:right="-1"/>
        <w:jc w:val="both"/>
        <w:textAlignment w:val="auto"/>
        <w:rPr>
          <w:rFonts w:eastAsia="Calibri"/>
          <w:bCs/>
        </w:rPr>
      </w:pPr>
    </w:p>
    <w:p w14:paraId="4F37DFA7" w14:textId="77777777" w:rsidR="00C51A4D" w:rsidRPr="00C51A4D" w:rsidRDefault="00C51A4D" w:rsidP="00C51A4D">
      <w:pPr>
        <w:numPr>
          <w:ilvl w:val="1"/>
          <w:numId w:val="25"/>
        </w:numPr>
        <w:overflowPunct/>
        <w:autoSpaceDE/>
        <w:autoSpaceDN/>
        <w:adjustRightInd/>
        <w:ind w:right="-1"/>
        <w:jc w:val="both"/>
        <w:textAlignment w:val="auto"/>
        <w:rPr>
          <w:rFonts w:eastAsia="Calibri"/>
          <w:b/>
          <w:bCs/>
        </w:rPr>
      </w:pPr>
      <w:r w:rsidRPr="00C51A4D">
        <w:rPr>
          <w:rFonts w:eastAsia="Calibri"/>
          <w:b/>
          <w:bCs/>
        </w:rPr>
        <w:t xml:space="preserve">A </w:t>
      </w:r>
      <w:r w:rsidRPr="00C51A4D">
        <w:rPr>
          <w:b/>
          <w:bCs/>
        </w:rPr>
        <w:t>közterületen elkövetett regisztrált bűncselekmények</w:t>
      </w:r>
      <w:r w:rsidRPr="00C51A4D">
        <w:rPr>
          <w:rFonts w:eastAsia="Calibri"/>
          <w:b/>
          <w:bCs/>
        </w:rPr>
        <w:t xml:space="preserve"> számának alakulása</w:t>
      </w:r>
    </w:p>
    <w:p w14:paraId="2D8BE382" w14:textId="77777777" w:rsidR="00C51A4D" w:rsidRPr="00C51A4D" w:rsidRDefault="00C51A4D" w:rsidP="00C51A4D">
      <w:pPr>
        <w:overflowPunct/>
        <w:autoSpaceDE/>
        <w:autoSpaceDN/>
        <w:adjustRightInd/>
        <w:ind w:right="-1"/>
        <w:jc w:val="both"/>
        <w:textAlignment w:val="auto"/>
        <w:rPr>
          <w:rFonts w:eastAsia="Calibri"/>
          <w:bCs/>
        </w:rPr>
      </w:pPr>
    </w:p>
    <w:p w14:paraId="6AA3C3E5" w14:textId="77777777" w:rsidR="00C51A4D" w:rsidRPr="00C51A4D" w:rsidRDefault="00C51A4D" w:rsidP="00C51A4D">
      <w:pPr>
        <w:overflowPunct/>
        <w:autoSpaceDE/>
        <w:autoSpaceDN/>
        <w:adjustRightInd/>
        <w:ind w:left="284"/>
        <w:jc w:val="both"/>
        <w:textAlignment w:val="auto"/>
      </w:pPr>
      <w:r w:rsidRPr="00C51A4D">
        <w:t xml:space="preserve">A közterületen elkövetett regisztrált bűncselekmények száma a 2024. évben Zala vármegye egészét tekintve összességében (1097-ről 1187-re) emelkedett. A növekedés – a Zalaegerszegi Rendőrkapitányság (496-ról 468-ra csökkent) kivételével – megfigyelhető a Nagykanizsai Rendőrkapitányságon mért (344-ről 443-ra) nagyobb mérvű, míg a Lenti Rendőrkapitányságon (51-ről 62-re) és a Keszthelyi Rendőrkapitányságon tapasztalt </w:t>
      </w:r>
      <w:r w:rsidRPr="00C51A4D">
        <w:br/>
        <w:t>(206-ról 214-re) kisebb mértékű ügyszámemelkedésben.</w:t>
      </w:r>
    </w:p>
    <w:p w14:paraId="279F27F2" w14:textId="77777777" w:rsidR="00C51A4D" w:rsidRPr="00C51A4D" w:rsidRDefault="00C51A4D" w:rsidP="00C51A4D">
      <w:pPr>
        <w:overflowPunct/>
        <w:autoSpaceDE/>
        <w:autoSpaceDN/>
        <w:adjustRightInd/>
        <w:ind w:right="-1"/>
        <w:jc w:val="both"/>
        <w:textAlignment w:val="auto"/>
        <w:rPr>
          <w:lang w:eastAsia="en-US"/>
        </w:rPr>
      </w:pPr>
    </w:p>
    <w:p w14:paraId="1FCC3D24" w14:textId="77777777" w:rsidR="00C51A4D" w:rsidRPr="00C51A4D" w:rsidRDefault="00C51A4D" w:rsidP="00C51A4D">
      <w:pPr>
        <w:numPr>
          <w:ilvl w:val="1"/>
          <w:numId w:val="25"/>
        </w:numPr>
        <w:overflowPunct/>
        <w:autoSpaceDE/>
        <w:autoSpaceDN/>
        <w:adjustRightInd/>
        <w:ind w:left="142" w:right="-1" w:firstLine="0"/>
        <w:jc w:val="both"/>
        <w:textAlignment w:val="auto"/>
        <w:rPr>
          <w:lang w:eastAsia="en-US"/>
        </w:rPr>
      </w:pPr>
      <w:r w:rsidRPr="00C51A4D">
        <w:rPr>
          <w:b/>
          <w:bCs/>
          <w:lang w:eastAsia="en-US"/>
        </w:rPr>
        <w:t>A regisztrált bűncselekmények 100 000 lakosra vetített aránya, változása</w:t>
      </w:r>
    </w:p>
    <w:p w14:paraId="795259D4" w14:textId="77777777" w:rsidR="00C51A4D" w:rsidRPr="00C51A4D" w:rsidRDefault="00C51A4D" w:rsidP="00C51A4D">
      <w:pPr>
        <w:overflowPunct/>
        <w:autoSpaceDE/>
        <w:autoSpaceDN/>
        <w:adjustRightInd/>
        <w:ind w:right="-1"/>
        <w:jc w:val="both"/>
        <w:textAlignment w:val="auto"/>
        <w:rPr>
          <w:lang w:eastAsia="en-US"/>
        </w:rPr>
      </w:pPr>
    </w:p>
    <w:p w14:paraId="674D0C5B" w14:textId="77777777" w:rsidR="00C51A4D" w:rsidRPr="00C51A4D" w:rsidRDefault="00C51A4D" w:rsidP="00C51A4D">
      <w:pPr>
        <w:overflowPunct/>
        <w:autoSpaceDE/>
        <w:autoSpaceDN/>
        <w:adjustRightInd/>
        <w:ind w:left="284"/>
        <w:jc w:val="both"/>
        <w:textAlignment w:val="auto"/>
      </w:pPr>
      <w:r w:rsidRPr="00C51A4D">
        <w:t xml:space="preserve">A 2024. évben regisztrált bűncselekmények 100 000 lakosra vetített aránya Zala vármegye egészét tekintve a 2023. évi 1328,5-ről 1653,4-re módosult. Ez az arányszám növekedett a Zalaegerszegi Rendőrkapitányság (1511,3-ról 2005,6-ra) a Nagykanizsai Rendőrkapitányság (1357,6-ról 1532,2-re) a Lenti Rendőrkapitányság (1110,2-ről </w:t>
      </w:r>
      <w:r w:rsidRPr="00C51A4D">
        <w:br/>
        <w:t>1547,6-ra), valamint a Keszthelyi Rendőrkapitányság (1068,5-ról 1303,5-re) vonatkozásában.</w:t>
      </w:r>
    </w:p>
    <w:p w14:paraId="11DFE018" w14:textId="77777777" w:rsidR="00C51A4D" w:rsidRPr="00C51A4D" w:rsidRDefault="00C51A4D" w:rsidP="00C51A4D">
      <w:pPr>
        <w:overflowPunct/>
        <w:autoSpaceDE/>
        <w:autoSpaceDN/>
        <w:adjustRightInd/>
        <w:jc w:val="both"/>
        <w:textAlignment w:val="auto"/>
      </w:pPr>
    </w:p>
    <w:p w14:paraId="54A4B4CF" w14:textId="77777777" w:rsidR="00C51A4D" w:rsidRPr="00C51A4D" w:rsidRDefault="00C51A4D" w:rsidP="00C51A4D">
      <w:pPr>
        <w:overflowPunct/>
        <w:autoSpaceDE/>
        <w:autoSpaceDN/>
        <w:adjustRightInd/>
        <w:ind w:left="142"/>
        <w:jc w:val="both"/>
        <w:textAlignment w:val="auto"/>
        <w:rPr>
          <w:b/>
          <w:lang w:eastAsia="en-US"/>
        </w:rPr>
      </w:pPr>
      <w:r w:rsidRPr="00C51A4D">
        <w:rPr>
          <w:lang w:eastAsia="en-US"/>
        </w:rPr>
        <w:t xml:space="preserve">1.4. </w:t>
      </w:r>
      <w:r w:rsidRPr="00C51A4D">
        <w:rPr>
          <w:b/>
          <w:bCs/>
          <w:lang w:eastAsia="en-US"/>
        </w:rPr>
        <w:t>A vármegye területén regisztrált kiemelten kezelt bűncselekmények számának alakulása</w:t>
      </w:r>
    </w:p>
    <w:p w14:paraId="4DB95CF7" w14:textId="77777777" w:rsidR="00C51A4D" w:rsidRPr="00C51A4D" w:rsidRDefault="00C51A4D" w:rsidP="00C51A4D">
      <w:pPr>
        <w:overflowPunct/>
        <w:autoSpaceDE/>
        <w:autoSpaceDN/>
        <w:adjustRightInd/>
        <w:ind w:right="-1"/>
        <w:jc w:val="both"/>
        <w:textAlignment w:val="auto"/>
        <w:rPr>
          <w:lang w:eastAsia="en-US"/>
        </w:rPr>
      </w:pPr>
    </w:p>
    <w:p w14:paraId="5B303B8E" w14:textId="77777777" w:rsidR="00C51A4D" w:rsidRPr="00C51A4D" w:rsidRDefault="00C51A4D" w:rsidP="00C51A4D">
      <w:pPr>
        <w:overflowPunct/>
        <w:autoSpaceDE/>
        <w:autoSpaceDN/>
        <w:adjustRightInd/>
        <w:ind w:left="284" w:right="-1"/>
        <w:jc w:val="both"/>
        <w:textAlignment w:val="auto"/>
      </w:pPr>
      <w:r w:rsidRPr="00C51A4D">
        <w:rPr>
          <w:lang w:eastAsia="en-US"/>
        </w:rPr>
        <w:t xml:space="preserve">Zala vármegye területén regisztrált, kiemelten kezelt bűncselekmények száma a 2023. évi 1777-ről a 2024. évben 2402-re nőtt. A Zalaegerszegi Rendőrkapitányságon 771-ről </w:t>
      </w:r>
      <w:r w:rsidRPr="00C51A4D">
        <w:rPr>
          <w:lang w:eastAsia="en-US"/>
        </w:rPr>
        <w:br/>
        <w:t xml:space="preserve">1213-ra, a Nagykanizsai Rendőrkapitányságon 578-ról 671-ra, a Keszthelyi Rendőrkapitányságon 335-ről 388-ra és a Lenti Rendőrkapitányságon 93-ról 130-ra nőtt. </w:t>
      </w:r>
      <w:r w:rsidRPr="00C51A4D">
        <w:t>Zala vármegye területén a 2023. évben 5, míg a 2024. évben 1 emberölés történt.</w:t>
      </w:r>
    </w:p>
    <w:p w14:paraId="6469AFE5" w14:textId="77777777" w:rsidR="00C51A4D" w:rsidRPr="00C51A4D" w:rsidRDefault="00C51A4D" w:rsidP="00C51A4D">
      <w:pPr>
        <w:overflowPunct/>
        <w:autoSpaceDE/>
        <w:autoSpaceDN/>
        <w:adjustRightInd/>
        <w:ind w:left="284" w:right="-1"/>
        <w:jc w:val="both"/>
        <w:textAlignment w:val="auto"/>
      </w:pPr>
      <w:r w:rsidRPr="00C51A4D">
        <w:t xml:space="preserve">A testi sértések száma 121-ről 107-re csökkent, ezen belül a súlyos testi sértések előfordulása 47-ről 49-re nőtt. Halált okozó testi sértés a 2023. évben nem fordult elő, míg a 2024. évben 2 volt. Kiskorú veszélyeztetése miatti eljárások száma 7-ről 11-re nőtt. Embercsempészéssel összefüggésben a 2023. évben 10, a 2024. évben 9 bűncselekményt regisztráltunk. </w:t>
      </w:r>
      <w:r w:rsidRPr="00C51A4D">
        <w:br/>
        <w:t xml:space="preserve">A garázdaságok száma 147-ről 130-ra csökkent, míg az önbíráskodások száma változatlan (3–3) volt. A visszaélés kábítószerrel (terjesztői magatartások tekintetében) bűncselekmények száma 13-ról 22-re emelkedett, a lopások száma 818-ról 1240-re nőtt. Személygépkocsilopás nem történt, a zárt gépjármű-feltörések száma 9-ről 6-ra csökkent. </w:t>
      </w:r>
      <w:r w:rsidRPr="00C51A4D">
        <w:br/>
        <w:t xml:space="preserve">A lakásbetörések száma 73-ról 47-re, a rablások száma 7-ről 5-re, a kifosztások száma </w:t>
      </w:r>
      <w:r w:rsidRPr="00C51A4D">
        <w:br/>
        <w:t>17-ről 13-ra csökkent. A zsarolás bűncselekmény száma 9-ről 13-ra nőtt. A 2024. évben nőtt a rongálások száma (136-ról 209-ra), a jármű önkényes elvétele bűncselekmények száma nem változott (18–18 eset).</w:t>
      </w:r>
    </w:p>
    <w:p w14:paraId="458DC0F4" w14:textId="77777777" w:rsidR="00C51A4D" w:rsidRPr="00C51A4D" w:rsidRDefault="00C51A4D" w:rsidP="00C51A4D">
      <w:pPr>
        <w:overflowPunct/>
        <w:autoSpaceDE/>
        <w:autoSpaceDN/>
        <w:adjustRightInd/>
        <w:ind w:right="-1"/>
        <w:jc w:val="both"/>
        <w:textAlignment w:val="auto"/>
        <w:rPr>
          <w:lang w:eastAsia="en-US"/>
        </w:rPr>
      </w:pPr>
    </w:p>
    <w:p w14:paraId="6A302588" w14:textId="77777777" w:rsidR="00C51A4D" w:rsidRPr="00C51A4D" w:rsidRDefault="00C51A4D" w:rsidP="00C51A4D">
      <w:pPr>
        <w:overflowPunct/>
        <w:autoSpaceDE/>
        <w:autoSpaceDN/>
        <w:adjustRightInd/>
        <w:ind w:left="142" w:right="-1"/>
        <w:jc w:val="both"/>
        <w:textAlignment w:val="auto"/>
        <w:rPr>
          <w:lang w:eastAsia="en-US"/>
        </w:rPr>
      </w:pPr>
      <w:r w:rsidRPr="00C51A4D">
        <w:rPr>
          <w:lang w:eastAsia="en-US"/>
        </w:rPr>
        <w:t>1.5. A</w:t>
      </w:r>
      <w:r w:rsidRPr="00C51A4D">
        <w:rPr>
          <w:b/>
          <w:bCs/>
          <w:lang w:eastAsia="en-US"/>
        </w:rPr>
        <w:t xml:space="preserve"> kiemelten kezelt bűncselekmények körén kívüli fontosabb bűncselekmények</w:t>
      </w:r>
    </w:p>
    <w:p w14:paraId="541CCAE4" w14:textId="77777777" w:rsidR="00C51A4D" w:rsidRPr="00C51A4D" w:rsidRDefault="00C51A4D" w:rsidP="00C51A4D">
      <w:pPr>
        <w:overflowPunct/>
        <w:autoSpaceDE/>
        <w:autoSpaceDN/>
        <w:adjustRightInd/>
        <w:jc w:val="both"/>
        <w:textAlignment w:val="auto"/>
        <w:rPr>
          <w:rFonts w:eastAsia="Calibri"/>
        </w:rPr>
      </w:pPr>
    </w:p>
    <w:p w14:paraId="6FA069A9" w14:textId="77777777" w:rsidR="00C51A4D" w:rsidRPr="00C51A4D" w:rsidRDefault="00C51A4D" w:rsidP="00C51A4D">
      <w:pPr>
        <w:overflowPunct/>
        <w:autoSpaceDE/>
        <w:autoSpaceDN/>
        <w:adjustRightInd/>
        <w:ind w:left="284"/>
        <w:jc w:val="both"/>
        <w:textAlignment w:val="auto"/>
        <w:rPr>
          <w:rFonts w:eastAsia="Calibri"/>
        </w:rPr>
      </w:pPr>
      <w:r w:rsidRPr="00C51A4D">
        <w:rPr>
          <w:rFonts w:eastAsia="Calibri"/>
        </w:rPr>
        <w:t>A 2024. évben az online térben elkövetett bűncselekmények száma a 2023. évhez képest ismét emelkedett, azonban a 2022. évi rekord nagyságú számot nem érte el.</w:t>
      </w:r>
    </w:p>
    <w:p w14:paraId="78027A9E" w14:textId="77777777" w:rsidR="00C51A4D" w:rsidRPr="00C51A4D" w:rsidRDefault="00C51A4D" w:rsidP="00C51A4D">
      <w:pPr>
        <w:overflowPunct/>
        <w:autoSpaceDE/>
        <w:autoSpaceDN/>
        <w:adjustRightInd/>
        <w:ind w:left="284"/>
        <w:jc w:val="both"/>
        <w:textAlignment w:val="auto"/>
        <w:rPr>
          <w:rFonts w:eastAsia="Calibri"/>
        </w:rPr>
      </w:pPr>
      <w:r w:rsidRPr="00C51A4D">
        <w:t xml:space="preserve">A </w:t>
      </w:r>
      <w:proofErr w:type="spellStart"/>
      <w:r w:rsidRPr="00C51A4D">
        <w:t>kiberbűnözés</w:t>
      </w:r>
      <w:proofErr w:type="spellEnd"/>
      <w:r w:rsidRPr="00C51A4D">
        <w:t xml:space="preserve"> elleni csoporthoz a 2024. évben 17 olyan ügy került hatáskörbe vonásra, amelyekben az okozott kár összege jelentős volt, illetve a hozzájuk kapcsolódó elkövetői kör nagyobb számú volt és komolyabb szerveződést feltételezett. A 2024. év végén 23 eljárás volt folyamatban. A </w:t>
      </w:r>
      <w:proofErr w:type="spellStart"/>
      <w:r w:rsidRPr="00C51A4D">
        <w:t>kiberbűnözés</w:t>
      </w:r>
      <w:proofErr w:type="spellEnd"/>
      <w:r w:rsidRPr="00C51A4D">
        <w:t xml:space="preserve"> elleni csoport tagjai a fent jelzett ügyek nyomozásán túl, azzal párhuzamosan szakirányítási tevékenységük során segítik a helyi rendőri szervek munkáját. A </w:t>
      </w:r>
      <w:proofErr w:type="spellStart"/>
      <w:r w:rsidRPr="00C51A4D">
        <w:t>kiberbűnözés</w:t>
      </w:r>
      <w:proofErr w:type="spellEnd"/>
      <w:r w:rsidRPr="00C51A4D">
        <w:t xml:space="preserve"> elleni csoport által feldolgozott ügyekben 45 fő gyanúsított személyt hallgattunk ki pénzmosás bűncselekmény elkövetésének megalapozott gyanúja miatt. A 2024. évben folytatott nyomozások során összesen 3 fő letartóztatását rendelték el, amelyek közül egy fő jelenleg is letartóztatás hatálya alatt áll. A Zala VMRFK </w:t>
      </w:r>
      <w:proofErr w:type="spellStart"/>
      <w:r w:rsidRPr="00C51A4D">
        <w:t>kiberbűnözés</w:t>
      </w:r>
      <w:proofErr w:type="spellEnd"/>
      <w:r w:rsidRPr="00C51A4D">
        <w:t xml:space="preserve"> elleni nyomozói részt vesznek a Digitális Adatelemző és Nyomozástámogató Egység (DANTE rendszer) feladatainak ellátásában. A DANTE rendszer célja a törvényben foglalt feladatok hatékony, valós idejű </w:t>
      </w:r>
      <w:proofErr w:type="gramStart"/>
      <w:r w:rsidRPr="00C51A4D">
        <w:t>reagálást</w:t>
      </w:r>
      <w:proofErr w:type="gramEnd"/>
      <w:r w:rsidRPr="00C51A4D">
        <w:t xml:space="preserve"> lehetővé tevő végrehajtása, illetve az ügyek országos koordinációja a sértetteknek okozott kár, vagyonvisszaszerzés biztosítása érdekében. A Rendőrség és a Nemzeti Adó- és Vámhivatal Pénzmosás és Terrorizmusfinanszírozás Elleni Iroda a pénzintézetekkel együttműködve hajtja végre </w:t>
      </w:r>
      <w:proofErr w:type="gramStart"/>
      <w:r w:rsidRPr="00C51A4D">
        <w:t>ezen</w:t>
      </w:r>
      <w:proofErr w:type="gramEnd"/>
      <w:r w:rsidRPr="00C51A4D">
        <w:t xml:space="preserve"> feladatot. A kijelölt nyomozók 2024. augusztus 1. és december 31. között 12 ilyen szolgálatot láttak el, amelyek során zökkenőmentesen hajtották végre feladataikat. </w:t>
      </w:r>
      <w:r w:rsidRPr="00C51A4D">
        <w:br/>
        <w:t>A feldolgozott ügyekben a kárérték összesen 336 710 473 Ft volt, amelyből a bankok a jelzésük szerint 171 364 000 Ft-ot tartottak vissza.</w:t>
      </w:r>
    </w:p>
    <w:p w14:paraId="1226F3EA" w14:textId="77777777" w:rsidR="00C51A4D" w:rsidRPr="00C51A4D" w:rsidRDefault="00C51A4D" w:rsidP="00C51A4D">
      <w:pPr>
        <w:overflowPunct/>
        <w:autoSpaceDE/>
        <w:autoSpaceDN/>
        <w:adjustRightInd/>
        <w:jc w:val="both"/>
        <w:textAlignment w:val="auto"/>
        <w:rPr>
          <w:lang w:eastAsia="en-US"/>
        </w:rPr>
      </w:pPr>
    </w:p>
    <w:p w14:paraId="7B681CDD" w14:textId="77777777" w:rsidR="00C51A4D" w:rsidRPr="00C51A4D" w:rsidRDefault="00C51A4D" w:rsidP="00C51A4D">
      <w:pPr>
        <w:overflowPunct/>
        <w:autoSpaceDE/>
        <w:autoSpaceDN/>
        <w:adjustRightInd/>
        <w:ind w:left="142"/>
        <w:jc w:val="both"/>
        <w:textAlignment w:val="auto"/>
        <w:rPr>
          <w:lang w:eastAsia="en-US"/>
        </w:rPr>
      </w:pPr>
      <w:r w:rsidRPr="00C51A4D">
        <w:rPr>
          <w:lang w:eastAsia="en-US"/>
        </w:rPr>
        <w:t xml:space="preserve">1.6. </w:t>
      </w:r>
      <w:r w:rsidRPr="00C51A4D">
        <w:rPr>
          <w:b/>
          <w:lang w:eastAsia="en-US"/>
        </w:rPr>
        <w:t>A területi, illetve a helyi közbiztonság szempontjából kiemelt érdeklődést kiváltó bűncselekmények</w:t>
      </w:r>
    </w:p>
    <w:p w14:paraId="642847B7" w14:textId="77777777" w:rsidR="00C51A4D" w:rsidRPr="00C51A4D" w:rsidRDefault="00C51A4D" w:rsidP="00C51A4D">
      <w:pPr>
        <w:overflowPunct/>
        <w:autoSpaceDE/>
        <w:autoSpaceDN/>
        <w:adjustRightInd/>
        <w:jc w:val="both"/>
        <w:textAlignment w:val="auto"/>
        <w:rPr>
          <w:lang w:eastAsia="en-US"/>
        </w:rPr>
      </w:pPr>
    </w:p>
    <w:p w14:paraId="78541404" w14:textId="77777777" w:rsidR="00C51A4D" w:rsidRPr="00C51A4D" w:rsidRDefault="00C51A4D" w:rsidP="00C51A4D">
      <w:pPr>
        <w:overflowPunct/>
        <w:autoSpaceDE/>
        <w:autoSpaceDN/>
        <w:adjustRightInd/>
        <w:ind w:left="284"/>
        <w:jc w:val="both"/>
        <w:textAlignment w:val="auto"/>
        <w:rPr>
          <w:rFonts w:eastAsia="Calibri"/>
        </w:rPr>
      </w:pPr>
      <w:r w:rsidRPr="00C51A4D">
        <w:rPr>
          <w:rFonts w:eastAsia="Calibri"/>
        </w:rPr>
        <w:t>A Zala VMRFK a 2024. évben három esetben folytatott büntetőeljárást élet elleni bűncselekmény elkövetése miatt.</w:t>
      </w:r>
    </w:p>
    <w:p w14:paraId="4C90C3CE" w14:textId="77777777" w:rsidR="00C51A4D" w:rsidRPr="00C51A4D" w:rsidRDefault="00C51A4D" w:rsidP="00C51A4D">
      <w:pPr>
        <w:overflowPunct/>
        <w:autoSpaceDE/>
        <w:autoSpaceDN/>
        <w:adjustRightInd/>
        <w:jc w:val="both"/>
        <w:textAlignment w:val="auto"/>
        <w:rPr>
          <w:rFonts w:eastAsia="Calibri"/>
        </w:rPr>
      </w:pPr>
    </w:p>
    <w:p w14:paraId="68B49478" w14:textId="77777777" w:rsidR="00C51A4D" w:rsidRPr="00C51A4D" w:rsidRDefault="00C51A4D" w:rsidP="00C51A4D">
      <w:pPr>
        <w:overflowPunct/>
        <w:autoSpaceDE/>
        <w:autoSpaceDN/>
        <w:adjustRightInd/>
        <w:ind w:left="284"/>
        <w:jc w:val="both"/>
        <w:textAlignment w:val="auto"/>
        <w:rPr>
          <w:rFonts w:eastAsia="Calibri"/>
        </w:rPr>
      </w:pPr>
      <w:r w:rsidRPr="00C51A4D">
        <w:rPr>
          <w:rFonts w:eastAsia="Calibri"/>
        </w:rPr>
        <w:t>Zalaegerszeg területén egy hajléktalan csoporthoz tartozó személyt bántalmaztak társai, amelynek során a sértett az elszenvedett sérülések miatt meghalt és az elkövetők a holttestet megpróbálták elrejteni, megkísérelték elégetni, majd elásni. Ezen eljárásban az elkövetőkkel szemben emberölés bűntett elkövetésének megalapozott gyanújával vádemeléssel fejeztük be a nyomozást.</w:t>
      </w:r>
    </w:p>
    <w:p w14:paraId="72B0A93D" w14:textId="77777777" w:rsidR="00C51A4D" w:rsidRPr="00C51A4D" w:rsidRDefault="00C51A4D" w:rsidP="00C51A4D">
      <w:pPr>
        <w:overflowPunct/>
        <w:autoSpaceDE/>
        <w:autoSpaceDN/>
        <w:adjustRightInd/>
        <w:ind w:left="284"/>
        <w:jc w:val="both"/>
        <w:textAlignment w:val="auto"/>
        <w:rPr>
          <w:rFonts w:eastAsia="Calibri"/>
        </w:rPr>
      </w:pPr>
      <w:r w:rsidRPr="00C51A4D">
        <w:rPr>
          <w:rFonts w:eastAsia="Calibri"/>
        </w:rPr>
        <w:t>Ugyanakkor a nyomozás során felmerült, hogy a hajléktalan csoporthoz tartozó másik személy is bűncselekmény áldozatává válhatott.</w:t>
      </w:r>
    </w:p>
    <w:p w14:paraId="7E598DB4" w14:textId="77777777" w:rsidR="00C51A4D" w:rsidRPr="00C51A4D" w:rsidRDefault="00C51A4D" w:rsidP="00C51A4D">
      <w:pPr>
        <w:overflowPunct/>
        <w:autoSpaceDE/>
        <w:autoSpaceDN/>
        <w:adjustRightInd/>
        <w:ind w:left="284"/>
        <w:jc w:val="both"/>
        <w:textAlignment w:val="auto"/>
        <w:rPr>
          <w:rFonts w:eastAsia="Calibri"/>
        </w:rPr>
      </w:pPr>
      <w:r w:rsidRPr="00C51A4D">
        <w:rPr>
          <w:rFonts w:eastAsia="Calibri"/>
        </w:rPr>
        <w:t xml:space="preserve">A tisztázott történeti tényállás alapján az egyik hajléktalan személy testi erővel elkövetett bántalmazással megölte az élettársaként ismert áldozatot, majd a holttestet megpróbálta elégetni. Miután ez nem sikerült, a maradványokat először a Zala folyóba akarta dobni, de végül feldarabolta a megmaradt testet és egy nylontáskába helyezve a bűncselekmény helyszínének közelében egy bozótos terepen eltemette. A </w:t>
      </w:r>
      <w:proofErr w:type="gramStart"/>
      <w:r w:rsidRPr="00C51A4D">
        <w:rPr>
          <w:rFonts w:eastAsia="Calibri"/>
        </w:rPr>
        <w:t>nyomozást halált</w:t>
      </w:r>
      <w:proofErr w:type="gramEnd"/>
      <w:r w:rsidRPr="00C51A4D">
        <w:rPr>
          <w:rFonts w:eastAsia="Calibri"/>
        </w:rPr>
        <w:t xml:space="preserve"> okozó testi sértés bűntett elkövetésének megalapozott gyanújával vádemeléssel fejeztük be.</w:t>
      </w:r>
    </w:p>
    <w:p w14:paraId="4C9E3F08" w14:textId="77777777" w:rsidR="00C51A4D" w:rsidRPr="00C51A4D" w:rsidRDefault="00C51A4D" w:rsidP="00C51A4D">
      <w:pPr>
        <w:overflowPunct/>
        <w:autoSpaceDE/>
        <w:autoSpaceDN/>
        <w:adjustRightInd/>
        <w:jc w:val="both"/>
        <w:textAlignment w:val="auto"/>
        <w:rPr>
          <w:rFonts w:eastAsia="Calibri"/>
        </w:rPr>
      </w:pPr>
    </w:p>
    <w:p w14:paraId="6DE4ED7F" w14:textId="77777777" w:rsidR="00C51A4D" w:rsidRPr="00C51A4D" w:rsidRDefault="00C51A4D" w:rsidP="00C51A4D">
      <w:pPr>
        <w:overflowPunct/>
        <w:autoSpaceDE/>
        <w:autoSpaceDN/>
        <w:adjustRightInd/>
        <w:ind w:left="284"/>
        <w:jc w:val="both"/>
        <w:textAlignment w:val="auto"/>
        <w:rPr>
          <w:rFonts w:eastAsia="Calibri"/>
        </w:rPr>
      </w:pPr>
      <w:r w:rsidRPr="00C51A4D">
        <w:rPr>
          <w:rFonts w:eastAsia="Calibri"/>
        </w:rPr>
        <w:t>Egy férfi a válófélben lévő, külön élő feleségét Nagykanizsa belterületén – feltehetően erőszakkal – a használatában lévő autóba kényszerítette, majd Murakeresztúrra, a volt közös lakásukba vitte, ahol a sértett fulladás általi halálát okozta. Ezt követően az elkövető olyan kommunikációt folytatott az áldozat ismerősi körével, amely alapján feltehetően azt próbálta kiprovokálni, hogy keressék a sértettet. Ezzel párhuzamosan a lakásban az összes gázkészülék csatlakozásának megbontásával gázömlést okozott, valamint a lakás bejárati ajtajánál benzines kannával, öngyújtókkal és gázpalackkal olyan helyzetet idézett elő, amely során a bejárati ajtót nyitó személy magatartására a teljes épület felrobbanhatott volna és az épületbe belépni szándékozó személyek életveszélyesen megsérülhettek, vagy a haláluk is bekövetkezhetett volna. A cselekményt felfedező rendőrök kellő óvatossága hozta azt az eredményt, hogy a robbanás és a súlyosabb eredmény bekövetkezése elmaradt. Az ügyben a nyomozás jelenleg is folyamatban van az elkövetővel szemben emberölés bűntett elkövetésének megalapozott gyanúja miatt, valamint vizsgáljuk a hivatalos személy ellen, illetve a több emberrel szemben elkövetett emberölés bűntett kísérletének megvalósulását is.</w:t>
      </w:r>
    </w:p>
    <w:p w14:paraId="027807F1" w14:textId="77777777" w:rsidR="00C51A4D" w:rsidRPr="00C51A4D" w:rsidRDefault="00C51A4D" w:rsidP="00C51A4D">
      <w:pPr>
        <w:overflowPunct/>
        <w:autoSpaceDE/>
        <w:autoSpaceDN/>
        <w:adjustRightInd/>
        <w:ind w:left="-142"/>
        <w:jc w:val="both"/>
        <w:textAlignment w:val="auto"/>
        <w:rPr>
          <w:rFonts w:eastAsia="Calibri"/>
        </w:rPr>
      </w:pPr>
    </w:p>
    <w:p w14:paraId="51D5641E" w14:textId="77777777" w:rsidR="00C51A4D" w:rsidRPr="00C51A4D" w:rsidRDefault="00C51A4D" w:rsidP="00C51A4D">
      <w:pPr>
        <w:overflowPunct/>
        <w:autoSpaceDE/>
        <w:autoSpaceDN/>
        <w:adjustRightInd/>
        <w:ind w:left="284"/>
        <w:jc w:val="both"/>
        <w:textAlignment w:val="auto"/>
        <w:rPr>
          <w:rFonts w:eastAsia="Calibri"/>
        </w:rPr>
      </w:pPr>
      <w:r w:rsidRPr="00C51A4D">
        <w:rPr>
          <w:rFonts w:eastAsia="Calibri"/>
        </w:rPr>
        <w:t xml:space="preserve">A Zala VMRFK a 2024. évben több olyan büntetőeljárást indított ahol jelentős mennyiségű kábítószerre elkövetett kábítószer-kereskedelem bűntettét állapítottuk meg. Ennek kapcsán megemlítendő, hogy több eljárásban is olyan adatok beszerzése történt, amely alapján budapesti vagy főváros környéki további terjesztőket is beazonosítottak és eljárás alá vontak. Az egyik ilyen jellegű eljárás során, Budapesten, kettő helyszínen is felderítettek olyan ingatlant, ahol a bűnös tevékenységet végző elkövetők úgynevezett amfetamin-olajból fogyasztásra alkalmas kábítószert állítottak elő. Az így előállított kábítószereket a zalai terjesztők a vármegyében értékesítették tovább a saját hálózatukon keresztül. Ugyanezen eljárás során az egyik zalaegerszegi kábítószert terjesztő személytől, egyebek mellett több mint 1300 db </w:t>
      </w:r>
      <w:proofErr w:type="spellStart"/>
      <w:r w:rsidRPr="00C51A4D">
        <w:rPr>
          <w:rFonts w:eastAsia="Calibri"/>
        </w:rPr>
        <w:t>extasy</w:t>
      </w:r>
      <w:proofErr w:type="spellEnd"/>
      <w:r w:rsidRPr="00C51A4D">
        <w:rPr>
          <w:rFonts w:eastAsia="Calibri"/>
        </w:rPr>
        <w:t xml:space="preserve"> tablettát is lefoglaltak. A jelenleg is folyamatban lévő nyomozás során öt zalai, öt budapesti és egy dabasi személlyel szemben járunk el kábítószer-kereskedelem bűntett elkövetésnek megalapozott gyanúja miatt.</w:t>
      </w:r>
    </w:p>
    <w:p w14:paraId="026EBC41" w14:textId="77777777" w:rsidR="00C51A4D" w:rsidRPr="00C51A4D" w:rsidRDefault="00C51A4D" w:rsidP="00C51A4D">
      <w:pPr>
        <w:overflowPunct/>
        <w:autoSpaceDE/>
        <w:autoSpaceDN/>
        <w:adjustRightInd/>
        <w:jc w:val="both"/>
        <w:textAlignment w:val="auto"/>
        <w:rPr>
          <w:lang w:eastAsia="en-US"/>
        </w:rPr>
      </w:pPr>
    </w:p>
    <w:p w14:paraId="6D38BC90" w14:textId="77777777" w:rsidR="00C51A4D" w:rsidRPr="00C51A4D" w:rsidRDefault="00C51A4D" w:rsidP="00C51A4D">
      <w:pPr>
        <w:overflowPunct/>
        <w:autoSpaceDE/>
        <w:autoSpaceDN/>
        <w:adjustRightInd/>
        <w:spacing w:after="120"/>
        <w:jc w:val="both"/>
        <w:textAlignment w:val="auto"/>
      </w:pPr>
      <w:r w:rsidRPr="00C51A4D">
        <w:rPr>
          <w:b/>
          <w:bCs/>
        </w:rPr>
        <w:t>2. A bűnüldöző munka értékelése</w:t>
      </w:r>
    </w:p>
    <w:p w14:paraId="34A6CDF0" w14:textId="77777777" w:rsidR="00C51A4D" w:rsidRPr="00C51A4D" w:rsidRDefault="00C51A4D" w:rsidP="00C51A4D">
      <w:pPr>
        <w:overflowPunct/>
        <w:autoSpaceDE/>
        <w:autoSpaceDN/>
        <w:adjustRightInd/>
        <w:spacing w:after="120"/>
        <w:ind w:left="142" w:right="-1"/>
        <w:jc w:val="both"/>
        <w:textAlignment w:val="auto"/>
        <w:rPr>
          <w:bCs/>
        </w:rPr>
      </w:pPr>
      <w:r w:rsidRPr="00C51A4D">
        <w:t xml:space="preserve">2.1. </w:t>
      </w:r>
      <w:r w:rsidRPr="00C51A4D">
        <w:rPr>
          <w:b/>
          <w:bCs/>
        </w:rPr>
        <w:t>A nyomozáseredményességi mutató alakulása</w:t>
      </w:r>
    </w:p>
    <w:p w14:paraId="7E3730B3" w14:textId="77777777" w:rsidR="00C51A4D" w:rsidRPr="00C51A4D" w:rsidRDefault="00C51A4D" w:rsidP="00C51A4D">
      <w:pPr>
        <w:ind w:left="284"/>
        <w:jc w:val="both"/>
      </w:pPr>
      <w:r w:rsidRPr="00C51A4D">
        <w:t>Zala vármegye rendőri szerveinek nyomozáseredményességi mutatója a 2024. évben 76,0% volt, ami 3 százalékponttal alacsonyabb a 2023. évi 79,0%-</w:t>
      </w:r>
      <w:proofErr w:type="spellStart"/>
      <w:r w:rsidRPr="00C51A4D">
        <w:t>kal</w:t>
      </w:r>
      <w:proofErr w:type="spellEnd"/>
      <w:r w:rsidRPr="00C51A4D">
        <w:t xml:space="preserve"> szemben.</w:t>
      </w:r>
    </w:p>
    <w:p w14:paraId="26542BEE" w14:textId="77777777" w:rsidR="00C51A4D" w:rsidRPr="00C51A4D" w:rsidRDefault="00C51A4D" w:rsidP="00C51A4D">
      <w:pPr>
        <w:ind w:left="284"/>
        <w:jc w:val="both"/>
      </w:pPr>
      <w:proofErr w:type="gramStart"/>
      <w:r w:rsidRPr="00C51A4D">
        <w:t>A nyomozáseredményességi mutató a Lenti Rendőrkapitányságon 8,7 százalékponttal (85,0%-</w:t>
      </w:r>
      <w:proofErr w:type="spellStart"/>
      <w:r w:rsidRPr="00C51A4D">
        <w:t>ről</w:t>
      </w:r>
      <w:proofErr w:type="spellEnd"/>
      <w:r w:rsidRPr="00C51A4D">
        <w:t xml:space="preserve"> 76,3%-</w:t>
      </w:r>
      <w:proofErr w:type="spellStart"/>
      <w:r w:rsidRPr="00C51A4D">
        <w:t>ra</w:t>
      </w:r>
      <w:proofErr w:type="spellEnd"/>
      <w:r w:rsidRPr="00C51A4D">
        <w:t xml:space="preserve">), a Nagykanizsai Rendőrkapitányságon 2,7 százalékponttal </w:t>
      </w:r>
      <w:r w:rsidRPr="00C51A4D">
        <w:br/>
        <w:t>(79,0%,-</w:t>
      </w:r>
      <w:proofErr w:type="spellStart"/>
      <w:r w:rsidRPr="00C51A4D">
        <w:t>ról</w:t>
      </w:r>
      <w:proofErr w:type="spellEnd"/>
      <w:r w:rsidRPr="00C51A4D">
        <w:t xml:space="preserve"> 76,3%-</w:t>
      </w:r>
      <w:proofErr w:type="spellStart"/>
      <w:r w:rsidRPr="00C51A4D">
        <w:t>ra</w:t>
      </w:r>
      <w:proofErr w:type="spellEnd"/>
      <w:r w:rsidRPr="00C51A4D">
        <w:t>), a Keszthelyi Rendőrkapitányságon 1,1 százalékponttal (82,3%-</w:t>
      </w:r>
      <w:proofErr w:type="spellStart"/>
      <w:r w:rsidRPr="00C51A4D">
        <w:t>ról</w:t>
      </w:r>
      <w:proofErr w:type="spellEnd"/>
      <w:r w:rsidRPr="00C51A4D">
        <w:t xml:space="preserve"> 81,2%-</w:t>
      </w:r>
      <w:proofErr w:type="spellStart"/>
      <w:r w:rsidRPr="00C51A4D">
        <w:t>ra</w:t>
      </w:r>
      <w:proofErr w:type="spellEnd"/>
      <w:r w:rsidRPr="00C51A4D">
        <w:t>), a Zalaegerszegi Rendőrkapitányságon 3,2 százalékponttal (75,3%-</w:t>
      </w:r>
      <w:proofErr w:type="spellStart"/>
      <w:r w:rsidRPr="00C51A4D">
        <w:t>ról</w:t>
      </w:r>
      <w:proofErr w:type="spellEnd"/>
      <w:r w:rsidRPr="00C51A4D">
        <w:t xml:space="preserve"> 72,1%-re), míg a megyei központi nyomozó szervnél 11,7 százalékponttal (97,9%-</w:t>
      </w:r>
      <w:proofErr w:type="spellStart"/>
      <w:r w:rsidRPr="00C51A4D">
        <w:t>ról</w:t>
      </w:r>
      <w:proofErr w:type="spellEnd"/>
      <w:r w:rsidRPr="00C51A4D">
        <w:t xml:space="preserve"> 88,2%-re) csökkent.</w:t>
      </w:r>
      <w:proofErr w:type="gramEnd"/>
    </w:p>
    <w:p w14:paraId="06260854" w14:textId="77777777" w:rsidR="00C51A4D" w:rsidRPr="00C51A4D" w:rsidRDefault="00C51A4D" w:rsidP="00C51A4D">
      <w:pPr>
        <w:overflowPunct/>
        <w:autoSpaceDE/>
        <w:autoSpaceDN/>
        <w:adjustRightInd/>
        <w:ind w:right="-1"/>
        <w:jc w:val="both"/>
        <w:textAlignment w:val="auto"/>
      </w:pPr>
    </w:p>
    <w:p w14:paraId="7C1A4133" w14:textId="77777777" w:rsidR="00C51A4D" w:rsidRPr="00C51A4D" w:rsidRDefault="00C51A4D" w:rsidP="00C51A4D">
      <w:pPr>
        <w:overflowPunct/>
        <w:autoSpaceDE/>
        <w:autoSpaceDN/>
        <w:adjustRightInd/>
        <w:textAlignment w:val="auto"/>
      </w:pPr>
      <w:r w:rsidRPr="00C51A4D">
        <w:br w:type="page"/>
      </w:r>
    </w:p>
    <w:p w14:paraId="164434B2" w14:textId="77777777" w:rsidR="00C51A4D" w:rsidRPr="00C51A4D" w:rsidRDefault="00C51A4D" w:rsidP="00C51A4D">
      <w:pPr>
        <w:overflowPunct/>
        <w:autoSpaceDE/>
        <w:autoSpaceDN/>
        <w:adjustRightInd/>
        <w:ind w:left="142" w:right="-1"/>
        <w:jc w:val="both"/>
        <w:textAlignment w:val="auto"/>
        <w:rPr>
          <w:b/>
          <w:bCs/>
        </w:rPr>
      </w:pPr>
      <w:r w:rsidRPr="00C51A4D">
        <w:t xml:space="preserve">2.2. </w:t>
      </w:r>
      <w:r w:rsidRPr="00C51A4D">
        <w:rPr>
          <w:b/>
          <w:bCs/>
        </w:rPr>
        <w:t>A közterületen elkövetett, regisztrált bűncselekmények nyomozáseredményességi mutatója</w:t>
      </w:r>
    </w:p>
    <w:p w14:paraId="51A64B2F" w14:textId="77777777" w:rsidR="00C51A4D" w:rsidRPr="00C51A4D" w:rsidRDefault="00C51A4D" w:rsidP="00C51A4D">
      <w:pPr>
        <w:overflowPunct/>
        <w:autoSpaceDE/>
        <w:autoSpaceDN/>
        <w:adjustRightInd/>
        <w:ind w:right="-1"/>
        <w:jc w:val="both"/>
        <w:textAlignment w:val="auto"/>
      </w:pPr>
    </w:p>
    <w:p w14:paraId="739F1E97" w14:textId="77777777" w:rsidR="00C51A4D" w:rsidRPr="00C51A4D" w:rsidRDefault="00C51A4D" w:rsidP="00C51A4D">
      <w:pPr>
        <w:overflowPunct/>
        <w:autoSpaceDE/>
        <w:autoSpaceDN/>
        <w:adjustRightInd/>
        <w:ind w:left="284"/>
        <w:jc w:val="both"/>
        <w:textAlignment w:val="auto"/>
      </w:pPr>
      <w:r w:rsidRPr="00C51A4D">
        <w:t>A közterületen elkövetett regisztrált bűncselekmények nyomozáseredményességi mutatója Zala vármegye vonatkozásában (a 2023. évi 93,6%-</w:t>
      </w:r>
      <w:proofErr w:type="spellStart"/>
      <w:r w:rsidRPr="00C51A4D">
        <w:t>ról</w:t>
      </w:r>
      <w:proofErr w:type="spellEnd"/>
      <w:r w:rsidRPr="00C51A4D">
        <w:t xml:space="preserve"> a 2024. évben 95,8%-</w:t>
      </w:r>
      <w:proofErr w:type="spellStart"/>
      <w:r w:rsidRPr="00C51A4D">
        <w:t>ra</w:t>
      </w:r>
      <w:proofErr w:type="spellEnd"/>
      <w:r w:rsidRPr="00C51A4D">
        <w:t>) növekedést mutat. Ez a mutató a Zalaegerszegi Rendőrkapitányságon 93,2%-</w:t>
      </w:r>
      <w:proofErr w:type="spellStart"/>
      <w:r w:rsidRPr="00C51A4D">
        <w:t>ról</w:t>
      </w:r>
      <w:proofErr w:type="spellEnd"/>
      <w:r w:rsidRPr="00C51A4D">
        <w:t xml:space="preserve"> 96,7%-</w:t>
      </w:r>
      <w:proofErr w:type="spellStart"/>
      <w:r w:rsidRPr="00C51A4D">
        <w:t>ra</w:t>
      </w:r>
      <w:proofErr w:type="spellEnd"/>
      <w:r w:rsidRPr="00C51A4D">
        <w:t>, a Keszthelyi Rendőrkapitányságon 96,0%-</w:t>
      </w:r>
      <w:proofErr w:type="spellStart"/>
      <w:r w:rsidRPr="00C51A4D">
        <w:t>ról</w:t>
      </w:r>
      <w:proofErr w:type="spellEnd"/>
      <w:r w:rsidRPr="00C51A4D">
        <w:t xml:space="preserve"> 96,3%-</w:t>
      </w:r>
      <w:proofErr w:type="spellStart"/>
      <w:r w:rsidRPr="00C51A4D">
        <w:t>ra</w:t>
      </w:r>
      <w:proofErr w:type="spellEnd"/>
      <w:r w:rsidRPr="00C51A4D">
        <w:t>, a Nagykanizsai Rendőrkapitányságon 91,8%-</w:t>
      </w:r>
      <w:proofErr w:type="spellStart"/>
      <w:r w:rsidRPr="00C51A4D">
        <w:t>ról</w:t>
      </w:r>
      <w:proofErr w:type="spellEnd"/>
      <w:r w:rsidRPr="00C51A4D">
        <w:t xml:space="preserve"> 94,3%-</w:t>
      </w:r>
      <w:proofErr w:type="spellStart"/>
      <w:r w:rsidRPr="00C51A4D">
        <w:t>ra</w:t>
      </w:r>
      <w:proofErr w:type="spellEnd"/>
      <w:r w:rsidRPr="00C51A4D">
        <w:t xml:space="preserve"> javult, míg a Lenti Rendőrkapitányság esetében 96,1%-</w:t>
      </w:r>
      <w:proofErr w:type="spellStart"/>
      <w:r w:rsidRPr="00C51A4D">
        <w:t>ról</w:t>
      </w:r>
      <w:proofErr w:type="spellEnd"/>
      <w:r w:rsidRPr="00C51A4D">
        <w:t xml:space="preserve"> 95,7%-</w:t>
      </w:r>
      <w:proofErr w:type="spellStart"/>
      <w:r w:rsidRPr="00C51A4D">
        <w:t>ra</w:t>
      </w:r>
      <w:proofErr w:type="spellEnd"/>
      <w:r w:rsidRPr="00C51A4D">
        <w:t xml:space="preserve"> csökkent.</w:t>
      </w:r>
    </w:p>
    <w:p w14:paraId="3A6582DD" w14:textId="77777777" w:rsidR="00C51A4D" w:rsidRPr="00C51A4D" w:rsidRDefault="00C51A4D" w:rsidP="00C51A4D">
      <w:pPr>
        <w:overflowPunct/>
        <w:autoSpaceDE/>
        <w:autoSpaceDN/>
        <w:adjustRightInd/>
        <w:ind w:right="-1"/>
        <w:jc w:val="both"/>
        <w:textAlignment w:val="auto"/>
      </w:pPr>
    </w:p>
    <w:p w14:paraId="635A2370" w14:textId="77777777" w:rsidR="00C51A4D" w:rsidRPr="00C51A4D" w:rsidRDefault="00C51A4D" w:rsidP="00C51A4D">
      <w:pPr>
        <w:overflowPunct/>
        <w:autoSpaceDE/>
        <w:autoSpaceDN/>
        <w:adjustRightInd/>
        <w:ind w:left="142" w:right="-1"/>
        <w:jc w:val="both"/>
        <w:textAlignment w:val="auto"/>
        <w:rPr>
          <w:b/>
          <w:bCs/>
        </w:rPr>
      </w:pPr>
      <w:r w:rsidRPr="00C51A4D">
        <w:t xml:space="preserve">2.3. </w:t>
      </w:r>
      <w:r w:rsidRPr="00C51A4D">
        <w:rPr>
          <w:b/>
          <w:bCs/>
        </w:rPr>
        <w:t>A területi szerv eljárásaiban regisztrált, egyes kiemelten kezelt bűncselekmények nyomozáseredményességi mutatójának alakulása</w:t>
      </w:r>
    </w:p>
    <w:p w14:paraId="140E60A6" w14:textId="77777777" w:rsidR="00C51A4D" w:rsidRPr="00C51A4D" w:rsidRDefault="00C51A4D" w:rsidP="00C51A4D">
      <w:pPr>
        <w:overflowPunct/>
        <w:autoSpaceDE/>
        <w:autoSpaceDN/>
        <w:adjustRightInd/>
        <w:ind w:right="-1"/>
        <w:jc w:val="both"/>
        <w:textAlignment w:val="auto"/>
      </w:pPr>
    </w:p>
    <w:p w14:paraId="069E756F" w14:textId="77777777" w:rsidR="00C51A4D" w:rsidRPr="00C51A4D" w:rsidRDefault="00C51A4D" w:rsidP="00C51A4D">
      <w:pPr>
        <w:overflowPunct/>
        <w:autoSpaceDE/>
        <w:autoSpaceDN/>
        <w:adjustRightInd/>
        <w:ind w:left="284" w:right="-1"/>
        <w:jc w:val="both"/>
        <w:textAlignment w:val="auto"/>
      </w:pPr>
      <w:r w:rsidRPr="00C51A4D">
        <w:t>A 2024. évben a kiemelten kezelt bűncselekmények nyomozáseredményességi mutatója a Zala VMRFK eljárásaiban 76,3%-</w:t>
      </w:r>
      <w:proofErr w:type="spellStart"/>
      <w:r w:rsidRPr="00C51A4D">
        <w:t>ról</w:t>
      </w:r>
      <w:proofErr w:type="spellEnd"/>
      <w:r w:rsidRPr="00C51A4D">
        <w:t xml:space="preserve"> 77,0%-</w:t>
      </w:r>
      <w:proofErr w:type="spellStart"/>
      <w:r w:rsidRPr="00C51A4D">
        <w:t>ra</w:t>
      </w:r>
      <w:proofErr w:type="spellEnd"/>
      <w:r w:rsidRPr="00C51A4D">
        <w:t xml:space="preserve"> nőtt.</w:t>
      </w:r>
    </w:p>
    <w:p w14:paraId="080BCE7D" w14:textId="77777777" w:rsidR="00C51A4D" w:rsidRPr="00C51A4D" w:rsidRDefault="00C51A4D" w:rsidP="00C51A4D">
      <w:pPr>
        <w:overflowPunct/>
        <w:autoSpaceDE/>
        <w:autoSpaceDN/>
        <w:adjustRightInd/>
        <w:ind w:left="284" w:right="-1"/>
        <w:jc w:val="both"/>
        <w:textAlignment w:val="auto"/>
        <w:rPr>
          <w:b/>
        </w:rPr>
      </w:pPr>
      <w:r w:rsidRPr="00C51A4D">
        <w:rPr>
          <w:b/>
        </w:rPr>
        <w:t>Az egyes kiemelten kezelt bűncselekmények közül</w:t>
      </w:r>
    </w:p>
    <w:p w14:paraId="47FD3680" w14:textId="77777777" w:rsidR="00C51A4D" w:rsidRPr="00C51A4D" w:rsidRDefault="00C51A4D" w:rsidP="00C51A4D">
      <w:pPr>
        <w:numPr>
          <w:ilvl w:val="0"/>
          <w:numId w:val="1"/>
        </w:numPr>
        <w:tabs>
          <w:tab w:val="num" w:pos="567"/>
        </w:tabs>
        <w:overflowPunct/>
        <w:autoSpaceDE/>
        <w:autoSpaceDN/>
        <w:adjustRightInd/>
        <w:ind w:left="567" w:right="-1" w:hanging="283"/>
        <w:contextualSpacing/>
        <w:jc w:val="both"/>
        <w:textAlignment w:val="auto"/>
      </w:pPr>
      <w:r w:rsidRPr="00C51A4D">
        <w:t>az emberölés, valamint a befejezett szándékos emberölés bűncselekmények nyomozáseredményessége: 100,0%;</w:t>
      </w:r>
    </w:p>
    <w:p w14:paraId="5820A2F7" w14:textId="77777777" w:rsidR="00C51A4D" w:rsidRPr="00C51A4D" w:rsidRDefault="00C51A4D" w:rsidP="00C51A4D">
      <w:pPr>
        <w:numPr>
          <w:ilvl w:val="0"/>
          <w:numId w:val="1"/>
        </w:numPr>
        <w:tabs>
          <w:tab w:val="num" w:pos="284"/>
          <w:tab w:val="left" w:pos="567"/>
        </w:tabs>
        <w:overflowPunct/>
        <w:autoSpaceDE/>
        <w:autoSpaceDN/>
        <w:adjustRightInd/>
        <w:ind w:left="284" w:right="-1" w:firstLine="0"/>
        <w:contextualSpacing/>
        <w:jc w:val="both"/>
        <w:textAlignment w:val="auto"/>
      </w:pPr>
      <w:r w:rsidRPr="00C51A4D">
        <w:t>a testi sértés bűncselekmények nyomozáseredményessége: 91,8%;</w:t>
      </w:r>
    </w:p>
    <w:p w14:paraId="7718CF18" w14:textId="77777777" w:rsidR="00C51A4D" w:rsidRPr="00C51A4D" w:rsidRDefault="00C51A4D" w:rsidP="00C51A4D">
      <w:pPr>
        <w:numPr>
          <w:ilvl w:val="0"/>
          <w:numId w:val="1"/>
        </w:numPr>
        <w:tabs>
          <w:tab w:val="num" w:pos="284"/>
          <w:tab w:val="left" w:pos="567"/>
        </w:tabs>
        <w:overflowPunct/>
        <w:autoSpaceDE/>
        <w:autoSpaceDN/>
        <w:adjustRightInd/>
        <w:ind w:left="284" w:right="-1" w:firstLine="0"/>
        <w:contextualSpacing/>
        <w:jc w:val="both"/>
        <w:textAlignment w:val="auto"/>
      </w:pPr>
      <w:r w:rsidRPr="00C51A4D">
        <w:t>kiskorú veszélyeztetése bűncselekmények nyomozáseredményessége: 100,0%;</w:t>
      </w:r>
    </w:p>
    <w:p w14:paraId="0DCDC51B" w14:textId="77777777" w:rsidR="00C51A4D" w:rsidRPr="00C51A4D" w:rsidRDefault="00C51A4D" w:rsidP="00C51A4D">
      <w:pPr>
        <w:numPr>
          <w:ilvl w:val="0"/>
          <w:numId w:val="1"/>
        </w:numPr>
        <w:tabs>
          <w:tab w:val="num" w:pos="567"/>
        </w:tabs>
        <w:overflowPunct/>
        <w:autoSpaceDE/>
        <w:autoSpaceDN/>
        <w:adjustRightInd/>
        <w:ind w:left="284" w:right="-1" w:firstLine="0"/>
        <w:contextualSpacing/>
        <w:jc w:val="both"/>
        <w:textAlignment w:val="auto"/>
      </w:pPr>
      <w:r w:rsidRPr="00C51A4D">
        <w:t>a garázdaság bűncselekmények nyomozáseredményessége: 97,8%;</w:t>
      </w:r>
    </w:p>
    <w:p w14:paraId="2A0F5A2D" w14:textId="77777777" w:rsidR="00C51A4D" w:rsidRPr="00C51A4D" w:rsidRDefault="00C51A4D" w:rsidP="00C51A4D">
      <w:pPr>
        <w:numPr>
          <w:ilvl w:val="0"/>
          <w:numId w:val="1"/>
        </w:numPr>
        <w:tabs>
          <w:tab w:val="num" w:pos="567"/>
        </w:tabs>
        <w:overflowPunct/>
        <w:autoSpaceDE/>
        <w:autoSpaceDN/>
        <w:adjustRightInd/>
        <w:ind w:left="567" w:right="-1" w:hanging="283"/>
        <w:contextualSpacing/>
        <w:jc w:val="both"/>
        <w:textAlignment w:val="auto"/>
      </w:pPr>
      <w:r w:rsidRPr="00C51A4D">
        <w:t>a kábítószerrel kapcsolatos bűncselekmények (az 1978. évi IV. törvény alapján a visszaélés kábítószerrel – terjesztői magatartások tekintetében, a 2012. évi C. törvény alapján kábítószer kereskedelem) nyomozáseredményessége: 100,0%;</w:t>
      </w:r>
    </w:p>
    <w:p w14:paraId="2A03411F" w14:textId="77777777" w:rsidR="00C51A4D" w:rsidRPr="00C51A4D" w:rsidRDefault="00C51A4D" w:rsidP="00C51A4D">
      <w:pPr>
        <w:numPr>
          <w:ilvl w:val="0"/>
          <w:numId w:val="1"/>
        </w:numPr>
        <w:tabs>
          <w:tab w:val="num" w:pos="567"/>
        </w:tabs>
        <w:overflowPunct/>
        <w:autoSpaceDE/>
        <w:autoSpaceDN/>
        <w:adjustRightInd/>
        <w:ind w:left="567" w:right="-1" w:hanging="283"/>
        <w:contextualSpacing/>
        <w:jc w:val="both"/>
        <w:textAlignment w:val="auto"/>
      </w:pPr>
      <w:r w:rsidRPr="00C51A4D">
        <w:t>a lopás bűncselekmények (a betöréses lopásokkal együttesen) nyomozáseredményessége: 68,0%;</w:t>
      </w:r>
    </w:p>
    <w:p w14:paraId="59E614C2" w14:textId="77777777" w:rsidR="00C51A4D" w:rsidRPr="00C51A4D" w:rsidRDefault="00C51A4D" w:rsidP="00C51A4D">
      <w:pPr>
        <w:numPr>
          <w:ilvl w:val="0"/>
          <w:numId w:val="1"/>
        </w:numPr>
        <w:tabs>
          <w:tab w:val="num" w:pos="567"/>
        </w:tabs>
        <w:overflowPunct/>
        <w:autoSpaceDE/>
        <w:autoSpaceDN/>
        <w:adjustRightInd/>
        <w:ind w:left="284" w:right="-1" w:firstLine="0"/>
        <w:contextualSpacing/>
        <w:jc w:val="both"/>
        <w:textAlignment w:val="auto"/>
      </w:pPr>
      <w:r w:rsidRPr="00C51A4D">
        <w:t>a rablás bűncselekmények nyomozáseredményessége: 80,0%;</w:t>
      </w:r>
    </w:p>
    <w:p w14:paraId="6AB72FCA" w14:textId="77777777" w:rsidR="00C51A4D" w:rsidRPr="00C51A4D" w:rsidRDefault="00C51A4D" w:rsidP="00C51A4D">
      <w:pPr>
        <w:numPr>
          <w:ilvl w:val="0"/>
          <w:numId w:val="1"/>
        </w:numPr>
        <w:tabs>
          <w:tab w:val="num" w:pos="567"/>
        </w:tabs>
        <w:overflowPunct/>
        <w:autoSpaceDE/>
        <w:autoSpaceDN/>
        <w:adjustRightInd/>
        <w:ind w:left="284" w:right="-1" w:firstLine="0"/>
        <w:contextualSpacing/>
        <w:jc w:val="both"/>
        <w:textAlignment w:val="auto"/>
      </w:pPr>
      <w:r w:rsidRPr="00C51A4D">
        <w:t>a rongálás bűncselekmények nyomozáseredményessége: 62,8%;</w:t>
      </w:r>
    </w:p>
    <w:p w14:paraId="10B14602" w14:textId="77777777" w:rsidR="00C51A4D" w:rsidRPr="00C51A4D" w:rsidRDefault="00C51A4D" w:rsidP="00C51A4D">
      <w:pPr>
        <w:numPr>
          <w:ilvl w:val="0"/>
          <w:numId w:val="1"/>
        </w:numPr>
        <w:tabs>
          <w:tab w:val="num" w:pos="567"/>
        </w:tabs>
        <w:overflowPunct/>
        <w:autoSpaceDE/>
        <w:autoSpaceDN/>
        <w:adjustRightInd/>
        <w:ind w:left="284" w:right="-1" w:firstLine="0"/>
        <w:contextualSpacing/>
        <w:jc w:val="both"/>
        <w:textAlignment w:val="auto"/>
      </w:pPr>
      <w:r w:rsidRPr="00C51A4D">
        <w:t>a jármű önkényes elvétele bűncselekmények nyomozáseredményessége: 100,0% volt.</w:t>
      </w:r>
    </w:p>
    <w:p w14:paraId="7BD7643C" w14:textId="77777777" w:rsidR="00C51A4D" w:rsidRPr="00C51A4D" w:rsidRDefault="00C51A4D" w:rsidP="00C51A4D">
      <w:pPr>
        <w:overflowPunct/>
        <w:autoSpaceDE/>
        <w:autoSpaceDN/>
        <w:adjustRightInd/>
        <w:jc w:val="both"/>
        <w:textAlignment w:val="auto"/>
      </w:pPr>
    </w:p>
    <w:p w14:paraId="112D43C4" w14:textId="77777777" w:rsidR="00C51A4D" w:rsidRPr="00C51A4D" w:rsidRDefault="00C51A4D" w:rsidP="00C51A4D">
      <w:pPr>
        <w:overflowPunct/>
        <w:autoSpaceDE/>
        <w:autoSpaceDN/>
        <w:adjustRightInd/>
        <w:jc w:val="both"/>
        <w:textAlignment w:val="auto"/>
      </w:pPr>
      <w:r w:rsidRPr="00C51A4D">
        <w:t xml:space="preserve">3. A </w:t>
      </w:r>
      <w:r w:rsidRPr="00C51A4D">
        <w:rPr>
          <w:b/>
        </w:rPr>
        <w:t>tulajdon elleni szabálysértések</w:t>
      </w:r>
      <w:r w:rsidRPr="00C51A4D">
        <w:t>kel kapcsolatos tapasztalatok, adatok</w:t>
      </w:r>
    </w:p>
    <w:p w14:paraId="108D7452" w14:textId="77777777" w:rsidR="00C51A4D" w:rsidRPr="00C51A4D" w:rsidRDefault="00C51A4D" w:rsidP="00C51A4D">
      <w:pPr>
        <w:overflowPunct/>
        <w:autoSpaceDE/>
        <w:autoSpaceDN/>
        <w:adjustRightInd/>
        <w:ind w:right="-1"/>
        <w:jc w:val="both"/>
        <w:textAlignment w:val="auto"/>
      </w:pPr>
    </w:p>
    <w:p w14:paraId="1DB43785" w14:textId="77777777" w:rsidR="00C51A4D" w:rsidRPr="00C51A4D" w:rsidRDefault="00C51A4D" w:rsidP="00C51A4D">
      <w:pPr>
        <w:overflowPunct/>
        <w:autoSpaceDE/>
        <w:autoSpaceDN/>
        <w:adjustRightInd/>
        <w:ind w:left="284" w:right="-1"/>
        <w:jc w:val="both"/>
        <w:textAlignment w:val="auto"/>
      </w:pPr>
      <w:r w:rsidRPr="00C51A4D">
        <w:t>Tulajdon elleni szabálysértés elkövetése miatt a 2024. évben 1013 eljárás indult, amely 0,2%-</w:t>
      </w:r>
      <w:proofErr w:type="spellStart"/>
      <w:r w:rsidRPr="00C51A4D">
        <w:t>kal</w:t>
      </w:r>
      <w:proofErr w:type="spellEnd"/>
      <w:r w:rsidRPr="00C51A4D">
        <w:t xml:space="preserve"> volt kevesebb, mint a 2023. évi 1015 eljárás. A bolti lopások száma 398 (a 2023. évben 378), a nem bolti lopások száma 243 (a 2023. évben 287), az egyéb tulajdon elleni szabálysértések száma pedig 372 (a 2023. évben 350) volt.</w:t>
      </w:r>
    </w:p>
    <w:p w14:paraId="25C2B8F8" w14:textId="77777777" w:rsidR="00C51A4D" w:rsidRPr="00C51A4D" w:rsidRDefault="00C51A4D" w:rsidP="00C51A4D">
      <w:pPr>
        <w:overflowPunct/>
        <w:autoSpaceDE/>
        <w:autoSpaceDN/>
        <w:adjustRightInd/>
        <w:ind w:left="284" w:right="-1"/>
        <w:jc w:val="both"/>
        <w:textAlignment w:val="auto"/>
      </w:pPr>
      <w:r w:rsidRPr="00C51A4D">
        <w:t xml:space="preserve">A tulajdon elleni szabálysértések felderítési mutatója a 2024. évben 70,6% volt, ami </w:t>
      </w:r>
      <w:r w:rsidRPr="00C51A4D">
        <w:br/>
        <w:t xml:space="preserve">3,7 százalékponttal volt több, mint a 2023. évi 66,9%. </w:t>
      </w:r>
      <w:proofErr w:type="gramStart"/>
      <w:r w:rsidRPr="00C51A4D">
        <w:t>A tulajdon elleni szabálysértéseken belül a bolti lopások befejezett ügyek felderítési mutatója a 2023. évi 98,2%-</w:t>
      </w:r>
      <w:proofErr w:type="spellStart"/>
      <w:r w:rsidRPr="00C51A4D">
        <w:t>ról</w:t>
      </w:r>
      <w:proofErr w:type="spellEnd"/>
      <w:r w:rsidRPr="00C51A4D">
        <w:t xml:space="preserve"> 96,8%-</w:t>
      </w:r>
      <w:proofErr w:type="spellStart"/>
      <w:r w:rsidRPr="00C51A4D">
        <w:t>ra</w:t>
      </w:r>
      <w:proofErr w:type="spellEnd"/>
      <w:r w:rsidRPr="00C51A4D">
        <w:t>, a nem bolti lopások befejezett ügyek felderítési mutatója a 2023. évi 53,3%-</w:t>
      </w:r>
      <w:proofErr w:type="spellStart"/>
      <w:r w:rsidRPr="00C51A4D">
        <w:t>ról</w:t>
      </w:r>
      <w:proofErr w:type="spellEnd"/>
      <w:r w:rsidRPr="00C51A4D">
        <w:t xml:space="preserve"> 49,6%-</w:t>
      </w:r>
      <w:proofErr w:type="spellStart"/>
      <w:r w:rsidRPr="00C51A4D">
        <w:t>ra</w:t>
      </w:r>
      <w:proofErr w:type="spellEnd"/>
      <w:r w:rsidRPr="00C51A4D">
        <w:t>, az egyéb tulajdon elleni szabálysértések befejezett ügyek felderítési mutatója pedig a 2023. évi 48,8%-</w:t>
      </w:r>
      <w:proofErr w:type="spellStart"/>
      <w:r w:rsidRPr="00C51A4D">
        <w:t>ról</w:t>
      </w:r>
      <w:proofErr w:type="spellEnd"/>
      <w:r w:rsidRPr="00C51A4D">
        <w:t xml:space="preserve"> 53,1%-</w:t>
      </w:r>
      <w:proofErr w:type="spellStart"/>
      <w:r w:rsidRPr="00C51A4D">
        <w:t>ra</w:t>
      </w:r>
      <w:proofErr w:type="spellEnd"/>
      <w:r w:rsidRPr="00C51A4D">
        <w:t xml:space="preserve"> változott.</w:t>
      </w:r>
      <w:proofErr w:type="gramEnd"/>
    </w:p>
    <w:p w14:paraId="3A3EB8CB" w14:textId="77777777" w:rsidR="00C51A4D" w:rsidRPr="00C51A4D" w:rsidRDefault="00C51A4D" w:rsidP="00C51A4D">
      <w:pPr>
        <w:overflowPunct/>
        <w:autoSpaceDE/>
        <w:autoSpaceDN/>
        <w:adjustRightInd/>
        <w:ind w:left="284" w:right="-1"/>
        <w:jc w:val="both"/>
        <w:textAlignment w:val="auto"/>
      </w:pPr>
      <w:r w:rsidRPr="00C51A4D">
        <w:t>A tulajdon elleni szabálysértés elkövetése miatti gyorsított eljárásban történt bíróság elé állítások száma a 2023. évi 40-ről a 2024. évben 54-re, 35%-</w:t>
      </w:r>
      <w:proofErr w:type="spellStart"/>
      <w:r w:rsidRPr="00C51A4D">
        <w:t>kal</w:t>
      </w:r>
      <w:proofErr w:type="spellEnd"/>
      <w:r w:rsidRPr="00C51A4D">
        <w:t xml:space="preserve"> emelkedett. Tulajdon elleni szabálysértés elkövetése miatt helyszíni bírságot a 2023. évben 119 fő részére 2 400 500 Ft összegben, a 2024. évben 14 fő részére 360 000 Ft összegben szabtunk ki.</w:t>
      </w:r>
    </w:p>
    <w:p w14:paraId="13440E27" w14:textId="77777777" w:rsidR="00C51A4D" w:rsidRPr="00C51A4D" w:rsidRDefault="00C51A4D" w:rsidP="00C51A4D">
      <w:pPr>
        <w:overflowPunct/>
        <w:autoSpaceDE/>
        <w:autoSpaceDN/>
        <w:adjustRightInd/>
        <w:ind w:left="284" w:right="-1"/>
        <w:jc w:val="both"/>
        <w:textAlignment w:val="auto"/>
      </w:pPr>
    </w:p>
    <w:p w14:paraId="34DFAFCE" w14:textId="77777777" w:rsidR="00C51A4D" w:rsidRPr="00C51A4D" w:rsidRDefault="00C51A4D" w:rsidP="00C51A4D">
      <w:pPr>
        <w:overflowPunct/>
        <w:autoSpaceDE/>
        <w:autoSpaceDN/>
        <w:adjustRightInd/>
        <w:ind w:left="284" w:right="-1"/>
        <w:jc w:val="both"/>
        <w:textAlignment w:val="auto"/>
      </w:pPr>
      <w:r w:rsidRPr="00C51A4D">
        <w:t>A 2023 évi adatokhoz viszonyítva stagnálás volt tapasztalható az indult elzárással is büntethető szabálysértések esetében. A 2024. évben 1659 esetben indult szabálysértési előkészítő eljárás, többségük (61%) tulajdon elleni szabálysértés volt.</w:t>
      </w:r>
    </w:p>
    <w:p w14:paraId="0468502D" w14:textId="77777777" w:rsidR="00C51A4D" w:rsidRPr="00C51A4D" w:rsidRDefault="00C51A4D" w:rsidP="00C51A4D">
      <w:pPr>
        <w:overflowPunct/>
        <w:autoSpaceDE/>
        <w:autoSpaceDN/>
        <w:adjustRightInd/>
        <w:ind w:left="284" w:right="-1"/>
        <w:jc w:val="both"/>
        <w:textAlignment w:val="auto"/>
      </w:pPr>
      <w:r w:rsidRPr="00C51A4D">
        <w:t>A tulajdon elleni szabálysértések 39,3%-át tették ki a bolti lopások (398 db), amelyek száma a 2023. évhez (378 db) viszonyítva 5,3%-</w:t>
      </w:r>
      <w:proofErr w:type="spellStart"/>
      <w:r w:rsidRPr="00C51A4D">
        <w:t>kal</w:t>
      </w:r>
      <w:proofErr w:type="spellEnd"/>
      <w:r w:rsidRPr="00C51A4D">
        <w:t xml:space="preserve"> nőtt. A gyorsított eljárások száma 18,4%-</w:t>
      </w:r>
      <w:proofErr w:type="spellStart"/>
      <w:r w:rsidRPr="00C51A4D">
        <w:t>kal</w:t>
      </w:r>
      <w:proofErr w:type="spellEnd"/>
      <w:r w:rsidRPr="00C51A4D">
        <w:t xml:space="preserve"> nőtt (a 2024. évben 212 db, a 2023. évben 179 db).</w:t>
      </w:r>
    </w:p>
    <w:p w14:paraId="30D875C3" w14:textId="77777777" w:rsidR="00C51A4D" w:rsidRPr="00C51A4D" w:rsidRDefault="00C51A4D" w:rsidP="00C51A4D">
      <w:pPr>
        <w:overflowPunct/>
        <w:autoSpaceDE/>
        <w:autoSpaceDN/>
        <w:adjustRightInd/>
        <w:jc w:val="both"/>
        <w:textAlignment w:val="auto"/>
        <w:rPr>
          <w:i/>
        </w:rPr>
      </w:pPr>
    </w:p>
    <w:p w14:paraId="7B2A8224" w14:textId="77777777" w:rsidR="00C51A4D" w:rsidRPr="00C51A4D" w:rsidRDefault="00C51A4D" w:rsidP="00C51A4D">
      <w:pPr>
        <w:overflowPunct/>
        <w:autoSpaceDE/>
        <w:autoSpaceDN/>
        <w:adjustRightInd/>
        <w:ind w:right="-1"/>
        <w:jc w:val="both"/>
        <w:textAlignment w:val="auto"/>
        <w:rPr>
          <w:b/>
        </w:rPr>
      </w:pPr>
      <w:r w:rsidRPr="00C51A4D">
        <w:t>4. A</w:t>
      </w:r>
      <w:r w:rsidRPr="00C51A4D">
        <w:rPr>
          <w:b/>
        </w:rPr>
        <w:t xml:space="preserve"> közlekedésbiztonsági helyzet értékelése</w:t>
      </w:r>
    </w:p>
    <w:p w14:paraId="28CFAA26" w14:textId="77777777" w:rsidR="00C51A4D" w:rsidRPr="00C51A4D" w:rsidRDefault="00C51A4D" w:rsidP="00C51A4D">
      <w:pPr>
        <w:overflowPunct/>
        <w:autoSpaceDE/>
        <w:autoSpaceDN/>
        <w:adjustRightInd/>
        <w:ind w:right="-1"/>
        <w:jc w:val="both"/>
        <w:textAlignment w:val="auto"/>
      </w:pPr>
    </w:p>
    <w:p w14:paraId="41BF2C13" w14:textId="77777777" w:rsidR="00C51A4D" w:rsidRPr="00C51A4D" w:rsidRDefault="00C51A4D" w:rsidP="00C51A4D">
      <w:pPr>
        <w:overflowPunct/>
        <w:autoSpaceDE/>
        <w:autoSpaceDN/>
        <w:adjustRightInd/>
        <w:ind w:left="142"/>
        <w:textAlignment w:val="auto"/>
      </w:pPr>
      <w:r w:rsidRPr="00C51A4D">
        <w:t>4.1. A közlekedésbiztonsági helyzet, az abban bekövetkezett változások</w:t>
      </w:r>
    </w:p>
    <w:p w14:paraId="5E0ABE8D" w14:textId="77777777" w:rsidR="00C51A4D" w:rsidRPr="00C51A4D" w:rsidRDefault="00C51A4D" w:rsidP="00C51A4D">
      <w:pPr>
        <w:overflowPunct/>
        <w:autoSpaceDE/>
        <w:autoSpaceDN/>
        <w:adjustRightInd/>
        <w:jc w:val="both"/>
        <w:textAlignment w:val="auto"/>
      </w:pPr>
    </w:p>
    <w:p w14:paraId="5D3D0568" w14:textId="77777777" w:rsidR="00C51A4D" w:rsidRPr="00C51A4D" w:rsidRDefault="00C51A4D" w:rsidP="00C51A4D">
      <w:pPr>
        <w:overflowPunct/>
        <w:autoSpaceDE/>
        <w:autoSpaceDN/>
        <w:adjustRightInd/>
        <w:ind w:left="284"/>
        <w:jc w:val="both"/>
        <w:textAlignment w:val="auto"/>
      </w:pPr>
      <w:r w:rsidRPr="00C51A4D">
        <w:t>A 2024. évben 459 (a 2023. évben 435) személysérüléses közúti közlekedési baleset következett be, amelyből 22 (a 2023. évben 11) halállal, 134 (a 2023. évben 135) súlyos, 303 (a 2023. évben 289) pedig könnyű sérüléssel végződött.</w:t>
      </w:r>
    </w:p>
    <w:p w14:paraId="09054CFD" w14:textId="77777777" w:rsidR="00C51A4D" w:rsidRPr="00C51A4D" w:rsidRDefault="00C51A4D" w:rsidP="00C51A4D">
      <w:pPr>
        <w:overflowPunct/>
        <w:autoSpaceDE/>
        <w:autoSpaceDN/>
        <w:adjustRightInd/>
        <w:ind w:left="284"/>
        <w:jc w:val="both"/>
        <w:textAlignment w:val="auto"/>
      </w:pPr>
      <w:r w:rsidRPr="00C51A4D">
        <w:t xml:space="preserve">A leggyakoribb baleseti ok a sebesség helytelen megválasztása (208 eset) volt. Második leggyakoribb baleseti ok az elsőbbségi szabályok megsértése (104 eset), míg a harmadik helyen a haladás és menetirány-változtatás szabályainak be nem tartása (77 eset) állt. </w:t>
      </w:r>
      <w:r w:rsidRPr="00C51A4D">
        <w:br/>
        <w:t>A 22 halálos balesetből 5 sebességtúllépés, 9 az elsőbbségi jog meg nem adása, 4 az előzési szabályok megszegése miatt következett be, 2 gyalogos hibából és 2 a haladási-kanyarodási szabályok megszegése miatt történt. A legtöbb sérüléses közlekedési balesetet továbbra is a személygépkocsi-vezetők okozták (292 eset, ami 8,6%-</w:t>
      </w:r>
      <w:proofErr w:type="spellStart"/>
      <w:r w:rsidRPr="00C51A4D">
        <w:t>os</w:t>
      </w:r>
      <w:proofErr w:type="spellEnd"/>
      <w:r w:rsidRPr="00C51A4D">
        <w:t xml:space="preserve"> növekedés a 2023. évhez képest), őket követik a kerékpárosok (63 eset, ami 50%-</w:t>
      </w:r>
      <w:proofErr w:type="spellStart"/>
      <w:r w:rsidRPr="00C51A4D">
        <w:t>os</w:t>
      </w:r>
      <w:proofErr w:type="spellEnd"/>
      <w:r w:rsidRPr="00C51A4D">
        <w:t xml:space="preserve"> növekedés a 2023. évhez képest), míg harmadik helyen a tehergépkocsi-vezetők 31,6%-</w:t>
      </w:r>
      <w:proofErr w:type="spellStart"/>
      <w:r w:rsidRPr="00C51A4D">
        <w:t>kal</w:t>
      </w:r>
      <w:proofErr w:type="spellEnd"/>
      <w:r w:rsidRPr="00C51A4D">
        <w:t xml:space="preserve"> csökkenő balesetszámmal (26 eset). </w:t>
      </w:r>
      <w:r w:rsidRPr="00C51A4D">
        <w:br/>
        <w:t>A 2024. évtől új kategóriaként tartjuk számon a gépi meghajtású rollerrel okozott baleseteket, amelyből az év során 14 eset történt.</w:t>
      </w:r>
    </w:p>
    <w:p w14:paraId="2B673019" w14:textId="77777777" w:rsidR="00C51A4D" w:rsidRPr="00C51A4D" w:rsidRDefault="00C51A4D" w:rsidP="00C51A4D">
      <w:pPr>
        <w:overflowPunct/>
        <w:autoSpaceDE/>
        <w:autoSpaceDN/>
        <w:adjustRightInd/>
        <w:ind w:left="284"/>
        <w:jc w:val="both"/>
        <w:textAlignment w:val="auto"/>
      </w:pPr>
      <w:r w:rsidRPr="00C51A4D">
        <w:t>Az ittas okozók száma 26,2%-</w:t>
      </w:r>
      <w:proofErr w:type="spellStart"/>
      <w:r w:rsidRPr="00C51A4D">
        <w:t>kal</w:t>
      </w:r>
      <w:proofErr w:type="spellEnd"/>
      <w:r w:rsidRPr="00C51A4D">
        <w:t>, jelentős mértékben csökkent (42-ről 31-re), ahogy az összes sérüléses balesethez viszonyított részarányuk (9,7%-</w:t>
      </w:r>
      <w:proofErr w:type="spellStart"/>
      <w:r w:rsidRPr="00C51A4D">
        <w:t>ról</w:t>
      </w:r>
      <w:proofErr w:type="spellEnd"/>
      <w:r w:rsidRPr="00C51A4D">
        <w:t xml:space="preserve"> 6,8%-</w:t>
      </w:r>
      <w:proofErr w:type="spellStart"/>
      <w:r w:rsidRPr="00C51A4D">
        <w:t>ra</w:t>
      </w:r>
      <w:proofErr w:type="spellEnd"/>
      <w:r w:rsidRPr="00C51A4D">
        <w:t xml:space="preserve">) is. A kerékpáros és gyalogos okozók nélküli ittasan okozott személysérüléses közúti közlekedési balesetek aránya a vármegyében 8,0% volt. Az ittas okozók 71%-a (31 főből 22 fő) személygépkocsi-vezető volt, de akadt 3, elektromos rollerrel alkohol hatása alatt közlekedő személy is a 2024. év során. A legtöbb baleset lakott területen belül történt (271), a legbiztonságosabb újaink az M7-es és az M70-es gyorsforgalmi utak, amelyeken csupán négy (2–2) baleset történt </w:t>
      </w:r>
      <w:r w:rsidRPr="00C51A4D">
        <w:br/>
        <w:t xml:space="preserve">(1 súlyos, 3 könnyű), míg a legveszélyesebb lakott területen kívüli útszakaszaink a 74-es </w:t>
      </w:r>
      <w:r w:rsidRPr="00C51A4D">
        <w:br/>
        <w:t>(20 baleset), és a 76-os (26 baleset) főutak voltak.</w:t>
      </w:r>
    </w:p>
    <w:p w14:paraId="30ACECAD" w14:textId="77777777" w:rsidR="00C51A4D" w:rsidRPr="00C51A4D" w:rsidRDefault="00C51A4D" w:rsidP="00C51A4D">
      <w:pPr>
        <w:tabs>
          <w:tab w:val="left" w:pos="284"/>
        </w:tabs>
        <w:overflowPunct/>
        <w:autoSpaceDE/>
        <w:autoSpaceDN/>
        <w:adjustRightInd/>
        <w:jc w:val="both"/>
        <w:textAlignment w:val="auto"/>
      </w:pPr>
    </w:p>
    <w:p w14:paraId="75006829" w14:textId="77777777" w:rsidR="00C51A4D" w:rsidRPr="00C51A4D" w:rsidRDefault="00C51A4D" w:rsidP="00C51A4D">
      <w:pPr>
        <w:overflowPunct/>
        <w:autoSpaceDE/>
        <w:autoSpaceDN/>
        <w:adjustRightInd/>
        <w:ind w:left="142"/>
        <w:jc w:val="both"/>
        <w:textAlignment w:val="auto"/>
      </w:pPr>
      <w:r w:rsidRPr="00C51A4D">
        <w:t xml:space="preserve">4.2. </w:t>
      </w:r>
      <w:r w:rsidRPr="00C51A4D">
        <w:rPr>
          <w:b/>
        </w:rPr>
        <w:t>A közlekedésbiztonsági helyzetet leginkább befolyásoló jogsértések visszaszorítása érdekében folytatott tevékenység</w:t>
      </w:r>
    </w:p>
    <w:p w14:paraId="2BA8D964" w14:textId="77777777" w:rsidR="00C51A4D" w:rsidRPr="00C51A4D" w:rsidRDefault="00C51A4D" w:rsidP="00C51A4D">
      <w:pPr>
        <w:overflowPunct/>
        <w:jc w:val="both"/>
        <w:textAlignment w:val="auto"/>
      </w:pPr>
    </w:p>
    <w:p w14:paraId="07A8ABC5" w14:textId="77777777" w:rsidR="00C51A4D" w:rsidRPr="00C51A4D" w:rsidRDefault="00C51A4D" w:rsidP="00C51A4D">
      <w:pPr>
        <w:overflowPunct/>
        <w:ind w:left="284"/>
        <w:jc w:val="both"/>
        <w:textAlignment w:val="auto"/>
      </w:pPr>
      <w:r w:rsidRPr="00C51A4D">
        <w:t>A 2024. év egyik fő feladata volt a vezető baleseti okok (sebességtúllépés, elsőbbségi szabályok, kanyarodás szabályainak megszegése), valamint az ittas vezetéssel és a mozgás közben elkövetett szabályszegésekkel szembeni fellépés, továbbá a passzív biztonsági eszközök használatának következetes ellenőrzése.</w:t>
      </w:r>
      <w:r w:rsidRPr="00C51A4D">
        <w:rPr>
          <w:color w:val="FF0000"/>
        </w:rPr>
        <w:t xml:space="preserve"> </w:t>
      </w:r>
      <w:r w:rsidRPr="00C51A4D">
        <w:t xml:space="preserve">A fő baleseti okok csökkentése érdekében </w:t>
      </w:r>
      <w:r w:rsidRPr="00C51A4D">
        <w:rPr>
          <w:bCs/>
        </w:rPr>
        <w:t xml:space="preserve">havonta egy alkalommal összehangolt közlekedésrendészeti ellenőrzést szerveztünk </w:t>
      </w:r>
      <w:r w:rsidRPr="00C51A4D">
        <w:rPr>
          <w:bCs/>
        </w:rPr>
        <w:br/>
      </w:r>
      <w:r w:rsidRPr="00C51A4D">
        <w:t xml:space="preserve">egy-egy rendőrkapitányság illetékességi területén. Havi egy-egy alkalommal </w:t>
      </w:r>
      <w:proofErr w:type="gramStart"/>
      <w:r w:rsidRPr="00C51A4D">
        <w:t>koncentrált</w:t>
      </w:r>
      <w:proofErr w:type="gramEnd"/>
      <w:r w:rsidRPr="00C51A4D">
        <w:t xml:space="preserve"> sebességellenőrzést, hetente legalább egy alkalommal leállításos ellenőrzést tartottunk. </w:t>
      </w:r>
      <w:r w:rsidRPr="00C51A4D">
        <w:br/>
        <w:t xml:space="preserve">Az ittas járművezetők kiszűrése érdekében havi kettő alkalommal az ittas vezetések visszaszorítását célzó ellenőrzéseket tartottunk, minden rendőrkapitányság illetékességi területén. Az általunk üzemeltetett </w:t>
      </w:r>
      <w:r w:rsidRPr="00C51A4D">
        <w:rPr>
          <w:bCs/>
        </w:rPr>
        <w:t xml:space="preserve">pilóta nélküli légijármű bevonásával havonta </w:t>
      </w:r>
      <w:proofErr w:type="gramStart"/>
      <w:r w:rsidRPr="00C51A4D">
        <w:rPr>
          <w:bCs/>
        </w:rPr>
        <w:t>minimálisan</w:t>
      </w:r>
      <w:proofErr w:type="gramEnd"/>
      <w:r w:rsidRPr="00C51A4D">
        <w:rPr>
          <w:bCs/>
        </w:rPr>
        <w:t xml:space="preserve"> négy alkalommal leállításos közlekedésrendészeti ellenőrzéseket szerveztünk</w:t>
      </w:r>
      <w:r w:rsidRPr="00C51A4D">
        <w:t>.</w:t>
      </w:r>
      <w:r w:rsidRPr="00C51A4D">
        <w:rPr>
          <w:color w:val="FF0000"/>
        </w:rPr>
        <w:t xml:space="preserve"> </w:t>
      </w:r>
      <w:r w:rsidRPr="00C51A4D">
        <w:t>A mozgás közbeni szabályszegések felderítése, szankcionálása érdekében a kamerával felszerelt civil szolgálati gépkocsikat folyamatosan alkalmaztuk.</w:t>
      </w:r>
    </w:p>
    <w:p w14:paraId="6CD26142" w14:textId="77777777" w:rsidR="00C51A4D" w:rsidRPr="00C51A4D" w:rsidRDefault="00C51A4D" w:rsidP="00C51A4D">
      <w:pPr>
        <w:overflowPunct/>
        <w:jc w:val="both"/>
        <w:textAlignment w:val="auto"/>
      </w:pPr>
    </w:p>
    <w:p w14:paraId="5DE9FFC2" w14:textId="77777777" w:rsidR="00C51A4D" w:rsidRPr="00C51A4D" w:rsidRDefault="00C51A4D" w:rsidP="00C51A4D">
      <w:pPr>
        <w:overflowPunct/>
        <w:ind w:left="284"/>
        <w:jc w:val="both"/>
        <w:textAlignment w:val="auto"/>
      </w:pPr>
      <w:r w:rsidRPr="00C51A4D">
        <w:t>A leállításos sebességmérések száma 8,3%-</w:t>
      </w:r>
      <w:proofErr w:type="spellStart"/>
      <w:r w:rsidRPr="00C51A4D">
        <w:t>kal</w:t>
      </w:r>
      <w:proofErr w:type="spellEnd"/>
      <w:r w:rsidRPr="00C51A4D">
        <w:t xml:space="preserve"> (3733-ról 4042-re) emelkedett. A vármegyei közlekedésrendészeti intézkedésszám a 2023. évhez képest 4,7%-</w:t>
      </w:r>
      <w:proofErr w:type="spellStart"/>
      <w:r w:rsidRPr="00C51A4D">
        <w:t>kal</w:t>
      </w:r>
      <w:proofErr w:type="spellEnd"/>
      <w:r w:rsidRPr="00C51A4D">
        <w:t xml:space="preserve"> csökkent (68 691-ről 65 480-ra), ami a helyszíni bírság 21,2%-</w:t>
      </w:r>
      <w:proofErr w:type="spellStart"/>
      <w:r w:rsidRPr="00C51A4D">
        <w:t>os</w:t>
      </w:r>
      <w:proofErr w:type="spellEnd"/>
      <w:r w:rsidRPr="00C51A4D">
        <w:t xml:space="preserve"> (15 538-ról 18 826-ra) emelkedését kivéve, minden </w:t>
      </w:r>
      <w:proofErr w:type="gramStart"/>
      <w:r w:rsidRPr="00C51A4D">
        <w:t>kategóriát</w:t>
      </w:r>
      <w:proofErr w:type="gramEnd"/>
      <w:r w:rsidRPr="00C51A4D">
        <w:t xml:space="preserve"> érintett. Az intézkedések összetételét vizsgálva megállapítható, hogy annak többségét </w:t>
      </w:r>
      <w:r w:rsidRPr="00C51A4D">
        <w:rPr>
          <w:bCs/>
          <w:i/>
        </w:rPr>
        <w:t>a közúti közlekedésről szóló 1988. évi I. törvény</w:t>
      </w:r>
      <w:r w:rsidRPr="00C51A4D">
        <w:t xml:space="preserve"> 21. §-a szerinti </w:t>
      </w:r>
      <w:proofErr w:type="gramStart"/>
      <w:r w:rsidRPr="00C51A4D">
        <w:t>objektív</w:t>
      </w:r>
      <w:proofErr w:type="gramEnd"/>
      <w:r w:rsidRPr="00C51A4D">
        <w:t xml:space="preserve"> felelősség elve alapján mért sebességtúllépések teszik ki, de jelentős a kiszabott helyszíni bírságok száma is. A sebességtúllépések szankcionálása az összes intézkedéseket tekintve magas (44,9%) volt.</w:t>
      </w:r>
    </w:p>
    <w:p w14:paraId="7505AD22" w14:textId="77777777" w:rsidR="00C51A4D" w:rsidRPr="00C51A4D" w:rsidRDefault="00C51A4D" w:rsidP="00C51A4D">
      <w:pPr>
        <w:overflowPunct/>
        <w:autoSpaceDE/>
        <w:autoSpaceDN/>
        <w:adjustRightInd/>
        <w:ind w:left="284"/>
        <w:jc w:val="both"/>
        <w:textAlignment w:val="auto"/>
      </w:pPr>
      <w:r w:rsidRPr="00C51A4D">
        <w:t>A 2024. évben a sebességtúllépéssel kapcsolatos intézkedések száma 11%-</w:t>
      </w:r>
      <w:proofErr w:type="spellStart"/>
      <w:r w:rsidRPr="00C51A4D">
        <w:t>kal</w:t>
      </w:r>
      <w:proofErr w:type="spellEnd"/>
      <w:r w:rsidRPr="00C51A4D">
        <w:t xml:space="preserve"> (33 092-ről 29 427-re) csökkent, azonban ezen belül a leállításos intézkedések száma 8,3%-</w:t>
      </w:r>
      <w:proofErr w:type="spellStart"/>
      <w:r w:rsidRPr="00C51A4D">
        <w:t>kal</w:t>
      </w:r>
      <w:proofErr w:type="spellEnd"/>
      <w:r w:rsidRPr="00C51A4D">
        <w:t xml:space="preserve"> </w:t>
      </w:r>
      <w:r w:rsidRPr="00C51A4D">
        <w:br/>
        <w:t>(3733-ról 4042-re) emelkedett. A figyelmeztetések számának (60) stagnálása mellett a helyszíni bírságok száma 1382-ről 1294-re csökkent.</w:t>
      </w:r>
    </w:p>
    <w:p w14:paraId="75CFF49F" w14:textId="77777777" w:rsidR="00C51A4D" w:rsidRPr="00C51A4D" w:rsidRDefault="00C51A4D" w:rsidP="00C51A4D">
      <w:pPr>
        <w:overflowPunct/>
        <w:autoSpaceDE/>
        <w:autoSpaceDN/>
        <w:adjustRightInd/>
        <w:ind w:left="284"/>
        <w:jc w:val="both"/>
        <w:textAlignment w:val="auto"/>
      </w:pPr>
      <w:r w:rsidRPr="00C51A4D">
        <w:t xml:space="preserve">A szabálysértési feljelentések száma 39-ről 55-re emelkedett. A megengedett sebességet túllépők megállítását követően kiszabott közigazgatási bírságok számában ugyancsak növekedés (2252-ről 2633-ra) tapasztalható, ellenben az </w:t>
      </w:r>
      <w:proofErr w:type="gramStart"/>
      <w:r w:rsidRPr="00C51A4D">
        <w:t>objektív</w:t>
      </w:r>
      <w:proofErr w:type="gramEnd"/>
      <w:r w:rsidRPr="00C51A4D">
        <w:t xml:space="preserve"> felelősség elve alapján megállapított bírságok száma 29 359-ről 25 385-re csökkent.</w:t>
      </w:r>
    </w:p>
    <w:p w14:paraId="45E880F5" w14:textId="77777777" w:rsidR="00C51A4D" w:rsidRPr="00C51A4D" w:rsidRDefault="00C51A4D" w:rsidP="00C51A4D">
      <w:pPr>
        <w:overflowPunct/>
        <w:autoSpaceDE/>
        <w:autoSpaceDN/>
        <w:adjustRightInd/>
        <w:ind w:left="284"/>
        <w:jc w:val="both"/>
        <w:textAlignment w:val="auto"/>
      </w:pPr>
      <w:r w:rsidRPr="00C51A4D">
        <w:t>A sebességtúllépéssel kapcsolatos intézkedéseink száma a 2024. évben az összes közlekedésrendészeti intézkedés 44,9%-át tette ki.</w:t>
      </w:r>
      <w:r w:rsidRPr="00C51A4D">
        <w:rPr>
          <w:sz w:val="16"/>
          <w:szCs w:val="16"/>
        </w:rPr>
        <w:t xml:space="preserve"> A sebességtúllépés miatt általunk összesen </w:t>
      </w:r>
      <w:proofErr w:type="gramStart"/>
      <w:r w:rsidRPr="00C51A4D">
        <w:rPr>
          <w:sz w:val="16"/>
          <w:szCs w:val="16"/>
        </w:rPr>
        <w:t>detektált</w:t>
      </w:r>
      <w:proofErr w:type="gramEnd"/>
      <w:r w:rsidRPr="00C51A4D">
        <w:rPr>
          <w:sz w:val="16"/>
          <w:szCs w:val="16"/>
        </w:rPr>
        <w:t xml:space="preserve"> jogsértések száma </w:t>
      </w:r>
      <w:r w:rsidRPr="00C51A4D">
        <w:t>38 761-ről 33 982-re csökkent.</w:t>
      </w:r>
    </w:p>
    <w:p w14:paraId="03A800F6" w14:textId="77777777" w:rsidR="00C51A4D" w:rsidRPr="00C51A4D" w:rsidRDefault="00C51A4D" w:rsidP="00C51A4D">
      <w:pPr>
        <w:overflowPunct/>
        <w:ind w:left="284"/>
        <w:jc w:val="both"/>
        <w:textAlignment w:val="auto"/>
        <w:rPr>
          <w:strike/>
        </w:rPr>
      </w:pPr>
      <w:r w:rsidRPr="00C51A4D">
        <w:t>A 2024. évben az elsőbbség meg nem adása miatti intézkedések száma 14%-</w:t>
      </w:r>
      <w:proofErr w:type="spellStart"/>
      <w:r w:rsidRPr="00C51A4D">
        <w:t>kal</w:t>
      </w:r>
      <w:proofErr w:type="spellEnd"/>
      <w:r w:rsidRPr="00C51A4D">
        <w:t xml:space="preserve"> (822-ről 707-re) csökkent, amelyeken belül kevesebb figyelmeztetés és helyszíni bírságolás mellett több esetben tettünk szabálysértési feljelentést.</w:t>
      </w:r>
    </w:p>
    <w:p w14:paraId="5F399B8E" w14:textId="77777777" w:rsidR="00C51A4D" w:rsidRPr="00C51A4D" w:rsidRDefault="00C51A4D" w:rsidP="00C51A4D">
      <w:pPr>
        <w:overflowPunct/>
        <w:ind w:left="284"/>
        <w:jc w:val="both"/>
        <w:textAlignment w:val="auto"/>
      </w:pPr>
      <w:r w:rsidRPr="00C51A4D">
        <w:t>A figyelmeztetések száma 109-ről 75-re, a helyszíni bírságok száma 490-ről 359-re csökkent, a szabálysértési feljelentések száma 223-ról 273-ra nőtt.</w:t>
      </w:r>
    </w:p>
    <w:p w14:paraId="40118DA6" w14:textId="77777777" w:rsidR="00C51A4D" w:rsidRPr="00C51A4D" w:rsidRDefault="00C51A4D" w:rsidP="00C51A4D">
      <w:pPr>
        <w:overflowPunct/>
        <w:ind w:left="284"/>
        <w:jc w:val="both"/>
        <w:textAlignment w:val="auto"/>
      </w:pPr>
      <w:r w:rsidRPr="00C51A4D">
        <w:t>Az elsőbbség meg nem adásával kapcsolatos intézkedéseink száma a 2024. évben az összes közlekedésrendészeti intézkedés 1,1%-át tette ki.</w:t>
      </w:r>
    </w:p>
    <w:p w14:paraId="7C73E4D4" w14:textId="77777777" w:rsidR="00C51A4D" w:rsidRPr="00C51A4D" w:rsidRDefault="00C51A4D" w:rsidP="00C51A4D">
      <w:pPr>
        <w:overflowPunct/>
        <w:ind w:left="284"/>
        <w:jc w:val="both"/>
        <w:textAlignment w:val="auto"/>
      </w:pPr>
      <w:r w:rsidRPr="00C51A4D">
        <w:t>A 2024. évben az irányváltoztatás, haladás és bekanyarodás miatti intézkedések száma 13,3%-</w:t>
      </w:r>
      <w:proofErr w:type="spellStart"/>
      <w:r w:rsidRPr="00C51A4D">
        <w:t>kal</w:t>
      </w:r>
      <w:proofErr w:type="spellEnd"/>
      <w:r w:rsidRPr="00C51A4D">
        <w:t xml:space="preserve"> (1500-ról 1699-re) emelkedett, amelyeken belül a figyelmeztetések száma </w:t>
      </w:r>
      <w:r w:rsidRPr="00C51A4D">
        <w:br/>
        <w:t xml:space="preserve">211-ről 179-re csökkent, ugyanakkor a helyszíni bírságok száma 665-ről 862-re, a szabálysértési feljelentések száma pedig 118-ról 155-re nőtt. A közigazgatási bírságok számában </w:t>
      </w:r>
      <w:proofErr w:type="gramStart"/>
      <w:r w:rsidRPr="00C51A4D">
        <w:t>minimális</w:t>
      </w:r>
      <w:proofErr w:type="gramEnd"/>
      <w:r w:rsidRPr="00C51A4D">
        <w:t xml:space="preserve"> csökkenést (506-ról 503-ra) tapasztaltunk.</w:t>
      </w:r>
    </w:p>
    <w:p w14:paraId="051E9CD2" w14:textId="77777777" w:rsidR="00C51A4D" w:rsidRPr="00C51A4D" w:rsidRDefault="00C51A4D" w:rsidP="00C51A4D">
      <w:pPr>
        <w:overflowPunct/>
        <w:ind w:left="284"/>
        <w:jc w:val="both"/>
        <w:textAlignment w:val="auto"/>
      </w:pPr>
      <w:r w:rsidRPr="00C51A4D">
        <w:t>Az irányváltoztatás, haladás és bekanyarodás miatti intézkedéseink száma a 2024. évben az összes közlekedésrendészeti intézkedés 2,6%-át tette ki.</w:t>
      </w:r>
    </w:p>
    <w:p w14:paraId="0272C4E3" w14:textId="77777777" w:rsidR="00C51A4D" w:rsidRPr="00C51A4D" w:rsidRDefault="00C51A4D" w:rsidP="00C51A4D">
      <w:pPr>
        <w:overflowPunct/>
        <w:ind w:left="284"/>
        <w:jc w:val="both"/>
        <w:textAlignment w:val="auto"/>
      </w:pPr>
      <w:r w:rsidRPr="00C51A4D">
        <w:t>A passzív biztonsági eszközök használatának ellenőrzése a 2024. évben továbbra is kiemelt prioritást élvezett országos és vármegyei szinten is.</w:t>
      </w:r>
    </w:p>
    <w:p w14:paraId="07F7EC78" w14:textId="77777777" w:rsidR="00C51A4D" w:rsidRPr="00C51A4D" w:rsidRDefault="00C51A4D" w:rsidP="00C51A4D">
      <w:pPr>
        <w:overflowPunct/>
        <w:autoSpaceDE/>
        <w:autoSpaceDN/>
        <w:adjustRightInd/>
        <w:ind w:left="284"/>
        <w:jc w:val="both"/>
        <w:textAlignment w:val="auto"/>
      </w:pPr>
      <w:proofErr w:type="gramStart"/>
      <w:r w:rsidRPr="00C51A4D">
        <w:t>Kollégáink</w:t>
      </w:r>
      <w:proofErr w:type="gramEnd"/>
      <w:r w:rsidRPr="00C51A4D">
        <w:t xml:space="preserve"> a biztonsági öv használatának elmulasztása miatt csökkenő számban (a 2024. évben 4071 esetben, a 2023. évben 5391 esetben) intézkedtek. Gyermekbiztonsági rendszer használatának elmulasztását növekvő számban, (a 2024. évben 217, a 2023. évben </w:t>
      </w:r>
      <w:r w:rsidRPr="00C51A4D">
        <w:br/>
        <w:t>202 alkalommal) regisztráltuk, bukósisak viselésének elmulasztása miatt a 2024. évben 60 esetben (a 2023. évben 57 esetben) kellett intézkednünk.</w:t>
      </w:r>
    </w:p>
    <w:p w14:paraId="4D376D52" w14:textId="77777777" w:rsidR="00C51A4D" w:rsidRPr="00C51A4D" w:rsidRDefault="00C51A4D" w:rsidP="00C51A4D">
      <w:pPr>
        <w:overflowPunct/>
        <w:jc w:val="both"/>
        <w:textAlignment w:val="auto"/>
      </w:pPr>
    </w:p>
    <w:p w14:paraId="6269B653" w14:textId="77777777" w:rsidR="00C51A4D" w:rsidRPr="00C51A4D" w:rsidRDefault="00C51A4D" w:rsidP="00C51A4D">
      <w:pPr>
        <w:overflowPunct/>
        <w:ind w:left="284"/>
        <w:jc w:val="both"/>
        <w:textAlignment w:val="auto"/>
      </w:pPr>
      <w:r w:rsidRPr="00C51A4D">
        <w:t>Az alkoholteszteres ellenőrzéseink száma 54 428-ról 48 832-re, 10,3%-</w:t>
      </w:r>
      <w:proofErr w:type="spellStart"/>
      <w:r w:rsidRPr="00C51A4D">
        <w:t>kal</w:t>
      </w:r>
      <w:proofErr w:type="spellEnd"/>
      <w:r w:rsidRPr="00C51A4D">
        <w:t xml:space="preserve"> csökkent, ugyanakkor a pozitív eredményt mutató közúti vizsgálatok száma 399-ről 525-re </w:t>
      </w:r>
      <w:r w:rsidRPr="00C51A4D">
        <w:br/>
        <w:t>(31,6%-</w:t>
      </w:r>
      <w:proofErr w:type="spellStart"/>
      <w:r w:rsidRPr="00C51A4D">
        <w:t>kal</w:t>
      </w:r>
      <w:proofErr w:type="spellEnd"/>
      <w:r w:rsidRPr="00C51A4D">
        <w:t>), ezen belül pedig a közúti gépi meghajtású járművet vezetőkkel szembeni pozitív eredményű vizsgálatok száma 393-ról 525-re (32,8%-</w:t>
      </w:r>
      <w:proofErr w:type="spellStart"/>
      <w:r w:rsidRPr="00C51A4D">
        <w:t>kal</w:t>
      </w:r>
      <w:proofErr w:type="spellEnd"/>
      <w:r w:rsidRPr="00C51A4D">
        <w:t>) emelkedett.</w:t>
      </w:r>
    </w:p>
    <w:p w14:paraId="0C846D04" w14:textId="77777777" w:rsidR="00C51A4D" w:rsidRPr="00C51A4D" w:rsidRDefault="00C51A4D" w:rsidP="00C51A4D">
      <w:pPr>
        <w:overflowPunct/>
        <w:autoSpaceDE/>
        <w:autoSpaceDN/>
        <w:adjustRightInd/>
        <w:ind w:left="284"/>
        <w:jc w:val="both"/>
        <w:textAlignment w:val="auto"/>
      </w:pPr>
      <w:r w:rsidRPr="00C51A4D">
        <w:t>A Zala VMRFK állományába tartozó rendőrök által kiszabott közigazgatási bírságok száma 8,3%-</w:t>
      </w:r>
      <w:proofErr w:type="spellStart"/>
      <w:r w:rsidRPr="00C51A4D">
        <w:t>kal</w:t>
      </w:r>
      <w:proofErr w:type="spellEnd"/>
      <w:r w:rsidRPr="00C51A4D">
        <w:t>, (8022-ről 7356-ra) csökkent. A biztonsági öv használatának elmulasztása miatti intézkedések számában 20,7%-</w:t>
      </w:r>
      <w:proofErr w:type="spellStart"/>
      <w:r w:rsidRPr="00C51A4D">
        <w:t>os</w:t>
      </w:r>
      <w:proofErr w:type="spellEnd"/>
      <w:r w:rsidRPr="00C51A4D">
        <w:t xml:space="preserve"> csökkenés (5132-ről 4071-re) volt tapasztalható, míg a továbbhaladás tilalma miatt 2,6%-</w:t>
      </w:r>
      <w:proofErr w:type="spellStart"/>
      <w:r w:rsidRPr="00C51A4D">
        <w:t>kal</w:t>
      </w:r>
      <w:proofErr w:type="spellEnd"/>
      <w:r w:rsidRPr="00C51A4D">
        <w:t xml:space="preserve"> kevesebb esetben intézkedtünk (117 alkalom helyett </w:t>
      </w:r>
      <w:r w:rsidRPr="00C51A4D">
        <w:br/>
        <w:t>114 alkalommal).</w:t>
      </w:r>
    </w:p>
    <w:p w14:paraId="4F56E448" w14:textId="77777777" w:rsidR="00C51A4D" w:rsidRPr="00C51A4D" w:rsidRDefault="00C51A4D" w:rsidP="00C51A4D">
      <w:pPr>
        <w:overflowPunct/>
        <w:autoSpaceDE/>
        <w:autoSpaceDN/>
        <w:adjustRightInd/>
        <w:ind w:left="284"/>
        <w:jc w:val="both"/>
        <w:textAlignment w:val="auto"/>
      </w:pPr>
      <w:r w:rsidRPr="00C51A4D">
        <w:t>Ugyanakkor 16,9%-</w:t>
      </w:r>
      <w:proofErr w:type="spellStart"/>
      <w:r w:rsidRPr="00C51A4D">
        <w:t>kal</w:t>
      </w:r>
      <w:proofErr w:type="spellEnd"/>
      <w:r w:rsidRPr="00C51A4D">
        <w:t xml:space="preserve"> (2252-ről 2633-ra) nőtt a sebességtúllépés, 12,9%-</w:t>
      </w:r>
      <w:proofErr w:type="spellStart"/>
      <w:r w:rsidRPr="00C51A4D">
        <w:t>kal</w:t>
      </w:r>
      <w:proofErr w:type="spellEnd"/>
      <w:r w:rsidRPr="00C51A4D">
        <w:t xml:space="preserve"> (132-ről </w:t>
      </w:r>
      <w:r w:rsidRPr="00C51A4D">
        <w:br/>
        <w:t>149-re) az ittas vezetés miatt kiszabott bírságok száma. A behajtási tilalomra, a korlátozott övezetre, a kötelező haladási irányra vonatkozó szabályok megsértése miatti intézkedések száma stagnált (389–389).</w:t>
      </w:r>
    </w:p>
    <w:p w14:paraId="53806FFA" w14:textId="77777777" w:rsidR="00C51A4D" w:rsidRPr="00C51A4D" w:rsidRDefault="00C51A4D" w:rsidP="00C51A4D">
      <w:pPr>
        <w:overflowPunct/>
        <w:jc w:val="both"/>
        <w:textAlignment w:val="auto"/>
        <w:rPr>
          <w:bCs/>
        </w:rPr>
      </w:pPr>
    </w:p>
    <w:p w14:paraId="0154B127" w14:textId="77777777" w:rsidR="00C51A4D" w:rsidRPr="00C51A4D" w:rsidRDefault="00C51A4D" w:rsidP="00C51A4D">
      <w:pPr>
        <w:overflowPunct/>
        <w:autoSpaceDE/>
        <w:autoSpaceDN/>
        <w:adjustRightInd/>
        <w:jc w:val="both"/>
        <w:textAlignment w:val="auto"/>
      </w:pPr>
      <w:r w:rsidRPr="00C51A4D">
        <w:t xml:space="preserve">5. </w:t>
      </w:r>
      <w:r w:rsidRPr="00C51A4D">
        <w:rPr>
          <w:b/>
        </w:rPr>
        <w:t xml:space="preserve">Az </w:t>
      </w:r>
      <w:proofErr w:type="gramStart"/>
      <w:r w:rsidRPr="00C51A4D">
        <w:rPr>
          <w:b/>
        </w:rPr>
        <w:t>illegális</w:t>
      </w:r>
      <w:proofErr w:type="gramEnd"/>
      <w:r w:rsidRPr="00C51A4D">
        <w:rPr>
          <w:b/>
        </w:rPr>
        <w:t xml:space="preserve"> migráció helyzete</w:t>
      </w:r>
    </w:p>
    <w:p w14:paraId="291CC4CA" w14:textId="77777777" w:rsidR="00C51A4D" w:rsidRPr="00C51A4D" w:rsidRDefault="00C51A4D" w:rsidP="00C51A4D">
      <w:pPr>
        <w:overflowPunct/>
        <w:autoSpaceDE/>
        <w:autoSpaceDN/>
        <w:adjustRightInd/>
        <w:jc w:val="both"/>
        <w:textAlignment w:val="auto"/>
      </w:pPr>
    </w:p>
    <w:p w14:paraId="4FB645E3" w14:textId="77777777" w:rsidR="00C51A4D" w:rsidRPr="00C51A4D" w:rsidRDefault="00C51A4D" w:rsidP="00C51A4D">
      <w:pPr>
        <w:overflowPunct/>
        <w:autoSpaceDE/>
        <w:autoSpaceDN/>
        <w:adjustRightInd/>
        <w:ind w:left="284"/>
        <w:jc w:val="both"/>
        <w:textAlignment w:val="auto"/>
        <w:rPr>
          <w:rFonts w:eastAsia="Calibri"/>
          <w:color w:val="40403D"/>
          <w:shd w:val="clear" w:color="auto" w:fill="FFFFFF"/>
          <w:lang w:eastAsia="en-US"/>
        </w:rPr>
      </w:pPr>
      <w:r w:rsidRPr="00C51A4D">
        <w:rPr>
          <w:color w:val="0D0D0D" w:themeColor="text1" w:themeTint="F2"/>
        </w:rPr>
        <w:t xml:space="preserve">A Zala VMRFK illetékességi területét tekintve az </w:t>
      </w:r>
      <w:proofErr w:type="gramStart"/>
      <w:r w:rsidRPr="00C51A4D">
        <w:rPr>
          <w:color w:val="0D0D0D" w:themeColor="text1" w:themeTint="F2"/>
        </w:rPr>
        <w:t>illegális</w:t>
      </w:r>
      <w:proofErr w:type="gramEnd"/>
      <w:r w:rsidRPr="00C51A4D">
        <w:rPr>
          <w:color w:val="0D0D0D" w:themeColor="text1" w:themeTint="F2"/>
        </w:rPr>
        <w:t xml:space="preserve"> migráció fő irányát továbbra is a vármegye területét átszelő főbb közlekedési útvonalak határozzák meg (elsődlegesen az M70-es és az M7-es autópályák). </w:t>
      </w:r>
      <w:r w:rsidRPr="00C51A4D">
        <w:rPr>
          <w:rFonts w:eastAsia="Calibri"/>
          <w:lang w:eastAsia="en-US"/>
        </w:rPr>
        <w:t>A mélységi területen történt elfogások, illetve a szlovén szervek által megküldött felajánlások alapján megállapítható, hogy a 2023. évben elsősorban a tehergépjárművekben való megbújást részesítették előnyben a jogellenes cselekményt elkövető személyek, míg a 2024. évben az embercsempész szervezetek által biztosított szállítók által vezetett személygépjárműveket. A</w:t>
      </w:r>
      <w:r w:rsidRPr="00C51A4D">
        <w:rPr>
          <w:rFonts w:eastAsia="Calibri"/>
          <w:color w:val="000000"/>
          <w:lang w:eastAsia="en-US"/>
        </w:rPr>
        <w:t xml:space="preserve"> szlovén határszakaszra nehezedő </w:t>
      </w:r>
      <w:proofErr w:type="gramStart"/>
      <w:r w:rsidRPr="00C51A4D">
        <w:rPr>
          <w:rFonts w:eastAsia="Calibri"/>
          <w:color w:val="000000"/>
          <w:lang w:eastAsia="en-US"/>
        </w:rPr>
        <w:t>migrációs</w:t>
      </w:r>
      <w:proofErr w:type="gramEnd"/>
      <w:r w:rsidRPr="00C51A4D">
        <w:rPr>
          <w:rFonts w:eastAsia="Calibri"/>
          <w:color w:val="000000"/>
          <w:lang w:eastAsia="en-US"/>
        </w:rPr>
        <w:t xml:space="preserve"> nyomás miatt a szlovén rendőri szervekkel közös intézkedési csomagot dolgoztunk ki. </w:t>
      </w:r>
      <w:r w:rsidRPr="00C51A4D">
        <w:rPr>
          <w:rFonts w:eastAsia="Calibri"/>
          <w:color w:val="000000"/>
          <w:lang w:eastAsia="en-US"/>
        </w:rPr>
        <w:br/>
        <w:t xml:space="preserve">A közös határmenti járőrszolgálatokat úgy szerveztük át, hogy azokat havonta nyolc alkalommal magyar területen hajtsák végre. </w:t>
      </w:r>
      <w:r w:rsidRPr="00C51A4D">
        <w:rPr>
          <w:rFonts w:eastAsia="Calibri"/>
          <w:lang w:eastAsia="en-US"/>
        </w:rPr>
        <w:t xml:space="preserve">A magyar–szlovén visszafogadási egyezmény alapján 410 fő esetében érkezett felajánlási kérelem, amelynek során nem vettünk át senkit a szlovén rendőri szervektől, mivel az </w:t>
      </w:r>
      <w:proofErr w:type="gramStart"/>
      <w:r w:rsidRPr="00C51A4D">
        <w:rPr>
          <w:rFonts w:eastAsia="Calibri"/>
          <w:lang w:eastAsia="en-US"/>
        </w:rPr>
        <w:t>illegális</w:t>
      </w:r>
      <w:proofErr w:type="gramEnd"/>
      <w:r w:rsidRPr="00C51A4D">
        <w:rPr>
          <w:rFonts w:eastAsia="Calibri"/>
          <w:lang w:eastAsia="en-US"/>
        </w:rPr>
        <w:t xml:space="preserve"> migránsok menekültkérelmet nyújtottak be Szlovéniában.</w:t>
      </w:r>
    </w:p>
    <w:p w14:paraId="1EA3E5E7" w14:textId="77777777" w:rsidR="00C51A4D" w:rsidRPr="00C51A4D" w:rsidRDefault="00C51A4D" w:rsidP="00C51A4D">
      <w:pPr>
        <w:overflowPunct/>
        <w:autoSpaceDE/>
        <w:autoSpaceDN/>
        <w:adjustRightInd/>
        <w:jc w:val="both"/>
        <w:textAlignment w:val="auto"/>
      </w:pPr>
    </w:p>
    <w:p w14:paraId="10B79534" w14:textId="77777777" w:rsidR="00C51A4D" w:rsidRPr="00C51A4D" w:rsidRDefault="00C51A4D" w:rsidP="00C51A4D">
      <w:pPr>
        <w:overflowPunct/>
        <w:autoSpaceDE/>
        <w:autoSpaceDN/>
        <w:adjustRightInd/>
        <w:ind w:right="-1"/>
        <w:jc w:val="both"/>
        <w:textAlignment w:val="auto"/>
      </w:pPr>
      <w:r w:rsidRPr="00C51A4D">
        <w:t xml:space="preserve">6. </w:t>
      </w:r>
      <w:r w:rsidRPr="00C51A4D">
        <w:rPr>
          <w:b/>
        </w:rPr>
        <w:t xml:space="preserve">A határrendészeti tevékenység helyzete </w:t>
      </w:r>
    </w:p>
    <w:p w14:paraId="6DE3ADE6" w14:textId="77777777" w:rsidR="00C51A4D" w:rsidRPr="00C51A4D" w:rsidRDefault="00C51A4D" w:rsidP="00C51A4D">
      <w:pPr>
        <w:overflowPunct/>
        <w:autoSpaceDE/>
        <w:autoSpaceDN/>
        <w:adjustRightInd/>
        <w:jc w:val="both"/>
        <w:textAlignment w:val="auto"/>
        <w:rPr>
          <w:color w:val="000000"/>
        </w:rPr>
      </w:pPr>
    </w:p>
    <w:p w14:paraId="529351BB" w14:textId="77777777" w:rsidR="00C51A4D" w:rsidRPr="00C51A4D" w:rsidRDefault="00C51A4D" w:rsidP="00C51A4D">
      <w:pPr>
        <w:overflowPunct/>
        <w:autoSpaceDE/>
        <w:autoSpaceDN/>
        <w:adjustRightInd/>
        <w:ind w:left="284"/>
        <w:jc w:val="both"/>
        <w:textAlignment w:val="auto"/>
      </w:pPr>
      <w:r w:rsidRPr="00C51A4D">
        <w:rPr>
          <w:color w:val="000000"/>
        </w:rPr>
        <w:t>A Zala VMRFK illetékességi területén schengeni külső határos átkelőhelyként működik a Sármellék Légi Határátkelőhely. A repülőtér é</w:t>
      </w:r>
      <w:r w:rsidRPr="00C51A4D">
        <w:rPr>
          <w:bCs/>
          <w:iCs/>
          <w:noProof/>
          <w:color w:val="000000"/>
        </w:rPr>
        <w:t xml:space="preserve">ves személyforgalma – határellenőrzés szempontjából – három részből tevődött ösze: a schengeni külső járatokból (149 db repülőgép 624 fő utas), a schengeni belső járatokból (1224 db repülőgép 5859 fő utas) és a belföldi járatokból (551 db repülőgép 1817 fő utas). </w:t>
      </w:r>
      <w:r w:rsidRPr="00C51A4D">
        <w:t xml:space="preserve">Az </w:t>
      </w:r>
      <w:proofErr w:type="gramStart"/>
      <w:r w:rsidRPr="00C51A4D">
        <w:t>illegális</w:t>
      </w:r>
      <w:proofErr w:type="gramEnd"/>
      <w:r w:rsidRPr="00C51A4D">
        <w:t xml:space="preserve"> migrációhoz kapcsolódó jogellenes cselekményekkel összefüggésben 8 fő embercsempészt fogtunk el, illetve 45 fő harmadik országbeli állampolgárt állítottunk elő az ország területén történő tartózkodás szabályainak megsértése, vagy a személyazonosság hitelt érdemlő bizonyításának hiánya miatt. Külföldiek rendészetével kapcsolatos szabálysértés miatt 181 fővel szemben intézkedtünk. Az elfogott, feltartóztatott vagy előállított </w:t>
      </w:r>
      <w:proofErr w:type="gramStart"/>
      <w:r w:rsidRPr="00C51A4D">
        <w:t>illegális</w:t>
      </w:r>
      <w:proofErr w:type="gramEnd"/>
      <w:r w:rsidRPr="00C51A4D">
        <w:t xml:space="preserve"> migránsok közül 30 főt az ideiglenes biztonsági határzárhoz kísértünk és adtunk át a szerb hatóságnak. </w:t>
      </w:r>
      <w:r w:rsidRPr="00C51A4D">
        <w:br/>
        <w:t xml:space="preserve">A magyar–román visszafogadási egyezmény alapján, idegenrendészeti eljárás keretében </w:t>
      </w:r>
      <w:r w:rsidRPr="00C51A4D">
        <w:br/>
        <w:t xml:space="preserve">10 fő kitoloncolását szerveztük meg és hajtottuk végre. A személyazonosság megállapítását követően 2 főt szabadon engedtünk. Az Országos Idegenrendészeti Főigazgatóság </w:t>
      </w:r>
      <w:r w:rsidRPr="00C51A4D">
        <w:br/>
        <w:t>(a továbbiakban: OIF) Nyugat-dunántúli Regionális Igazgatóságának további eljárás lefolytatása érdekében 25 főt adtunk át. Beutazási és tartózkodási tilalom elrendelésére vonatkozó javaslattal az OIF felé 10 fő esetében éltünk.</w:t>
      </w:r>
    </w:p>
    <w:p w14:paraId="78B35277" w14:textId="77777777" w:rsidR="00C51A4D" w:rsidRPr="00C51A4D" w:rsidRDefault="00C51A4D" w:rsidP="00C51A4D">
      <w:pPr>
        <w:overflowPunct/>
        <w:autoSpaceDE/>
        <w:adjustRightInd/>
        <w:ind w:right="-2"/>
        <w:jc w:val="both"/>
        <w:textAlignment w:val="auto"/>
      </w:pPr>
    </w:p>
    <w:p w14:paraId="126F8FC7" w14:textId="77777777" w:rsidR="00C51A4D" w:rsidRPr="00C51A4D" w:rsidRDefault="00C51A4D" w:rsidP="00C51A4D">
      <w:pPr>
        <w:overflowPunct/>
        <w:autoSpaceDE/>
        <w:autoSpaceDN/>
        <w:adjustRightInd/>
        <w:jc w:val="center"/>
        <w:textAlignment w:val="auto"/>
        <w:rPr>
          <w:b/>
        </w:rPr>
      </w:pPr>
      <w:r w:rsidRPr="00C51A4D">
        <w:rPr>
          <w:b/>
        </w:rPr>
        <w:t xml:space="preserve">II. </w:t>
      </w:r>
      <w:proofErr w:type="gramStart"/>
      <w:r w:rsidRPr="00C51A4D">
        <w:rPr>
          <w:b/>
        </w:rPr>
        <w:t>A</w:t>
      </w:r>
      <w:proofErr w:type="gramEnd"/>
      <w:r w:rsidRPr="00C51A4D">
        <w:rPr>
          <w:b/>
        </w:rPr>
        <w:t xml:space="preserve"> Zala VMRFK által a közbiztonság érdekében tett intézkedések és az azzal kapcsolatos feladatok</w:t>
      </w:r>
    </w:p>
    <w:p w14:paraId="5CEB722C" w14:textId="77777777" w:rsidR="00C51A4D" w:rsidRPr="00C51A4D" w:rsidRDefault="00C51A4D" w:rsidP="00C51A4D">
      <w:pPr>
        <w:overflowPunct/>
        <w:autoSpaceDE/>
        <w:autoSpaceDN/>
        <w:adjustRightInd/>
        <w:jc w:val="both"/>
        <w:textAlignment w:val="auto"/>
      </w:pPr>
    </w:p>
    <w:p w14:paraId="4F87FA9E" w14:textId="77777777" w:rsidR="00C51A4D" w:rsidRPr="00C51A4D" w:rsidRDefault="00C51A4D" w:rsidP="00C51A4D">
      <w:pPr>
        <w:overflowPunct/>
        <w:autoSpaceDE/>
        <w:autoSpaceDN/>
        <w:adjustRightInd/>
        <w:jc w:val="both"/>
        <w:textAlignment w:val="auto"/>
        <w:rPr>
          <w:i/>
          <w:strike/>
        </w:rPr>
      </w:pPr>
      <w:r w:rsidRPr="00C51A4D">
        <w:t xml:space="preserve">1. A </w:t>
      </w:r>
      <w:r w:rsidRPr="00C51A4D">
        <w:rPr>
          <w:b/>
        </w:rPr>
        <w:t>közterületi jelenlét</w:t>
      </w:r>
    </w:p>
    <w:p w14:paraId="2EA66A2C" w14:textId="77777777" w:rsidR="00C51A4D" w:rsidRPr="00C51A4D" w:rsidRDefault="00C51A4D" w:rsidP="00C51A4D">
      <w:pPr>
        <w:overflowPunct/>
        <w:autoSpaceDE/>
        <w:autoSpaceDN/>
        <w:adjustRightInd/>
        <w:jc w:val="both"/>
        <w:textAlignment w:val="auto"/>
        <w:rPr>
          <w:bCs/>
          <w:iCs/>
        </w:rPr>
      </w:pPr>
    </w:p>
    <w:p w14:paraId="4143ED9B" w14:textId="77777777" w:rsidR="00C51A4D" w:rsidRPr="00C51A4D" w:rsidRDefault="00C51A4D" w:rsidP="00C51A4D">
      <w:pPr>
        <w:overflowPunct/>
        <w:autoSpaceDE/>
        <w:autoSpaceDN/>
        <w:adjustRightInd/>
        <w:ind w:left="284"/>
        <w:jc w:val="both"/>
        <w:textAlignment w:val="auto"/>
      </w:pPr>
      <w:r w:rsidRPr="00C51A4D">
        <w:rPr>
          <w:bCs/>
          <w:iCs/>
        </w:rPr>
        <w:t xml:space="preserve">A ténylegesen </w:t>
      </w:r>
      <w:r w:rsidRPr="00C51A4D">
        <w:t xml:space="preserve">közterületen teljesített szolgálati órák száma a </w:t>
      </w:r>
      <w:r w:rsidRPr="00C51A4D">
        <w:rPr>
          <w:bCs/>
          <w:iCs/>
        </w:rPr>
        <w:t xml:space="preserve">2024. évben </w:t>
      </w:r>
      <w:r w:rsidRPr="00C51A4D">
        <w:t xml:space="preserve">326 808 </w:t>
      </w:r>
      <w:r w:rsidRPr="00C51A4D">
        <w:br/>
        <w:t>(a 2023. évben 340 162) volt.</w:t>
      </w:r>
    </w:p>
    <w:p w14:paraId="65FF220E" w14:textId="77777777" w:rsidR="00C51A4D" w:rsidRPr="00C51A4D" w:rsidRDefault="00C51A4D" w:rsidP="00C51A4D">
      <w:pPr>
        <w:overflowPunct/>
        <w:autoSpaceDE/>
        <w:autoSpaceDN/>
        <w:adjustRightInd/>
        <w:ind w:left="284"/>
        <w:jc w:val="both"/>
        <w:textAlignment w:val="auto"/>
      </w:pPr>
      <w:r w:rsidRPr="00C51A4D">
        <w:t>Az egy főre jutó tényleges közterületi óraszám 6,2 (a 2023. évben 6,6) volt.</w:t>
      </w:r>
    </w:p>
    <w:p w14:paraId="07CA6F9F" w14:textId="77777777" w:rsidR="00C51A4D" w:rsidRPr="00C51A4D" w:rsidRDefault="00C51A4D" w:rsidP="00C51A4D">
      <w:pPr>
        <w:overflowPunct/>
        <w:autoSpaceDE/>
        <w:autoSpaceDN/>
        <w:adjustRightInd/>
        <w:jc w:val="both"/>
        <w:textAlignment w:val="auto"/>
      </w:pPr>
    </w:p>
    <w:p w14:paraId="7C28D5E3" w14:textId="77777777" w:rsidR="00C51A4D" w:rsidRPr="00C51A4D" w:rsidRDefault="00C51A4D" w:rsidP="00C51A4D">
      <w:pPr>
        <w:overflowPunct/>
        <w:autoSpaceDE/>
        <w:autoSpaceDN/>
        <w:adjustRightInd/>
        <w:jc w:val="both"/>
        <w:textAlignment w:val="auto"/>
      </w:pPr>
      <w:r w:rsidRPr="00C51A4D">
        <w:t xml:space="preserve">2. A </w:t>
      </w:r>
      <w:r w:rsidRPr="00C51A4D">
        <w:rPr>
          <w:b/>
        </w:rPr>
        <w:t>közrendvédelmi szolgálatteljesítés gyakorlata</w:t>
      </w:r>
    </w:p>
    <w:p w14:paraId="45A26F55" w14:textId="77777777" w:rsidR="00C51A4D" w:rsidRPr="00C51A4D" w:rsidRDefault="00C51A4D" w:rsidP="00C51A4D">
      <w:pPr>
        <w:overflowPunct/>
        <w:autoSpaceDE/>
        <w:autoSpaceDN/>
        <w:adjustRightInd/>
        <w:jc w:val="both"/>
        <w:textAlignment w:val="auto"/>
        <w:rPr>
          <w:bCs/>
          <w:iCs/>
        </w:rPr>
      </w:pPr>
    </w:p>
    <w:p w14:paraId="0395F21D" w14:textId="77777777" w:rsidR="00C51A4D" w:rsidRPr="00C51A4D" w:rsidRDefault="00C51A4D" w:rsidP="00C51A4D">
      <w:pPr>
        <w:overflowPunct/>
        <w:autoSpaceDE/>
        <w:autoSpaceDN/>
        <w:adjustRightInd/>
        <w:ind w:left="284"/>
        <w:jc w:val="both"/>
        <w:textAlignment w:val="auto"/>
      </w:pPr>
      <w:r w:rsidRPr="00C51A4D">
        <w:t xml:space="preserve">Munkatársaink az ellenőrző, igazoltató tevékenységük során 1666 főt (a 2023. évben </w:t>
      </w:r>
      <w:r w:rsidRPr="00C51A4D">
        <w:br/>
        <w:t xml:space="preserve">1724 főt) fogtak el és 1930 főt (a 2023. évben 1946 főt) állítottak elő. Az elfogások közül a szándékos bűncselekmény elkövetésén tetten értek száma a 2024. évben 729 fő </w:t>
      </w:r>
      <w:r w:rsidRPr="00C51A4D">
        <w:br/>
        <w:t>(a 2023. évben 708 fő) volt, ami 3%-</w:t>
      </w:r>
      <w:proofErr w:type="spellStart"/>
      <w:r w:rsidRPr="00C51A4D">
        <w:t>os</w:t>
      </w:r>
      <w:proofErr w:type="spellEnd"/>
      <w:r w:rsidRPr="00C51A4D">
        <w:t xml:space="preserve"> növekedést mutatott. Az elfogatóparancs alapján </w:t>
      </w:r>
      <w:proofErr w:type="spellStart"/>
      <w:r w:rsidRPr="00C51A4D">
        <w:t>elfogottak</w:t>
      </w:r>
      <w:proofErr w:type="spellEnd"/>
      <w:r w:rsidRPr="00C51A4D">
        <w:t xml:space="preserve"> száma 148 fő (a 2023. évben 224 fő) volt, ami 34%-</w:t>
      </w:r>
      <w:proofErr w:type="spellStart"/>
      <w:r w:rsidRPr="00C51A4D">
        <w:t>os</w:t>
      </w:r>
      <w:proofErr w:type="spellEnd"/>
      <w:r w:rsidRPr="00C51A4D">
        <w:t xml:space="preserve"> csökkenést jelent. </w:t>
      </w:r>
      <w:r w:rsidRPr="00C51A4D">
        <w:br/>
        <w:t xml:space="preserve">Az előállítások esetében a bűncselekmény gyanúja miatti előállítások száma 712 fő </w:t>
      </w:r>
      <w:r w:rsidRPr="00C51A4D">
        <w:br/>
        <w:t>(a 2023. évben 645 fő) volt, ami 10,4%-</w:t>
      </w:r>
      <w:proofErr w:type="spellStart"/>
      <w:r w:rsidRPr="00C51A4D">
        <w:t>os</w:t>
      </w:r>
      <w:proofErr w:type="spellEnd"/>
      <w:r w:rsidRPr="00C51A4D">
        <w:t xml:space="preserve"> növekedést mutatott.</w:t>
      </w:r>
    </w:p>
    <w:p w14:paraId="2A75FB08" w14:textId="77777777" w:rsidR="00C51A4D" w:rsidRPr="00C51A4D" w:rsidRDefault="00C51A4D" w:rsidP="00C51A4D">
      <w:pPr>
        <w:overflowPunct/>
        <w:autoSpaceDE/>
        <w:autoSpaceDN/>
        <w:adjustRightInd/>
        <w:jc w:val="both"/>
        <w:textAlignment w:val="auto"/>
      </w:pPr>
    </w:p>
    <w:p w14:paraId="0B2C3A1A" w14:textId="77777777" w:rsidR="00C51A4D" w:rsidRPr="00C51A4D" w:rsidRDefault="00C51A4D" w:rsidP="00C51A4D">
      <w:pPr>
        <w:overflowPunct/>
        <w:autoSpaceDE/>
        <w:autoSpaceDN/>
        <w:adjustRightInd/>
        <w:ind w:left="284"/>
        <w:jc w:val="both"/>
        <w:textAlignment w:val="auto"/>
      </w:pPr>
      <w:r w:rsidRPr="00C51A4D">
        <w:t xml:space="preserve">Munkatársaink 7026 (a 2023. évben 6465) esetben szabálysértési és 1399 (a 2023. évben 965) esetben tettek büntető feljelentést. Helyszíni bírsággal különböző szabálysértések miatt 19 444 főt (a 2023. évben 16 869 főt) sújtottak. </w:t>
      </w:r>
      <w:proofErr w:type="spellStart"/>
      <w:r w:rsidRPr="00C51A4D">
        <w:t>Alkoholtesztert</w:t>
      </w:r>
      <w:proofErr w:type="spellEnd"/>
      <w:r w:rsidRPr="00C51A4D">
        <w:t xml:space="preserve"> 48 832 (a 2023. évben 54 428) esetben alkalmaztak, amelyből 552 (a 2023. évben 420) pozitív eredményt hozott.</w:t>
      </w:r>
    </w:p>
    <w:p w14:paraId="3ABDA2E8" w14:textId="77777777" w:rsidR="00C51A4D" w:rsidRPr="00C51A4D" w:rsidRDefault="00C51A4D" w:rsidP="00C51A4D">
      <w:pPr>
        <w:overflowPunct/>
        <w:autoSpaceDE/>
        <w:autoSpaceDN/>
        <w:adjustRightInd/>
        <w:jc w:val="both"/>
        <w:textAlignment w:val="auto"/>
      </w:pPr>
    </w:p>
    <w:p w14:paraId="181F5F3F" w14:textId="77777777" w:rsidR="00C51A4D" w:rsidRPr="00C51A4D" w:rsidRDefault="00C51A4D" w:rsidP="00C51A4D">
      <w:pPr>
        <w:overflowPunct/>
        <w:autoSpaceDE/>
        <w:autoSpaceDN/>
        <w:adjustRightInd/>
        <w:ind w:left="284"/>
        <w:jc w:val="both"/>
        <w:textAlignment w:val="auto"/>
      </w:pPr>
      <w:r w:rsidRPr="00C51A4D">
        <w:t>A Készenléti Rendőrség erőinek igénylésére kialakított rendszer jól működött. A megerősítő erők elsősorban a Zalaegerszegen megrendezett sportrendezvények biztosítására érkeztek, de több alkalommal a vármegye illetékességi területén megrendezett kulturális és egyéb események biztosítására, valamint a közterületi szolgálatok megerősítésére is igénybe vettük őket.</w:t>
      </w:r>
    </w:p>
    <w:p w14:paraId="0695B9E0" w14:textId="77777777" w:rsidR="00C51A4D" w:rsidRPr="00C51A4D" w:rsidRDefault="00C51A4D" w:rsidP="00C51A4D">
      <w:pPr>
        <w:overflowPunct/>
        <w:autoSpaceDE/>
        <w:autoSpaceDN/>
        <w:adjustRightInd/>
        <w:jc w:val="both"/>
        <w:textAlignment w:val="auto"/>
      </w:pPr>
    </w:p>
    <w:p w14:paraId="39086C84" w14:textId="77777777" w:rsidR="00C51A4D" w:rsidRPr="00C51A4D" w:rsidRDefault="00C51A4D" w:rsidP="00C51A4D">
      <w:pPr>
        <w:overflowPunct/>
        <w:autoSpaceDE/>
        <w:autoSpaceDN/>
        <w:adjustRightInd/>
        <w:jc w:val="both"/>
        <w:textAlignment w:val="auto"/>
        <w:rPr>
          <w:b/>
        </w:rPr>
      </w:pPr>
      <w:r w:rsidRPr="00C51A4D">
        <w:t xml:space="preserve">3. A </w:t>
      </w:r>
      <w:r w:rsidRPr="00C51A4D">
        <w:rPr>
          <w:b/>
        </w:rPr>
        <w:t>rendezvénybiztosítások</w:t>
      </w:r>
    </w:p>
    <w:p w14:paraId="1337C8E4" w14:textId="77777777" w:rsidR="00C51A4D" w:rsidRPr="00C51A4D" w:rsidRDefault="00C51A4D" w:rsidP="00C51A4D">
      <w:pPr>
        <w:overflowPunct/>
        <w:autoSpaceDE/>
        <w:autoSpaceDN/>
        <w:adjustRightInd/>
        <w:jc w:val="both"/>
        <w:textAlignment w:val="auto"/>
      </w:pPr>
    </w:p>
    <w:p w14:paraId="5E228A80" w14:textId="77777777" w:rsidR="00C51A4D" w:rsidRPr="00C51A4D" w:rsidRDefault="00C51A4D" w:rsidP="00C51A4D">
      <w:pPr>
        <w:overflowPunct/>
        <w:ind w:left="284" w:right="-1"/>
        <w:contextualSpacing/>
        <w:jc w:val="both"/>
        <w:textAlignment w:val="auto"/>
      </w:pPr>
      <w:r w:rsidRPr="00C51A4D">
        <w:t xml:space="preserve">A 2024. évben a gyülekezés jog hatálya alá tartozóan </w:t>
      </w:r>
      <w:r w:rsidRPr="00C51A4D">
        <w:rPr>
          <w:color w:val="000000"/>
        </w:rPr>
        <w:t>30 (a 2023. évben 26) bejelentett gyűlés és 36 (a 2023. évben 25) rendőri biztosítás volt, amelyeket 337 (a 2023. évben 236) rendőr, 1153 (a 2023. év 245) órában biztosított.</w:t>
      </w:r>
    </w:p>
    <w:p w14:paraId="6E2828C3" w14:textId="77777777" w:rsidR="00C51A4D" w:rsidRPr="00C51A4D" w:rsidRDefault="00C51A4D" w:rsidP="00C51A4D">
      <w:pPr>
        <w:overflowPunct/>
        <w:ind w:left="284" w:right="-1"/>
        <w:contextualSpacing/>
        <w:jc w:val="both"/>
        <w:textAlignment w:val="auto"/>
      </w:pPr>
      <w:r w:rsidRPr="00C51A4D">
        <w:t xml:space="preserve">A </w:t>
      </w:r>
      <w:r w:rsidRPr="00C51A4D">
        <w:rPr>
          <w:rFonts w:eastAsia="Calibri"/>
          <w:iCs/>
        </w:rPr>
        <w:t xml:space="preserve">gyűlések </w:t>
      </w:r>
      <w:r w:rsidRPr="00C51A4D">
        <w:t xml:space="preserve">közül jelentős médiafigyelmet váltottak ki a TISZA Párt által 2024. május </w:t>
      </w:r>
      <w:r w:rsidRPr="00C51A4D">
        <w:br/>
        <w:t>13-án és 14-én, valamint a december 12-én megtartott események. A gyűléseken két esetben történt rendőri intézkedés.</w:t>
      </w:r>
    </w:p>
    <w:p w14:paraId="15B0BFFF" w14:textId="77777777" w:rsidR="00C51A4D" w:rsidRPr="00C51A4D" w:rsidRDefault="00C51A4D" w:rsidP="00C51A4D">
      <w:pPr>
        <w:overflowPunct/>
        <w:ind w:left="284" w:right="-1"/>
        <w:contextualSpacing/>
        <w:jc w:val="both"/>
        <w:textAlignment w:val="auto"/>
        <w:rPr>
          <w:color w:val="000000"/>
        </w:rPr>
      </w:pPr>
      <w:r w:rsidRPr="00C51A4D">
        <w:rPr>
          <w:color w:val="000000"/>
        </w:rPr>
        <w:t>A 2024. évben a sportrendezvények közül 2 (a 2023. évben 5) kiemelt, 1 (a 2023. évben 0) fokozott, 41 (a 2023. évben 47) pedig normál biztonsági kockázatú volt.</w:t>
      </w:r>
    </w:p>
    <w:p w14:paraId="38C2568E" w14:textId="77777777" w:rsidR="00C51A4D" w:rsidRPr="00C51A4D" w:rsidRDefault="00C51A4D" w:rsidP="00C51A4D">
      <w:pPr>
        <w:overflowPunct/>
        <w:autoSpaceDE/>
        <w:autoSpaceDN/>
        <w:adjustRightInd/>
        <w:ind w:left="284"/>
        <w:jc w:val="both"/>
        <w:textAlignment w:val="auto"/>
      </w:pPr>
      <w:r w:rsidRPr="00C51A4D">
        <w:t xml:space="preserve">Egyéb rendezvénybiztosítás 552 </w:t>
      </w:r>
      <w:r w:rsidRPr="00C51A4D">
        <w:rPr>
          <w:color w:val="000000"/>
        </w:rPr>
        <w:t>(a 2023. évben 433) esetben volt, amelyeket 2227 rendőr (a 2023. évben 1678 rendőr) 5280 (a 2023. évben 4431) órában biztosított</w:t>
      </w:r>
      <w:r w:rsidRPr="00C51A4D">
        <w:t>.</w:t>
      </w:r>
    </w:p>
    <w:p w14:paraId="127F52EA" w14:textId="77777777" w:rsidR="00C51A4D" w:rsidRPr="00C51A4D" w:rsidRDefault="00C51A4D" w:rsidP="00C51A4D">
      <w:pPr>
        <w:overflowPunct/>
        <w:autoSpaceDE/>
        <w:autoSpaceDN/>
        <w:adjustRightInd/>
        <w:jc w:val="both"/>
        <w:textAlignment w:val="auto"/>
      </w:pPr>
    </w:p>
    <w:p w14:paraId="399C9FDE" w14:textId="77777777" w:rsidR="00C51A4D" w:rsidRPr="00C51A4D" w:rsidRDefault="00C51A4D" w:rsidP="00C51A4D">
      <w:pPr>
        <w:overflowPunct/>
        <w:autoSpaceDE/>
        <w:autoSpaceDN/>
        <w:adjustRightInd/>
        <w:ind w:right="-1"/>
        <w:jc w:val="both"/>
        <w:textAlignment w:val="auto"/>
        <w:rPr>
          <w:b/>
        </w:rPr>
      </w:pPr>
      <w:r w:rsidRPr="00C51A4D">
        <w:t xml:space="preserve">4. </w:t>
      </w:r>
      <w:r w:rsidRPr="00C51A4D">
        <w:rPr>
          <w:b/>
        </w:rPr>
        <w:t>A körzeti megbízotti tevékenység értékelése</w:t>
      </w:r>
    </w:p>
    <w:p w14:paraId="48ADDEB7" w14:textId="77777777" w:rsidR="00C51A4D" w:rsidRPr="00C51A4D" w:rsidRDefault="00C51A4D" w:rsidP="00C51A4D">
      <w:pPr>
        <w:overflowPunct/>
        <w:autoSpaceDE/>
        <w:autoSpaceDN/>
        <w:adjustRightInd/>
        <w:contextualSpacing/>
        <w:jc w:val="both"/>
        <w:textAlignment w:val="auto"/>
        <w:rPr>
          <w:rFonts w:eastAsia="Calibri"/>
          <w:lang w:eastAsia="en-US"/>
        </w:rPr>
      </w:pPr>
    </w:p>
    <w:p w14:paraId="5145EEDE" w14:textId="77777777" w:rsidR="00C51A4D" w:rsidRPr="00C51A4D" w:rsidRDefault="00C51A4D" w:rsidP="00C51A4D">
      <w:pPr>
        <w:overflowPunct/>
        <w:autoSpaceDE/>
        <w:autoSpaceDN/>
        <w:adjustRightInd/>
        <w:ind w:left="284"/>
        <w:jc w:val="both"/>
        <w:textAlignment w:val="auto"/>
      </w:pPr>
      <w:r w:rsidRPr="00C51A4D">
        <w:t>A körzeti megbízottak tevékenysége a vármegyénkben elsősorban a falvakban élők közbiztonságának növelésére és a vidéki területek közbiztonságának fenntartására irányult. A polgármesteri hivatalokkal, az önkormányzatokkal, a civil szervezetekkel a kapcsolattartás rendszeres és folyamatos volt. A körzeti megbízottak tevékenységével a települések vezetői és az állampolgárok elégedettek voltak.</w:t>
      </w:r>
    </w:p>
    <w:p w14:paraId="02E99311" w14:textId="77777777" w:rsidR="00C51A4D" w:rsidRPr="00C51A4D" w:rsidRDefault="00C51A4D" w:rsidP="00C51A4D">
      <w:pPr>
        <w:overflowPunct/>
        <w:autoSpaceDE/>
        <w:autoSpaceDN/>
        <w:adjustRightInd/>
        <w:jc w:val="both"/>
        <w:textAlignment w:val="auto"/>
      </w:pPr>
    </w:p>
    <w:p w14:paraId="55BBB38A" w14:textId="77777777" w:rsidR="00C51A4D" w:rsidRPr="00C51A4D" w:rsidRDefault="00C51A4D" w:rsidP="00C51A4D">
      <w:pPr>
        <w:overflowPunct/>
        <w:autoSpaceDE/>
        <w:autoSpaceDN/>
        <w:adjustRightInd/>
        <w:jc w:val="both"/>
        <w:textAlignment w:val="auto"/>
      </w:pPr>
      <w:r w:rsidRPr="00C51A4D">
        <w:t xml:space="preserve">5. </w:t>
      </w:r>
      <w:r w:rsidRPr="00C51A4D">
        <w:rPr>
          <w:b/>
        </w:rPr>
        <w:t>Az ügyeleti tevékenység</w:t>
      </w:r>
    </w:p>
    <w:p w14:paraId="1CE3901A" w14:textId="77777777" w:rsidR="00C51A4D" w:rsidRPr="00C51A4D" w:rsidRDefault="00C51A4D" w:rsidP="00C51A4D">
      <w:pPr>
        <w:overflowPunct/>
        <w:autoSpaceDE/>
        <w:autoSpaceDN/>
        <w:adjustRightInd/>
        <w:jc w:val="both"/>
        <w:textAlignment w:val="auto"/>
      </w:pPr>
    </w:p>
    <w:p w14:paraId="611BED31" w14:textId="77777777" w:rsidR="00C51A4D" w:rsidRPr="00C51A4D" w:rsidRDefault="00C51A4D" w:rsidP="00C51A4D">
      <w:pPr>
        <w:overflowPunct/>
        <w:autoSpaceDE/>
        <w:autoSpaceDN/>
        <w:adjustRightInd/>
        <w:ind w:left="284"/>
        <w:jc w:val="both"/>
        <w:textAlignment w:val="auto"/>
      </w:pPr>
      <w:r w:rsidRPr="00C51A4D">
        <w:t xml:space="preserve">A tevékenység-irányítási központba a 2024. évben 14 444 (a 2023. évben 14 329) olyan adatlap érkezett, amely rendőri intézkedést vont maga után, vagyis naponta átlagosan több mint 39 helyszínre kellett </w:t>
      </w:r>
      <w:proofErr w:type="gramStart"/>
      <w:r w:rsidRPr="00C51A4D">
        <w:t>reagáló</w:t>
      </w:r>
      <w:proofErr w:type="gramEnd"/>
      <w:r w:rsidRPr="00C51A4D">
        <w:t xml:space="preserve"> erőt küldeni. A riasztástól az első rendőri egység kiérkezéséig átlagosan 12 perc 22 másodperc (a 2023. évben 15 perc 08 másodperc) telt el.</w:t>
      </w:r>
      <w:r w:rsidRPr="00C51A4D">
        <w:br/>
        <w:t>A segélykéréseket a 2024. évben is magas színvonalon kezeltük.</w:t>
      </w:r>
    </w:p>
    <w:p w14:paraId="0767500A" w14:textId="77777777" w:rsidR="00C51A4D" w:rsidRPr="00C51A4D" w:rsidRDefault="00C51A4D" w:rsidP="00C51A4D">
      <w:pPr>
        <w:overflowPunct/>
        <w:autoSpaceDE/>
        <w:autoSpaceDN/>
        <w:adjustRightInd/>
        <w:jc w:val="both"/>
        <w:textAlignment w:val="auto"/>
      </w:pPr>
    </w:p>
    <w:p w14:paraId="21763DF1" w14:textId="77777777" w:rsidR="00C51A4D" w:rsidRPr="00C51A4D" w:rsidRDefault="00C51A4D" w:rsidP="00C51A4D">
      <w:pPr>
        <w:overflowPunct/>
        <w:autoSpaceDE/>
        <w:autoSpaceDN/>
        <w:adjustRightInd/>
        <w:jc w:val="both"/>
        <w:textAlignment w:val="auto"/>
      </w:pPr>
      <w:r w:rsidRPr="00C51A4D">
        <w:t xml:space="preserve">6. </w:t>
      </w:r>
      <w:r w:rsidRPr="00C51A4D">
        <w:rPr>
          <w:b/>
        </w:rPr>
        <w:t>Az igazgatásrendészeti tevékenység</w:t>
      </w:r>
    </w:p>
    <w:p w14:paraId="503303C4" w14:textId="77777777" w:rsidR="00C51A4D" w:rsidRPr="00C51A4D" w:rsidRDefault="00C51A4D" w:rsidP="00C51A4D">
      <w:pPr>
        <w:overflowPunct/>
        <w:autoSpaceDE/>
        <w:autoSpaceDN/>
        <w:adjustRightInd/>
        <w:jc w:val="both"/>
        <w:textAlignment w:val="auto"/>
      </w:pPr>
    </w:p>
    <w:p w14:paraId="50245F67" w14:textId="77777777" w:rsidR="00C51A4D" w:rsidRPr="00C51A4D" w:rsidRDefault="00C51A4D" w:rsidP="00C51A4D">
      <w:pPr>
        <w:overflowPunct/>
        <w:autoSpaceDE/>
        <w:autoSpaceDN/>
        <w:adjustRightInd/>
        <w:ind w:left="284"/>
        <w:jc w:val="both"/>
        <w:textAlignment w:val="auto"/>
      </w:pPr>
      <w:r w:rsidRPr="00C51A4D">
        <w:t>A 2024. évben 5932 szabálysértési eljárás indult, ami 10,5%-</w:t>
      </w:r>
      <w:proofErr w:type="spellStart"/>
      <w:r w:rsidRPr="00C51A4D">
        <w:t>kal</w:t>
      </w:r>
      <w:proofErr w:type="spellEnd"/>
      <w:r w:rsidRPr="00C51A4D">
        <w:t xml:space="preserve"> több a 2023. évi 5370 eljáráshoz képest. A szabálysértési eljárások során 4606 főt (+7,4%) marasztaltunk el. </w:t>
      </w:r>
      <w:r w:rsidRPr="00C51A4D">
        <w:br/>
        <w:t>A pénzbírsággal sújtottak száma 4086 fő (+8,7%), a kiszabott pénzbírság összege 213 475 000 Ft (+17,2%), az egy főre jutó bírságátlag pedig 52 245 Ft (+7,8%) volt.</w:t>
      </w:r>
    </w:p>
    <w:p w14:paraId="1E6CCD29" w14:textId="77777777" w:rsidR="00C51A4D" w:rsidRPr="00C51A4D" w:rsidRDefault="00C51A4D" w:rsidP="00C51A4D">
      <w:pPr>
        <w:overflowPunct/>
        <w:autoSpaceDE/>
        <w:autoSpaceDN/>
        <w:adjustRightInd/>
        <w:ind w:left="284"/>
        <w:jc w:val="both"/>
        <w:textAlignment w:val="auto"/>
      </w:pPr>
      <w:r w:rsidRPr="00C51A4D">
        <w:t>Szabálysértési eljárásban az első ügydöntő határozat meghozataláig eltelt idő (átlagos ügyidő) 5,74 nap (a 2023. évben 5,82 nap) volt. A 2024. évben a sikeres közvetítői eljárások száma 8 db volt. Az eljárás alá vontak az elmarasztaló határozataink ellen 167 db kifogást nyújtottak be, a kifogások nyomán a bíróság 18 esetben hozott megszüntető döntést.</w:t>
      </w:r>
    </w:p>
    <w:p w14:paraId="4F075019" w14:textId="77777777" w:rsidR="00C51A4D" w:rsidRPr="00C51A4D" w:rsidRDefault="00C51A4D" w:rsidP="00C51A4D">
      <w:pPr>
        <w:overflowPunct/>
        <w:autoSpaceDE/>
        <w:autoSpaceDN/>
        <w:adjustRightInd/>
        <w:jc w:val="both"/>
        <w:textAlignment w:val="auto"/>
      </w:pPr>
    </w:p>
    <w:p w14:paraId="66989D61" w14:textId="77777777" w:rsidR="00C51A4D" w:rsidRPr="00C51A4D" w:rsidRDefault="00C51A4D" w:rsidP="00C51A4D">
      <w:pPr>
        <w:overflowPunct/>
        <w:autoSpaceDE/>
        <w:autoSpaceDN/>
        <w:adjustRightInd/>
        <w:ind w:left="284"/>
        <w:jc w:val="both"/>
        <w:textAlignment w:val="auto"/>
      </w:pPr>
      <w:r w:rsidRPr="00C51A4D">
        <w:t xml:space="preserve">A vármegyében a 2024. év végén 2939 személynél 9602 lőfegyvert tartottunk nyilván. </w:t>
      </w:r>
      <w:r w:rsidRPr="00C51A4D">
        <w:br/>
        <w:t xml:space="preserve">182 személynek volt engedélye 199 db flóbert lőfegyver tartására, 2507 főnek 2740 db gáz- és riasztófegyver viselésére. Jogi személyek esetében 18 szervezetnél 543 db lőfegyver szerepelt. Természetes személyek részére a 2024. évben önvédelmi célra 5, vadászat céljából 548, sportcélra 75, munkavégzés céljára 19 lőfegyvertartási engedélyt adtunk ki. Gáz- és riasztófegyverre szóló viselési engedélyt 55 esetben adtunk ki. Jogi személyek részére </w:t>
      </w:r>
      <w:r w:rsidRPr="00C51A4D">
        <w:br/>
        <w:t>63 engedélyt adtunk ki. A vármegyében 53 vadásztársaság működik, amelyeknél 18 esetben 235 fő vadászt érintően történt vadászat előtti ellenőrzés.</w:t>
      </w:r>
    </w:p>
    <w:p w14:paraId="07DA8B53" w14:textId="77777777" w:rsidR="00C51A4D" w:rsidRPr="00C51A4D" w:rsidRDefault="00C51A4D" w:rsidP="00C51A4D">
      <w:pPr>
        <w:overflowPunct/>
        <w:autoSpaceDE/>
        <w:autoSpaceDN/>
        <w:adjustRightInd/>
        <w:jc w:val="both"/>
        <w:textAlignment w:val="auto"/>
      </w:pPr>
    </w:p>
    <w:p w14:paraId="661FB702" w14:textId="77777777" w:rsidR="00C51A4D" w:rsidRPr="00C51A4D" w:rsidRDefault="00C51A4D" w:rsidP="00C51A4D">
      <w:pPr>
        <w:overflowPunct/>
        <w:autoSpaceDE/>
        <w:autoSpaceDN/>
        <w:adjustRightInd/>
        <w:ind w:left="284"/>
        <w:jc w:val="both"/>
        <w:textAlignment w:val="auto"/>
      </w:pPr>
      <w:r w:rsidRPr="00C51A4D">
        <w:t xml:space="preserve">A helyi szervek személy- és vagyonvédelmi, valamint a magánnyomozói tevékenység vonatkozásában a 2024. év végén 61 személy- és vagyonvédelmi vállalkozást, </w:t>
      </w:r>
      <w:r w:rsidRPr="00C51A4D">
        <w:br/>
        <w:t xml:space="preserve">7 magánnyomozó vállalkozást és 26 </w:t>
      </w:r>
      <w:proofErr w:type="gramStart"/>
      <w:r w:rsidRPr="00C51A4D">
        <w:t>tervező-szerelő vállalkozást</w:t>
      </w:r>
      <w:proofErr w:type="gramEnd"/>
      <w:r w:rsidRPr="00C51A4D">
        <w:t xml:space="preserve"> tartottak nyilván. Érvényes személy- és vagyonőri igazolványa 2462 főnek, magánnyomozói igazolványa 23 főnek, vagyonvédelmi rendszert tervező, szerelő-igazolványa 11 főnek, vagyonvédelmi rendszert szerelő igazolványa pedig 58 főnek volt. A 2024. évben 8 személy- és vagyonvédelmi tevékenységi engedély, 328 személy- és vagyonőri, 1 magánnyomozói, 1 vagyonvédelmi rendszert tervező-szerelő, valamint 3 vagyonvédelmi rendszert szerelő igazolványt adtunk ki. A 2024. évben 1 társas vállalkozással szemben 1 067 200 Ft felügyeleti bírságot szabtunk ki jogosulatlan személy- és vagyonvédelmi tevékenység végzése miatt, 2 személy pedig figyelmeztetést kapott hasonló jogsértés elkövetése miatt.</w:t>
      </w:r>
    </w:p>
    <w:p w14:paraId="69BCA8FB" w14:textId="77777777" w:rsidR="00C51A4D" w:rsidRPr="00C51A4D" w:rsidRDefault="00C51A4D" w:rsidP="00C51A4D">
      <w:pPr>
        <w:tabs>
          <w:tab w:val="left" w:pos="720"/>
        </w:tabs>
        <w:overflowPunct/>
        <w:autoSpaceDE/>
        <w:autoSpaceDN/>
        <w:adjustRightInd/>
        <w:jc w:val="both"/>
        <w:textAlignment w:val="auto"/>
        <w:rPr>
          <w:highlight w:val="yellow"/>
        </w:rPr>
      </w:pPr>
    </w:p>
    <w:p w14:paraId="05AB9C8C" w14:textId="77777777" w:rsidR="00C51A4D" w:rsidRPr="00C51A4D" w:rsidRDefault="00C51A4D" w:rsidP="00C51A4D">
      <w:pPr>
        <w:tabs>
          <w:tab w:val="left" w:pos="720"/>
        </w:tabs>
        <w:overflowPunct/>
        <w:autoSpaceDE/>
        <w:autoSpaceDN/>
        <w:adjustRightInd/>
        <w:ind w:left="284"/>
        <w:jc w:val="both"/>
        <w:textAlignment w:val="auto"/>
      </w:pPr>
      <w:r w:rsidRPr="00C51A4D">
        <w:t>A 2024. évben atomenergia szakterületen 4 munkáltató összesen 28 fő közbiztonsági engedéllyel rendelkező személyt foglalkoztatott. Közbiztonsági engedélyt 1 személytől vontunk vissza. Atomenergiai tevékenység végzése kapcsán 4 foglalkoztató szervezetet tartunk nyilván.</w:t>
      </w:r>
    </w:p>
    <w:p w14:paraId="23A167E6" w14:textId="77777777" w:rsidR="00C51A4D" w:rsidRPr="00C51A4D" w:rsidRDefault="00C51A4D" w:rsidP="00C51A4D">
      <w:pPr>
        <w:tabs>
          <w:tab w:val="left" w:pos="720"/>
        </w:tabs>
        <w:overflowPunct/>
        <w:autoSpaceDE/>
        <w:autoSpaceDN/>
        <w:adjustRightInd/>
        <w:ind w:left="284"/>
        <w:jc w:val="both"/>
        <w:textAlignment w:val="auto"/>
      </w:pPr>
      <w:r w:rsidRPr="00C51A4D">
        <w:t>A 2024. évben – hasonlóan a korábbi évekhez – robbanóanyag szakterületen nem adtunk ki belföldi robbanóanyag átadási, valamint szakhatósági engedélyt.</w:t>
      </w:r>
    </w:p>
    <w:p w14:paraId="021BAF83" w14:textId="77777777" w:rsidR="00C51A4D" w:rsidRPr="00C51A4D" w:rsidRDefault="00C51A4D" w:rsidP="00C51A4D">
      <w:pPr>
        <w:tabs>
          <w:tab w:val="left" w:pos="720"/>
        </w:tabs>
        <w:overflowPunct/>
        <w:autoSpaceDE/>
        <w:autoSpaceDN/>
        <w:adjustRightInd/>
        <w:jc w:val="both"/>
        <w:textAlignment w:val="auto"/>
      </w:pPr>
    </w:p>
    <w:p w14:paraId="7B28D69B" w14:textId="77777777" w:rsidR="00C51A4D" w:rsidRPr="00C51A4D" w:rsidRDefault="00C51A4D" w:rsidP="00C51A4D">
      <w:pPr>
        <w:tabs>
          <w:tab w:val="left" w:pos="720"/>
        </w:tabs>
        <w:overflowPunct/>
        <w:autoSpaceDE/>
        <w:autoSpaceDN/>
        <w:adjustRightInd/>
        <w:ind w:left="284"/>
        <w:jc w:val="both"/>
        <w:textAlignment w:val="auto"/>
      </w:pPr>
      <w:r w:rsidRPr="00C51A4D">
        <w:t>Zala vármegyében jelenleg 5 db jármű rendelkezik megkülönböztető jelzés használatára jogosító engedéllyel. A rendőrkapitánysági hatáskörbe tartozó figyelmeztető jelzéses eljárások során összesen 14 ügyben történt engedély kiadása.</w:t>
      </w:r>
    </w:p>
    <w:p w14:paraId="68BDE3FB" w14:textId="77777777" w:rsidR="00C51A4D" w:rsidRPr="00C51A4D" w:rsidRDefault="00C51A4D" w:rsidP="00C51A4D">
      <w:pPr>
        <w:overflowPunct/>
        <w:autoSpaceDE/>
        <w:autoSpaceDN/>
        <w:adjustRightInd/>
        <w:jc w:val="both"/>
        <w:textAlignment w:val="auto"/>
        <w:rPr>
          <w:rFonts w:cstheme="minorBidi"/>
        </w:rPr>
      </w:pPr>
    </w:p>
    <w:p w14:paraId="57E005B3" w14:textId="77777777" w:rsidR="00C51A4D" w:rsidRPr="00C51A4D" w:rsidRDefault="00C51A4D" w:rsidP="00C51A4D">
      <w:pPr>
        <w:overflowPunct/>
        <w:autoSpaceDE/>
        <w:autoSpaceDN/>
        <w:adjustRightInd/>
        <w:ind w:left="284"/>
        <w:jc w:val="both"/>
        <w:textAlignment w:val="auto"/>
        <w:rPr>
          <w:rFonts w:cstheme="minorBidi"/>
        </w:rPr>
      </w:pPr>
      <w:r w:rsidRPr="00C51A4D">
        <w:rPr>
          <w:rFonts w:cstheme="minorBidi"/>
        </w:rPr>
        <w:t>A 2024. év végén 455 db érvényes szolgálati igazolvánnyal és szolgálati jelvénnyel rendelkező rendészeti feladatot ellátó személyt tartottunk nyilván. Kedvezően bíráltunk el 31 db új kérelmet, ugyanakkor 26 személytől vontuk vissza a kiadott igazolványt és jelvényt munkaviszony megszűnés miatt.</w:t>
      </w:r>
    </w:p>
    <w:p w14:paraId="484784FC" w14:textId="77777777" w:rsidR="00C51A4D" w:rsidRPr="00C51A4D" w:rsidRDefault="00C51A4D" w:rsidP="00C51A4D">
      <w:pPr>
        <w:overflowPunct/>
        <w:autoSpaceDE/>
        <w:autoSpaceDN/>
        <w:adjustRightInd/>
        <w:spacing w:line="256" w:lineRule="auto"/>
        <w:jc w:val="both"/>
        <w:textAlignment w:val="auto"/>
        <w:rPr>
          <w:rFonts w:eastAsiaTheme="minorHAnsi"/>
          <w:lang w:eastAsia="en-US"/>
        </w:rPr>
      </w:pPr>
    </w:p>
    <w:p w14:paraId="7AC59308" w14:textId="77777777" w:rsidR="00C51A4D" w:rsidRPr="00C51A4D" w:rsidRDefault="00C51A4D" w:rsidP="00C51A4D">
      <w:pPr>
        <w:overflowPunct/>
        <w:autoSpaceDE/>
        <w:autoSpaceDN/>
        <w:adjustRightInd/>
        <w:spacing w:line="256" w:lineRule="auto"/>
        <w:ind w:left="284"/>
        <w:jc w:val="both"/>
        <w:textAlignment w:val="auto"/>
        <w:rPr>
          <w:rFonts w:eastAsiaTheme="minorHAnsi"/>
          <w:lang w:eastAsia="en-US"/>
        </w:rPr>
      </w:pPr>
      <w:r w:rsidRPr="00C51A4D">
        <w:rPr>
          <w:rFonts w:eastAsiaTheme="minorHAnsi"/>
          <w:lang w:eastAsia="en-US"/>
        </w:rPr>
        <w:t>Engedélyhez kötött pirotechnikai termékek felhasználása iránti kérelem a 2024. évben a Zala VMRFK-</w:t>
      </w:r>
      <w:proofErr w:type="spellStart"/>
      <w:r w:rsidRPr="00C51A4D">
        <w:rPr>
          <w:rFonts w:eastAsiaTheme="minorHAnsi"/>
          <w:lang w:eastAsia="en-US"/>
        </w:rPr>
        <w:t>ra</w:t>
      </w:r>
      <w:proofErr w:type="spellEnd"/>
      <w:r w:rsidRPr="00C51A4D">
        <w:rPr>
          <w:rFonts w:eastAsiaTheme="minorHAnsi"/>
          <w:lang w:eastAsia="en-US"/>
        </w:rPr>
        <w:t xml:space="preserve"> 5 db érkezett, ezek az augusztus 20-ai és az év végi ünnepekhez köthetők. Bejelentéses pirotechnikai termékekkel kapcsolatos tevékenység (felhasználás) hozzájárulásában 41 alkalommal jártak el a hatóságok.</w:t>
      </w:r>
    </w:p>
    <w:p w14:paraId="08A691CC" w14:textId="77777777" w:rsidR="00C51A4D" w:rsidRPr="00C51A4D" w:rsidRDefault="00C51A4D" w:rsidP="00C51A4D">
      <w:pPr>
        <w:overflowPunct/>
        <w:autoSpaceDE/>
        <w:autoSpaceDN/>
        <w:adjustRightInd/>
        <w:spacing w:line="256" w:lineRule="auto"/>
        <w:ind w:left="284"/>
        <w:jc w:val="both"/>
        <w:textAlignment w:val="auto"/>
        <w:rPr>
          <w:rFonts w:eastAsiaTheme="minorHAnsi"/>
          <w:lang w:eastAsia="en-US"/>
        </w:rPr>
      </w:pPr>
      <w:r w:rsidRPr="00C51A4D">
        <w:rPr>
          <w:rFonts w:eastAsiaTheme="minorHAnsi"/>
          <w:lang w:eastAsia="en-US"/>
        </w:rPr>
        <w:t>Az év végi ideiglenes tárolás és forgalmazás kapcsán 16 esetben adtunk ki önálló engedélyt. A tevékenység helyszíni ellenőrzése valamennyi engedélyes vonatkozásában megtörtént. Szabálysértési eljárás kezdeményezése vagy felügyeleti bírság kiszabása nem történt.</w:t>
      </w:r>
    </w:p>
    <w:p w14:paraId="7933E432" w14:textId="77777777" w:rsidR="00C51A4D" w:rsidRPr="00C51A4D" w:rsidRDefault="00C51A4D" w:rsidP="00C51A4D">
      <w:pPr>
        <w:tabs>
          <w:tab w:val="center" w:pos="4536"/>
          <w:tab w:val="right" w:pos="9072"/>
        </w:tabs>
        <w:overflowPunct/>
        <w:autoSpaceDE/>
        <w:autoSpaceDN/>
        <w:adjustRightInd/>
        <w:jc w:val="both"/>
        <w:textAlignment w:val="auto"/>
      </w:pPr>
    </w:p>
    <w:p w14:paraId="56C64EFE" w14:textId="77777777" w:rsidR="00C51A4D" w:rsidRPr="00C51A4D" w:rsidRDefault="00C51A4D" w:rsidP="00C51A4D">
      <w:pPr>
        <w:overflowPunct/>
        <w:autoSpaceDE/>
        <w:autoSpaceDN/>
        <w:adjustRightInd/>
        <w:ind w:left="284" w:right="-1"/>
        <w:jc w:val="both"/>
        <w:textAlignment w:val="auto"/>
      </w:pPr>
      <w:r w:rsidRPr="00C51A4D">
        <w:t xml:space="preserve">A 2024. évben Zala vármegyében 549 kábítószer rendészeti ellenőrzés történt. </w:t>
      </w:r>
      <w:r w:rsidRPr="00C51A4D">
        <w:br/>
        <w:t xml:space="preserve">Az állatgyógyászatban tevékenykedők ellenőrzése során 3 alkalommal állatgyógyászati termékforgalmazóknál, 73 alkalommal állatorvosi rendelőben és magán állatorvosnál vizsgáltuk a vonatkozó jogszabályok megfelelő alkalmazását. Bentlakásos szociális intézményekben 48 alkalommal végeztünk ellenőrzéseket. A 2024. évben 117 alkalommal tartottunk kábítószer-rendészeti helyszíni ellenőrzést, és ugyanennyi alkalommal </w:t>
      </w:r>
      <w:proofErr w:type="spellStart"/>
      <w:r w:rsidRPr="00C51A4D">
        <w:t>prekurzor</w:t>
      </w:r>
      <w:proofErr w:type="spellEnd"/>
      <w:r w:rsidRPr="00C51A4D">
        <w:t xml:space="preserve"> ellenőrzést közforgalmú gyógyszertárakban. A háziorvosi, illetve házi gyermekorvosi rendelők, orvosi ügyeletek tevékenységét 91 alkalommal ellenőriztünk. A Zala VMRFK illetékességi területen található 7 fekvőbeteg ellátást nyújtó intézet 6 intézeti gyógyszertárában 9 alkalommal kábítószer-rendészeti, 7 alkalommal </w:t>
      </w:r>
      <w:proofErr w:type="spellStart"/>
      <w:r w:rsidRPr="00C51A4D">
        <w:t>prekurzor</w:t>
      </w:r>
      <w:proofErr w:type="spellEnd"/>
      <w:r w:rsidRPr="00C51A4D">
        <w:t xml:space="preserve"> ellenőrzést, valamint az osztályokon 56 alkalommal kábítószer rendészeti ellenőrzést tartottunk, továbbá 6 mentőállomás és 5 kábítószer gyanúját keltő anyag ideiglenes tárolóhely ellenőrzését végeztük el.</w:t>
      </w:r>
    </w:p>
    <w:p w14:paraId="10D157CB" w14:textId="77777777" w:rsidR="00C51A4D" w:rsidRPr="00C51A4D" w:rsidRDefault="00C51A4D" w:rsidP="00C51A4D">
      <w:pPr>
        <w:tabs>
          <w:tab w:val="left" w:pos="0"/>
        </w:tabs>
        <w:overflowPunct/>
        <w:autoSpaceDE/>
        <w:autoSpaceDN/>
        <w:adjustRightInd/>
        <w:ind w:right="-1"/>
        <w:jc w:val="both"/>
        <w:textAlignment w:val="auto"/>
        <w:rPr>
          <w:bCs/>
        </w:rPr>
      </w:pPr>
    </w:p>
    <w:p w14:paraId="4A21C157" w14:textId="77777777" w:rsidR="00C51A4D" w:rsidRPr="00C51A4D" w:rsidRDefault="00C51A4D" w:rsidP="00C51A4D">
      <w:pPr>
        <w:overflowPunct/>
        <w:autoSpaceDE/>
        <w:autoSpaceDN/>
        <w:adjustRightInd/>
        <w:ind w:right="-1"/>
        <w:jc w:val="both"/>
        <w:textAlignment w:val="auto"/>
        <w:rPr>
          <w:b/>
          <w:bCs/>
        </w:rPr>
      </w:pPr>
      <w:r w:rsidRPr="00C51A4D">
        <w:rPr>
          <w:bCs/>
        </w:rPr>
        <w:t xml:space="preserve">7. </w:t>
      </w:r>
      <w:r w:rsidRPr="00C51A4D">
        <w:rPr>
          <w:b/>
          <w:bCs/>
        </w:rPr>
        <w:t>Bűn- és baleset-megelőzés</w:t>
      </w:r>
    </w:p>
    <w:p w14:paraId="0C030219" w14:textId="77777777" w:rsidR="00C51A4D" w:rsidRPr="00C51A4D" w:rsidRDefault="00C51A4D" w:rsidP="00C51A4D">
      <w:pPr>
        <w:overflowPunct/>
        <w:autoSpaceDE/>
        <w:autoSpaceDN/>
        <w:adjustRightInd/>
        <w:ind w:right="-1"/>
        <w:jc w:val="both"/>
        <w:textAlignment w:val="auto"/>
        <w:rPr>
          <w:bCs/>
          <w:i/>
        </w:rPr>
      </w:pPr>
    </w:p>
    <w:p w14:paraId="6A74243D" w14:textId="77777777" w:rsidR="00C51A4D" w:rsidRPr="00C51A4D" w:rsidRDefault="00C51A4D" w:rsidP="00C51A4D">
      <w:pPr>
        <w:tabs>
          <w:tab w:val="left" w:pos="426"/>
        </w:tabs>
        <w:overflowPunct/>
        <w:autoSpaceDE/>
        <w:autoSpaceDN/>
        <w:adjustRightInd/>
        <w:ind w:left="284"/>
        <w:textAlignment w:val="auto"/>
        <w:rPr>
          <w:i/>
        </w:rPr>
      </w:pPr>
      <w:r w:rsidRPr="00C51A4D">
        <w:rPr>
          <w:i/>
        </w:rPr>
        <w:t>7.1. A bűnmegelőzési tevékenység</w:t>
      </w:r>
    </w:p>
    <w:p w14:paraId="049F29FB" w14:textId="77777777" w:rsidR="00C51A4D" w:rsidRPr="00C51A4D" w:rsidRDefault="00C51A4D" w:rsidP="00C51A4D">
      <w:pPr>
        <w:tabs>
          <w:tab w:val="left" w:pos="426"/>
        </w:tabs>
        <w:overflowPunct/>
        <w:autoSpaceDE/>
        <w:autoSpaceDN/>
        <w:adjustRightInd/>
        <w:textAlignment w:val="auto"/>
        <w:rPr>
          <w:i/>
        </w:rPr>
      </w:pPr>
    </w:p>
    <w:p w14:paraId="691A3249" w14:textId="77777777" w:rsidR="00C51A4D" w:rsidRPr="00C51A4D" w:rsidRDefault="00C51A4D" w:rsidP="00C51A4D">
      <w:pPr>
        <w:shd w:val="clear" w:color="auto" w:fill="FFFFFF" w:themeFill="background1"/>
        <w:overflowPunct/>
        <w:autoSpaceDE/>
        <w:autoSpaceDN/>
        <w:adjustRightInd/>
        <w:ind w:left="284"/>
        <w:jc w:val="both"/>
        <w:textAlignment w:val="auto"/>
      </w:pPr>
      <w:r w:rsidRPr="00C51A4D">
        <w:t xml:space="preserve">A 2024. évben több prevenciós programot hajtottunk végre (így például a „Találd meg a helyes utat!” </w:t>
      </w:r>
      <w:proofErr w:type="gramStart"/>
      <w:r w:rsidRPr="00C51A4D">
        <w:t>program</w:t>
      </w:r>
      <w:proofErr w:type="gramEnd"/>
      <w:r w:rsidRPr="00C51A4D">
        <w:t xml:space="preserve">; kortárssegítő táborok megszervezése, lebonyolítása; a „Sütni jobb!” </w:t>
      </w:r>
      <w:proofErr w:type="gramStart"/>
      <w:r w:rsidRPr="00C51A4D">
        <w:t>bűnmegelőzési</w:t>
      </w:r>
      <w:proofErr w:type="gramEnd"/>
      <w:r w:rsidRPr="00C51A4D">
        <w:t xml:space="preserve"> program; a „Mentsétek meg Gordont!” – innovatív bűnmegelőzési játék; ifjúságvédelmi őrjáratok; bűnmegelőzési irodák működtetése az idegenforgalmi </w:t>
      </w:r>
      <w:proofErr w:type="gramStart"/>
      <w:r w:rsidRPr="00C51A4D">
        <w:t>szezonban</w:t>
      </w:r>
      <w:proofErr w:type="gramEnd"/>
      <w:r w:rsidRPr="00C51A4D">
        <w:t xml:space="preserve">; vagyonvédelmi bemutatók és előadások szervezése, megtartása; a „Házhoz megyünk! Együttműködés a biztonságért! 2024” program; a „Gondolkodj!” </w:t>
      </w:r>
      <w:proofErr w:type="gramStart"/>
      <w:r w:rsidRPr="00C51A4D">
        <w:t>online</w:t>
      </w:r>
      <w:proofErr w:type="gramEnd"/>
      <w:r w:rsidRPr="00C51A4D">
        <w:t xml:space="preserve"> vetélkedő idősek részére).</w:t>
      </w:r>
    </w:p>
    <w:p w14:paraId="2D080BE3" w14:textId="77777777" w:rsidR="00C51A4D" w:rsidRPr="00C51A4D" w:rsidRDefault="00C51A4D" w:rsidP="00C51A4D">
      <w:pPr>
        <w:overflowPunct/>
        <w:autoSpaceDE/>
        <w:autoSpaceDN/>
        <w:adjustRightInd/>
        <w:ind w:left="284"/>
        <w:jc w:val="both"/>
        <w:textAlignment w:val="auto"/>
      </w:pPr>
      <w:r w:rsidRPr="00C51A4D">
        <w:t>A 2024. évben a rendőrkapitányságok kiemelt feladata volt az elektronikus úton történő adatszolgáltatás az áldozatsegítő központ felé (</w:t>
      </w:r>
      <w:proofErr w:type="spellStart"/>
      <w:r w:rsidRPr="00C51A4D">
        <w:t>opt</w:t>
      </w:r>
      <w:proofErr w:type="spellEnd"/>
      <w:r w:rsidRPr="00C51A4D">
        <w:t xml:space="preserve">-out adatküldések). Az elmúlt évek adatait összehasonlítva megállapítható, hogy a 2024. évben mind az </w:t>
      </w:r>
      <w:proofErr w:type="spellStart"/>
      <w:r w:rsidRPr="00C51A4D">
        <w:t>opt</w:t>
      </w:r>
      <w:proofErr w:type="spellEnd"/>
      <w:r w:rsidRPr="00C51A4D">
        <w:t>-out adattovábbítások, mind az áldozatsegítő igazolások száma megtöbbszöröződött.</w:t>
      </w:r>
    </w:p>
    <w:p w14:paraId="28BCD67D" w14:textId="77777777" w:rsidR="00C51A4D" w:rsidRPr="00C51A4D" w:rsidRDefault="00C51A4D" w:rsidP="00C51A4D">
      <w:pPr>
        <w:overflowPunct/>
        <w:autoSpaceDE/>
        <w:autoSpaceDN/>
        <w:adjustRightInd/>
        <w:jc w:val="both"/>
        <w:textAlignment w:val="auto"/>
        <w:rPr>
          <w:rFonts w:eastAsia="Calibri" w:cs="Calibri"/>
          <w:i/>
          <w:lang w:eastAsia="en-US"/>
        </w:rPr>
      </w:pPr>
    </w:p>
    <w:p w14:paraId="6F7D36C6" w14:textId="77777777" w:rsidR="00C51A4D" w:rsidRPr="00C51A4D" w:rsidRDefault="00C51A4D" w:rsidP="00C51A4D">
      <w:pPr>
        <w:overflowPunct/>
        <w:autoSpaceDE/>
        <w:autoSpaceDN/>
        <w:adjustRightInd/>
        <w:ind w:left="284"/>
        <w:jc w:val="both"/>
        <w:textAlignment w:val="auto"/>
        <w:rPr>
          <w:rFonts w:eastAsia="Calibri" w:cs="Calibri"/>
          <w:i/>
          <w:lang w:eastAsia="en-US"/>
        </w:rPr>
      </w:pPr>
      <w:r w:rsidRPr="00C51A4D">
        <w:rPr>
          <w:rFonts w:eastAsia="Calibri" w:cs="Calibri"/>
          <w:i/>
          <w:lang w:eastAsia="en-US"/>
        </w:rPr>
        <w:t>7.1.1. Család- és gyermekvédelemi tevékenység, valamint a hozzátartozók közötti erőszak helyzete</w:t>
      </w:r>
    </w:p>
    <w:p w14:paraId="31AB4111" w14:textId="77777777" w:rsidR="00C51A4D" w:rsidRPr="00C51A4D" w:rsidRDefault="00C51A4D" w:rsidP="00C51A4D">
      <w:pPr>
        <w:overflowPunct/>
        <w:autoSpaceDE/>
        <w:autoSpaceDN/>
        <w:adjustRightInd/>
        <w:jc w:val="both"/>
        <w:textAlignment w:val="auto"/>
        <w:rPr>
          <w:rFonts w:eastAsia="Calibri" w:cs="Calibri"/>
          <w:i/>
          <w:lang w:eastAsia="en-US"/>
        </w:rPr>
      </w:pPr>
    </w:p>
    <w:p w14:paraId="11EBFBD3" w14:textId="77777777" w:rsidR="00C51A4D" w:rsidRPr="00C51A4D" w:rsidRDefault="00C51A4D" w:rsidP="00C51A4D">
      <w:pPr>
        <w:overflowPunct/>
        <w:autoSpaceDE/>
        <w:autoSpaceDN/>
        <w:adjustRightInd/>
        <w:ind w:left="284"/>
        <w:jc w:val="both"/>
        <w:textAlignment w:val="auto"/>
      </w:pPr>
      <w:r w:rsidRPr="00C51A4D">
        <w:t xml:space="preserve">Az Igazságügyi Minisztérium áldozatsegítő központja által biztosított tájékoztató anyagokat a bűncselekmények és szabálysértések sértettjeihez eljuttattuk. A hozzátartozók közötti erőszak rendőri kezelésével érintett állomány képzése az ideiglenes megelőző távoltartás és a gyermekvédelmi jelzőrendszer témaköreiben folyamatos. A Bűnmegelőzési Jelentő </w:t>
      </w:r>
      <w:proofErr w:type="spellStart"/>
      <w:r w:rsidRPr="00C51A4D">
        <w:t>Alportálra</w:t>
      </w:r>
      <w:proofErr w:type="spellEnd"/>
      <w:r w:rsidRPr="00C51A4D">
        <w:t xml:space="preserve"> 551 adatlapot töltöttünk fel a gyermekvédelmi jelzőrendszeri kötelezettség teljesítéséről. Ideiglenes megelőző távoltartásról 66 esetben történt adatrögzítés. </w:t>
      </w:r>
      <w:r w:rsidRPr="00C51A4D">
        <w:br/>
        <w:t>A 2024. évben 108 gyermekvédelmi esetmegbeszélésen és gyámhatósági védelembevételi tárgyaláson, valamint 31 szakmaközi megbeszélésen vettünk részt.</w:t>
      </w:r>
    </w:p>
    <w:p w14:paraId="25288E8B" w14:textId="77777777" w:rsidR="00C51A4D" w:rsidRPr="00C51A4D" w:rsidRDefault="00C51A4D" w:rsidP="00C51A4D">
      <w:pPr>
        <w:overflowPunct/>
        <w:autoSpaceDE/>
        <w:autoSpaceDN/>
        <w:adjustRightInd/>
        <w:jc w:val="both"/>
        <w:textAlignment w:val="auto"/>
        <w:rPr>
          <w:rFonts w:eastAsia="Calibri" w:cs="Calibri"/>
          <w:i/>
          <w:lang w:eastAsia="en-US"/>
        </w:rPr>
      </w:pPr>
    </w:p>
    <w:p w14:paraId="1FF12983" w14:textId="77777777" w:rsidR="00C51A4D" w:rsidRPr="00C51A4D" w:rsidRDefault="00C51A4D" w:rsidP="00C51A4D">
      <w:pPr>
        <w:overflowPunct/>
        <w:autoSpaceDE/>
        <w:autoSpaceDN/>
        <w:adjustRightInd/>
        <w:textAlignment w:val="auto"/>
        <w:rPr>
          <w:rFonts w:eastAsia="Calibri" w:cs="Calibri"/>
          <w:i/>
          <w:lang w:eastAsia="en-US"/>
        </w:rPr>
      </w:pPr>
      <w:r w:rsidRPr="00C51A4D">
        <w:rPr>
          <w:i/>
        </w:rPr>
        <w:br w:type="page"/>
      </w:r>
    </w:p>
    <w:p w14:paraId="01D25738" w14:textId="77777777" w:rsidR="00C51A4D" w:rsidRPr="00C51A4D" w:rsidRDefault="00C51A4D" w:rsidP="00C51A4D">
      <w:pPr>
        <w:overflowPunct/>
        <w:autoSpaceDE/>
        <w:autoSpaceDN/>
        <w:adjustRightInd/>
        <w:ind w:left="284"/>
        <w:jc w:val="both"/>
        <w:textAlignment w:val="auto"/>
        <w:rPr>
          <w:rFonts w:eastAsia="Calibri" w:cs="Calibri"/>
          <w:i/>
          <w:lang w:eastAsia="en-US"/>
        </w:rPr>
      </w:pPr>
      <w:r w:rsidRPr="00C51A4D">
        <w:rPr>
          <w:rFonts w:eastAsia="Calibri" w:cs="Calibri"/>
          <w:i/>
          <w:lang w:eastAsia="en-US"/>
        </w:rPr>
        <w:t>7.1.2. Gyermek- és ifjúságvédelmi tevékenység</w:t>
      </w:r>
    </w:p>
    <w:p w14:paraId="7D689D89" w14:textId="77777777" w:rsidR="00C51A4D" w:rsidRPr="00C51A4D" w:rsidRDefault="00C51A4D" w:rsidP="00C51A4D">
      <w:pPr>
        <w:tabs>
          <w:tab w:val="left" w:pos="426"/>
          <w:tab w:val="left" w:pos="993"/>
        </w:tabs>
        <w:overflowPunct/>
        <w:autoSpaceDE/>
        <w:autoSpaceDN/>
        <w:adjustRightInd/>
        <w:jc w:val="both"/>
        <w:textAlignment w:val="auto"/>
        <w:rPr>
          <w:i/>
        </w:rPr>
      </w:pPr>
    </w:p>
    <w:p w14:paraId="317098B1" w14:textId="77777777" w:rsidR="00C51A4D" w:rsidRPr="00C51A4D" w:rsidRDefault="00C51A4D" w:rsidP="00C51A4D">
      <w:pPr>
        <w:overflowPunct/>
        <w:autoSpaceDE/>
        <w:autoSpaceDN/>
        <w:adjustRightInd/>
        <w:ind w:left="284"/>
        <w:jc w:val="both"/>
        <w:textAlignment w:val="auto"/>
      </w:pPr>
      <w:r w:rsidRPr="00C51A4D">
        <w:t>Gyermek- és fiatalkorúak részére a 2024. évben összesen 688 előadást, valamint foglalkozást tartottunk, 17 743 fő részvételével. Köznevelési intézményekben összesen 455 alkalommal 11 548 tanulónak tartottunk foglalkozást, 37 alkalommal egyéb iskolai rendezvényen vettünk részt. Az iskolai bűnmegelőzési tanácsadók 162 előadást tartottak 3960 fő részére különböző prevenciós témákban.</w:t>
      </w:r>
    </w:p>
    <w:p w14:paraId="479E9BE3" w14:textId="77777777" w:rsidR="00C51A4D" w:rsidRPr="00C51A4D" w:rsidRDefault="00C51A4D" w:rsidP="00C51A4D">
      <w:pPr>
        <w:overflowPunct/>
        <w:autoSpaceDE/>
        <w:autoSpaceDN/>
        <w:adjustRightInd/>
        <w:ind w:left="284"/>
        <w:jc w:val="both"/>
        <w:textAlignment w:val="auto"/>
      </w:pPr>
      <w:r w:rsidRPr="00C51A4D">
        <w:t xml:space="preserve">A „Mentsétek meg Gordont!” </w:t>
      </w:r>
      <w:proofErr w:type="gramStart"/>
      <w:r w:rsidRPr="00C51A4D">
        <w:t>bűnmegelőzési</w:t>
      </w:r>
      <w:proofErr w:type="gramEnd"/>
      <w:r w:rsidRPr="00C51A4D">
        <w:t xml:space="preserve"> játék</w:t>
      </w:r>
      <w:r w:rsidRPr="00C51A4D" w:rsidDel="00617347">
        <w:t xml:space="preserve"> </w:t>
      </w:r>
      <w:r w:rsidRPr="00C51A4D">
        <w:t xml:space="preserve">– amely az internetes zaklatás és az iskolai erőszak megelőzése érdekében kifejlesztett élménypedagógiai foglalkozás – </w:t>
      </w:r>
      <w:r w:rsidRPr="00C51A4D">
        <w:br/>
        <w:t xml:space="preserve">31 alkalommal valósult meg 807 iskolás részvételével. A 2024. évben összesen négy tábort szerveztünk Balatongyörökön, Kisrákoson és Zalaszentlászlón (a kortássegítő-képző táborokban 72 fő, a bűnmegelőzési táborban 16 fő vett részt). Az Erzsébet táborok keretében Zalaszabarban a Hősök napján 16 alkalommal tartottunk 615 gyermek részére játékos, élményekre épülő foglalkozást a közlekedési szakemberek bevonásával. Felkérés alapján több nyári táborban tartottunk foglalkozást, amelyen 813 gyermek vett részt. Lebonyolítottuk a „Sütni jobb!” </w:t>
      </w:r>
      <w:proofErr w:type="gramStart"/>
      <w:r w:rsidRPr="00C51A4D">
        <w:t>programot</w:t>
      </w:r>
      <w:proofErr w:type="gramEnd"/>
      <w:r w:rsidRPr="00C51A4D">
        <w:t xml:space="preserve">, amelyen 7 lakásotthon közel 40 lakója vett részt. A zalaegerszegi középfokú oktatási intézmények 9. évfolyamos diákjainak </w:t>
      </w:r>
      <w:proofErr w:type="gramStart"/>
      <w:r w:rsidRPr="00C51A4D">
        <w:t>bevonásával</w:t>
      </w:r>
      <w:proofErr w:type="gramEnd"/>
      <w:r w:rsidRPr="00C51A4D">
        <w:t xml:space="preserve"> harmadik alkalommal hajtottunk végre bűnmegelőzési programot Zalaegerszeg belvárosában „Játék a biztonságért” címmel, amelyen 10 osztály diákjai vettek részt. </w:t>
      </w:r>
      <w:r w:rsidRPr="00C51A4D">
        <w:br/>
        <w:t xml:space="preserve">Havi rendszerességgel </w:t>
      </w:r>
      <w:r w:rsidRPr="00C51A4D">
        <w:rPr>
          <w:bCs/>
        </w:rPr>
        <w:t>ifjúságvédelmi őrjáratok</w:t>
      </w:r>
      <w:r w:rsidRPr="00C51A4D">
        <w:t xml:space="preserve">at hajtottunk végre, amelynek célja az iskolakerülés visszaszorítása, az áldozattá-, illetve elkövetővé válás megelőzése volt. </w:t>
      </w:r>
      <w:r w:rsidRPr="00C51A4D">
        <w:br/>
        <w:t>A vármegye területén 41 alkalommal 102 főt igazoltattunk, akik tanítási időben tanintézményen kívül tartózkodtak, valamint két főt elfogtunk és előállítottunk, akik a gyermekotthonból engedély nélkül távoztak.</w:t>
      </w:r>
    </w:p>
    <w:p w14:paraId="2ACF2849" w14:textId="77777777" w:rsidR="00C51A4D" w:rsidRPr="00C51A4D" w:rsidRDefault="00C51A4D" w:rsidP="00C51A4D">
      <w:pPr>
        <w:tabs>
          <w:tab w:val="left" w:pos="426"/>
          <w:tab w:val="left" w:pos="993"/>
        </w:tabs>
        <w:overflowPunct/>
        <w:autoSpaceDE/>
        <w:autoSpaceDN/>
        <w:adjustRightInd/>
        <w:jc w:val="both"/>
        <w:textAlignment w:val="auto"/>
        <w:rPr>
          <w:rFonts w:eastAsia="Calibri" w:cs="Calibri"/>
          <w:i/>
          <w:lang w:eastAsia="en-US"/>
        </w:rPr>
      </w:pPr>
    </w:p>
    <w:p w14:paraId="684943AC" w14:textId="77777777" w:rsidR="00C51A4D" w:rsidRPr="00C51A4D" w:rsidRDefault="00C51A4D" w:rsidP="00C51A4D">
      <w:pPr>
        <w:overflowPunct/>
        <w:autoSpaceDE/>
        <w:autoSpaceDN/>
        <w:adjustRightInd/>
        <w:ind w:left="284"/>
        <w:jc w:val="both"/>
        <w:textAlignment w:val="auto"/>
        <w:rPr>
          <w:rFonts w:eastAsia="Calibri" w:cs="Calibri"/>
          <w:i/>
          <w:lang w:eastAsia="en-US"/>
        </w:rPr>
      </w:pPr>
      <w:r w:rsidRPr="00C51A4D">
        <w:rPr>
          <w:rFonts w:eastAsia="Calibri" w:cs="Calibri"/>
          <w:i/>
          <w:lang w:eastAsia="en-US"/>
        </w:rPr>
        <w:t>7.1.3. Az áldozatvédelem területén végzett rendőri tevékenység</w:t>
      </w:r>
    </w:p>
    <w:p w14:paraId="5DB5FE71" w14:textId="77777777" w:rsidR="00C51A4D" w:rsidRPr="00C51A4D" w:rsidRDefault="00C51A4D" w:rsidP="00C51A4D">
      <w:pPr>
        <w:tabs>
          <w:tab w:val="left" w:pos="426"/>
          <w:tab w:val="left" w:pos="993"/>
        </w:tabs>
        <w:overflowPunct/>
        <w:autoSpaceDE/>
        <w:autoSpaceDN/>
        <w:adjustRightInd/>
        <w:ind w:right="-1"/>
        <w:jc w:val="both"/>
        <w:textAlignment w:val="auto"/>
        <w:rPr>
          <w:rFonts w:eastAsia="Calibri" w:cs="Calibri"/>
          <w:i/>
          <w:lang w:eastAsia="en-US"/>
        </w:rPr>
      </w:pPr>
    </w:p>
    <w:p w14:paraId="29EF108A" w14:textId="77777777" w:rsidR="00C51A4D" w:rsidRPr="00C51A4D" w:rsidRDefault="00C51A4D" w:rsidP="00C51A4D">
      <w:pPr>
        <w:overflowPunct/>
        <w:autoSpaceDE/>
        <w:autoSpaceDN/>
        <w:adjustRightInd/>
        <w:ind w:left="284"/>
        <w:jc w:val="both"/>
        <w:textAlignment w:val="auto"/>
      </w:pPr>
      <w:r w:rsidRPr="00C51A4D">
        <w:t xml:space="preserve">A Zala VMRFK és a rendőrkapitányságok áldozatvédelmi referensei a Zala Vármegyei Kormányhivatal Áldozatsegítő Szolgálatával folyamatos kapcsolatot tartottak. </w:t>
      </w:r>
      <w:r w:rsidRPr="00C51A4D">
        <w:br/>
        <w:t xml:space="preserve">A Zalaegerszegi Áldozatsegítő Központ 2024. január 19-én kezdte meg működését. A Fehér Gyűrű Közhasznú Egyesülettel, továbbá a Magyar Vöröskereszt Zala Vármegyei Szervezetével is kapcsolatban álltunk a programok szervezése és a </w:t>
      </w:r>
      <w:proofErr w:type="gramStart"/>
      <w:r w:rsidRPr="00C51A4D">
        <w:t>konkrét</w:t>
      </w:r>
      <w:proofErr w:type="gramEnd"/>
      <w:r w:rsidRPr="00C51A4D">
        <w:t xml:space="preserve"> áldozatoknak történő segítségnyújtás terén. A mozgáskorlátozottak akadály nélküli bejutása minden zalai rendőrkapitányságon biztosított. A 2024. évben a különleges bánásmóddal összefüggésben végzett egyéni értékelések kapcsán 1907 adatlapot állítottak ki. A Zalaegerszegi Rendőrkapitányságon működő, az Igazságügyi Minisztérium által akkreditált </w:t>
      </w:r>
      <w:proofErr w:type="gramStart"/>
      <w:r w:rsidRPr="00C51A4D">
        <w:t>speciális</w:t>
      </w:r>
      <w:proofErr w:type="gramEnd"/>
      <w:r w:rsidRPr="00C51A4D">
        <w:t xml:space="preserve"> meghallgató szobát a 2024. évben 51 alkalommal (a 2023. évben 36 alkalommal) vettük igénybe.</w:t>
      </w:r>
    </w:p>
    <w:p w14:paraId="535A4FA7" w14:textId="77777777" w:rsidR="00C51A4D" w:rsidRPr="00C51A4D" w:rsidRDefault="00C51A4D" w:rsidP="00C51A4D">
      <w:pPr>
        <w:tabs>
          <w:tab w:val="left" w:pos="426"/>
          <w:tab w:val="left" w:pos="993"/>
        </w:tabs>
        <w:overflowPunct/>
        <w:autoSpaceDE/>
        <w:autoSpaceDN/>
        <w:adjustRightInd/>
        <w:ind w:right="-1"/>
        <w:jc w:val="both"/>
        <w:textAlignment w:val="auto"/>
        <w:rPr>
          <w:rFonts w:eastAsia="Calibri" w:cs="Calibri"/>
          <w:i/>
          <w:lang w:eastAsia="en-US"/>
        </w:rPr>
      </w:pPr>
    </w:p>
    <w:p w14:paraId="4AAEAB7C" w14:textId="77777777" w:rsidR="00C51A4D" w:rsidRPr="00C51A4D" w:rsidRDefault="00C51A4D" w:rsidP="00C51A4D">
      <w:pPr>
        <w:overflowPunct/>
        <w:autoSpaceDE/>
        <w:autoSpaceDN/>
        <w:adjustRightInd/>
        <w:ind w:left="284" w:right="-1"/>
        <w:jc w:val="both"/>
        <w:textAlignment w:val="auto"/>
        <w:rPr>
          <w:rFonts w:eastAsia="Calibri" w:cs="Calibri"/>
          <w:i/>
          <w:lang w:eastAsia="en-US"/>
        </w:rPr>
      </w:pPr>
      <w:r w:rsidRPr="00C51A4D">
        <w:rPr>
          <w:rFonts w:eastAsia="Calibri" w:cs="Calibri"/>
          <w:i/>
          <w:lang w:eastAsia="en-US"/>
        </w:rPr>
        <w:t>7.1.4. Az emberkereskedelem elleni küzdelem</w:t>
      </w:r>
    </w:p>
    <w:p w14:paraId="29F58A84" w14:textId="77777777" w:rsidR="00C51A4D" w:rsidRPr="00C51A4D" w:rsidRDefault="00C51A4D" w:rsidP="00C51A4D">
      <w:pPr>
        <w:tabs>
          <w:tab w:val="left" w:pos="426"/>
          <w:tab w:val="left" w:pos="993"/>
        </w:tabs>
        <w:overflowPunct/>
        <w:autoSpaceDE/>
        <w:autoSpaceDN/>
        <w:adjustRightInd/>
        <w:ind w:right="-1"/>
        <w:jc w:val="both"/>
        <w:textAlignment w:val="auto"/>
        <w:rPr>
          <w:rFonts w:eastAsia="Calibri" w:cs="Calibri"/>
          <w:i/>
          <w:lang w:eastAsia="en-US"/>
        </w:rPr>
      </w:pPr>
    </w:p>
    <w:p w14:paraId="4BCFB4F5" w14:textId="77777777" w:rsidR="00C51A4D" w:rsidRPr="00C51A4D" w:rsidRDefault="00C51A4D" w:rsidP="00C51A4D">
      <w:pPr>
        <w:overflowPunct/>
        <w:autoSpaceDE/>
        <w:autoSpaceDN/>
        <w:adjustRightInd/>
        <w:ind w:left="284"/>
        <w:jc w:val="both"/>
        <w:textAlignment w:val="auto"/>
      </w:pPr>
      <w:r w:rsidRPr="00C51A4D">
        <w:t xml:space="preserve">A rendőrkapitányságok és a rendőrőrsök </w:t>
      </w:r>
      <w:proofErr w:type="gramStart"/>
      <w:r w:rsidRPr="00C51A4D">
        <w:t>objektumaiban</w:t>
      </w:r>
      <w:proofErr w:type="gramEnd"/>
      <w:r w:rsidRPr="00C51A4D">
        <w:t xml:space="preserve"> megtalálhatóak azok a tájékoztató kiadványok, amelyekből a bűncselekmények sértettjei az áldozatsegítő szolgálatok elérhetőségét és az általuk nyújtott szolgáltatásokat megismerhetik. A sértettek tájékoztatásában, ügyeik intézésében, illetve egyéb segítségnyújtási lehetőségek keresésében az áldozatvédelmi referensek további segítséget nyújtottak. </w:t>
      </w:r>
      <w:r w:rsidRPr="00C51A4D">
        <w:br/>
        <w:t>Az emberkereskedelemmel kapcsolatos prevenciós programok elsősorban a gyermekvédelmi intézmények lakóira, illetve a halmozottan hátrányos helyzetű fiatalokra fókuszáltak, mivel ők azok, akik anyagi-, valamint nem utolsósorban társadalmi helyzetüknél fogva fokozottan veszélyeztetettek.</w:t>
      </w:r>
    </w:p>
    <w:p w14:paraId="7A5DEE05" w14:textId="77777777" w:rsidR="00C51A4D" w:rsidRPr="00C51A4D" w:rsidRDefault="00C51A4D" w:rsidP="00C51A4D">
      <w:pPr>
        <w:overflowPunct/>
        <w:autoSpaceDE/>
        <w:autoSpaceDN/>
        <w:adjustRightInd/>
        <w:jc w:val="both"/>
        <w:textAlignment w:val="auto"/>
      </w:pPr>
    </w:p>
    <w:p w14:paraId="00813FEA" w14:textId="77777777" w:rsidR="00C51A4D" w:rsidRPr="00C51A4D" w:rsidRDefault="00C51A4D" w:rsidP="00C51A4D">
      <w:pPr>
        <w:overflowPunct/>
        <w:autoSpaceDE/>
        <w:autoSpaceDN/>
        <w:adjustRightInd/>
        <w:ind w:left="284" w:right="-1"/>
        <w:jc w:val="both"/>
        <w:textAlignment w:val="auto"/>
        <w:rPr>
          <w:rFonts w:eastAsia="Calibri" w:cs="Calibri"/>
          <w:i/>
          <w:lang w:eastAsia="en-US"/>
        </w:rPr>
      </w:pPr>
      <w:r w:rsidRPr="00C51A4D">
        <w:rPr>
          <w:rFonts w:eastAsia="Calibri" w:cs="Calibri"/>
          <w:i/>
          <w:lang w:eastAsia="en-US"/>
        </w:rPr>
        <w:t>7.1.5. A megelőző vagyonvédelemben végzett tevékenység</w:t>
      </w:r>
    </w:p>
    <w:p w14:paraId="797D9E7D" w14:textId="77777777" w:rsidR="00C51A4D" w:rsidRPr="00C51A4D" w:rsidRDefault="00C51A4D" w:rsidP="00C51A4D">
      <w:pPr>
        <w:tabs>
          <w:tab w:val="left" w:pos="993"/>
        </w:tabs>
        <w:overflowPunct/>
        <w:autoSpaceDE/>
        <w:autoSpaceDN/>
        <w:adjustRightInd/>
        <w:ind w:right="-1"/>
        <w:jc w:val="both"/>
        <w:textAlignment w:val="auto"/>
        <w:rPr>
          <w:rFonts w:eastAsia="Calibri" w:cs="Calibri"/>
          <w:i/>
          <w:lang w:eastAsia="en-US"/>
        </w:rPr>
      </w:pPr>
    </w:p>
    <w:p w14:paraId="6336213D" w14:textId="77777777" w:rsidR="00C51A4D" w:rsidRPr="00C51A4D" w:rsidRDefault="00C51A4D" w:rsidP="00C51A4D">
      <w:pPr>
        <w:overflowPunct/>
        <w:autoSpaceDE/>
        <w:autoSpaceDN/>
        <w:adjustRightInd/>
        <w:ind w:left="284"/>
        <w:jc w:val="both"/>
        <w:textAlignment w:val="auto"/>
      </w:pPr>
      <w:r w:rsidRPr="00C51A4D">
        <w:t xml:space="preserve">A felnőtt lakosság körében végzett vagyonvédelmi programjaink, előadásaink során összesen 16 120 fő figyelmét hívtuk fel többek között az </w:t>
      </w:r>
      <w:proofErr w:type="gramStart"/>
      <w:r w:rsidRPr="00C51A4D">
        <w:t>aktuális</w:t>
      </w:r>
      <w:proofErr w:type="gramEnd"/>
      <w:r w:rsidRPr="00C51A4D">
        <w:t xml:space="preserve"> vagyon elleni bűncselekményekre és azok megelőzési lehetőségeire (159 kitelepülés során 13 540 főt, </w:t>
      </w:r>
      <w:r w:rsidRPr="00C51A4D">
        <w:br/>
        <w:t xml:space="preserve">83 előadás alkalmával 2580 főt értünk el). A nyári prevenciós tevékenység során a vármegyében a bűnmegelőzési szakemberek a fesztiválokon, a gyermektáborokban, az </w:t>
      </w:r>
      <w:proofErr w:type="spellStart"/>
      <w:r w:rsidRPr="00C51A4D">
        <w:t>idegenforgalmilag</w:t>
      </w:r>
      <w:proofErr w:type="spellEnd"/>
      <w:r w:rsidRPr="00C51A4D">
        <w:t xml:space="preserve"> frekventált területeken és a bűnmegelőzési irodákban összesen 6586 főt tájékoztattak vagyonvédelem témában. Az idegenforgalmi </w:t>
      </w:r>
      <w:proofErr w:type="gramStart"/>
      <w:r w:rsidRPr="00C51A4D">
        <w:t>szezonban</w:t>
      </w:r>
      <w:proofErr w:type="gramEnd"/>
      <w:r w:rsidRPr="00C51A4D">
        <w:t xml:space="preserve"> bűnmegelőzési irodát működtettünk Keszthelyen, a Városi Strandon, valamint Zalakaroson a fürdő területén. Lentiben az </w:t>
      </w:r>
      <w:proofErr w:type="spellStart"/>
      <w:r w:rsidRPr="00C51A4D">
        <w:t>idegenforgalmilag</w:t>
      </w:r>
      <w:proofErr w:type="spellEnd"/>
      <w:r w:rsidRPr="00C51A4D">
        <w:t xml:space="preserve"> frekventált fürdő területén időszakos jelleggel végeztünk prevenciós tevékenységet. Összesen 4482 fő figyelmét hívtuk fel a vagyonvédelemre. Első alkalommal rendeztük meg a „Gondolkodj!” </w:t>
      </w:r>
      <w:proofErr w:type="gramStart"/>
      <w:r w:rsidRPr="00C51A4D">
        <w:t>elnevezésű</w:t>
      </w:r>
      <w:proofErr w:type="gramEnd"/>
      <w:r w:rsidRPr="00C51A4D">
        <w:t xml:space="preserve"> jelenléti vetélkedőt, amelyen </w:t>
      </w:r>
      <w:r w:rsidRPr="00C51A4D">
        <w:br/>
        <w:t>15 csapat vett részt összesen 60 fővel, és mérte össze tudását játékos formában az online térben elkövetett bűncselekményekről és azok megelőzési lehetőségeiről.</w:t>
      </w:r>
    </w:p>
    <w:p w14:paraId="2EA601E5" w14:textId="77777777" w:rsidR="00C51A4D" w:rsidRPr="00C51A4D" w:rsidRDefault="00C51A4D" w:rsidP="00C51A4D">
      <w:pPr>
        <w:tabs>
          <w:tab w:val="left" w:pos="426"/>
          <w:tab w:val="left" w:pos="993"/>
        </w:tabs>
        <w:overflowPunct/>
        <w:autoSpaceDE/>
        <w:autoSpaceDN/>
        <w:adjustRightInd/>
        <w:ind w:right="-1"/>
        <w:jc w:val="both"/>
        <w:textAlignment w:val="auto"/>
        <w:rPr>
          <w:rFonts w:eastAsia="Calibri" w:cs="Calibri"/>
          <w:i/>
          <w:lang w:eastAsia="en-US"/>
        </w:rPr>
      </w:pPr>
    </w:p>
    <w:p w14:paraId="31A374C6" w14:textId="77777777" w:rsidR="00C51A4D" w:rsidRPr="00C51A4D" w:rsidRDefault="00C51A4D" w:rsidP="00C51A4D">
      <w:pPr>
        <w:overflowPunct/>
        <w:autoSpaceDE/>
        <w:autoSpaceDN/>
        <w:adjustRightInd/>
        <w:ind w:left="284" w:right="-1"/>
        <w:jc w:val="both"/>
        <w:textAlignment w:val="auto"/>
        <w:rPr>
          <w:rFonts w:eastAsia="Calibri" w:cs="Calibri"/>
          <w:i/>
          <w:lang w:eastAsia="en-US"/>
        </w:rPr>
      </w:pPr>
      <w:r w:rsidRPr="00C51A4D">
        <w:rPr>
          <w:rFonts w:eastAsia="Calibri" w:cs="Calibri"/>
          <w:i/>
          <w:lang w:eastAsia="en-US"/>
        </w:rPr>
        <w:t>7.1.6. A kábítószer prevenció helyzete</w:t>
      </w:r>
    </w:p>
    <w:p w14:paraId="66C3ADD0" w14:textId="77777777" w:rsidR="00C51A4D" w:rsidRPr="00C51A4D" w:rsidRDefault="00C51A4D" w:rsidP="00C51A4D">
      <w:pPr>
        <w:overflowPunct/>
        <w:autoSpaceDE/>
        <w:autoSpaceDN/>
        <w:adjustRightInd/>
        <w:ind w:right="-1"/>
        <w:jc w:val="both"/>
        <w:textAlignment w:val="auto"/>
        <w:rPr>
          <w:rFonts w:eastAsia="Calibri" w:cs="Calibri"/>
          <w:i/>
          <w:lang w:eastAsia="en-US"/>
        </w:rPr>
      </w:pPr>
    </w:p>
    <w:p w14:paraId="7BEFF540" w14:textId="77777777" w:rsidR="00C51A4D" w:rsidRPr="00C51A4D" w:rsidRDefault="00C51A4D" w:rsidP="00C51A4D">
      <w:pPr>
        <w:overflowPunct/>
        <w:autoSpaceDE/>
        <w:autoSpaceDN/>
        <w:adjustRightInd/>
        <w:ind w:left="284"/>
        <w:jc w:val="both"/>
        <w:textAlignment w:val="auto"/>
      </w:pPr>
      <w:r w:rsidRPr="00C51A4D">
        <w:t xml:space="preserve">A 2024. évben 189 alkalommal 8342 főt tájékoztattunk a kábítószerek okozta veszélyekről. Iskolai foglalkozást 64 alkalommal, 1842 fő részvételével tartottunk. Az iskolai bűnmegelőzési tanácsadók 28 osztály 841 tanulójának tartottak drogprevenciós foglalkozást. A nyári táborokban is nagy hangsúlyt fektettünk a drogprevencióra. A kábítószerekkel és gyógyszerhamisítással kapcsolatos bűncselekmények felderítése, felszámolása és megelőzése érdekében az Országos Rendőr-főkapitányság (a továbbiakban: ORFK) által kiadott feladattervben meghatározottak szerint a bűnmegelőzési egységek munkatársai a drogprevencióval kapcsolatban 2024. április 15. és május 3. közötti időszakban </w:t>
      </w:r>
      <w:r w:rsidRPr="00C51A4D">
        <w:br/>
        <w:t>64 alkalommal 3435 főt, 2024. október 14–25. között 23 alkalommal 949 főt tájékoztattak. A Kábítószerellenes Világnaphoz kapcsolódóan 2024. júniusban 38 alkalommal 2116 főt tájékoztattunk drogprevenció témakörben. A médiában 5 alkalommal jelentünk meg a témával kapcsolatosan, továbbá az Elektronikus Lakossági Bűnmegelőzési Információs Rendszer (a továbbiakban: ELBÍR) keretében hírlevelet is közzétettünk.</w:t>
      </w:r>
    </w:p>
    <w:p w14:paraId="3FA09FA5" w14:textId="77777777" w:rsidR="00C51A4D" w:rsidRPr="00C51A4D" w:rsidRDefault="00C51A4D" w:rsidP="00C51A4D">
      <w:pPr>
        <w:overflowPunct/>
        <w:autoSpaceDE/>
        <w:autoSpaceDN/>
        <w:adjustRightInd/>
        <w:ind w:right="-1"/>
        <w:jc w:val="both"/>
        <w:textAlignment w:val="auto"/>
        <w:rPr>
          <w:rFonts w:eastAsia="Calibri" w:cs="Calibri"/>
          <w:i/>
          <w:lang w:eastAsia="en-US"/>
        </w:rPr>
      </w:pPr>
    </w:p>
    <w:p w14:paraId="10195F7A" w14:textId="77777777" w:rsidR="00C51A4D" w:rsidRPr="00C51A4D" w:rsidRDefault="00C51A4D" w:rsidP="00C51A4D">
      <w:pPr>
        <w:tabs>
          <w:tab w:val="left" w:pos="993"/>
        </w:tabs>
        <w:overflowPunct/>
        <w:autoSpaceDE/>
        <w:autoSpaceDN/>
        <w:adjustRightInd/>
        <w:ind w:left="284" w:right="-1"/>
        <w:jc w:val="both"/>
        <w:textAlignment w:val="auto"/>
        <w:rPr>
          <w:rFonts w:eastAsia="Calibri" w:cs="Calibri"/>
          <w:i/>
          <w:lang w:eastAsia="en-US"/>
        </w:rPr>
      </w:pPr>
      <w:r w:rsidRPr="00C51A4D">
        <w:rPr>
          <w:rFonts w:eastAsia="Calibri" w:cs="Calibri"/>
          <w:i/>
          <w:lang w:eastAsia="en-US"/>
        </w:rPr>
        <w:t xml:space="preserve">7.1.7. </w:t>
      </w:r>
      <w:proofErr w:type="spellStart"/>
      <w:r w:rsidRPr="00C51A4D">
        <w:rPr>
          <w:rFonts w:eastAsia="Calibri" w:cs="Calibri"/>
          <w:i/>
          <w:lang w:eastAsia="en-US"/>
        </w:rPr>
        <w:t>Kiberbiztonság</w:t>
      </w:r>
      <w:proofErr w:type="spellEnd"/>
    </w:p>
    <w:p w14:paraId="38707954" w14:textId="77777777" w:rsidR="00C51A4D" w:rsidRPr="00C51A4D" w:rsidRDefault="00C51A4D" w:rsidP="00C51A4D">
      <w:pPr>
        <w:tabs>
          <w:tab w:val="left" w:pos="993"/>
        </w:tabs>
        <w:overflowPunct/>
        <w:autoSpaceDE/>
        <w:autoSpaceDN/>
        <w:adjustRightInd/>
        <w:ind w:right="-1"/>
        <w:jc w:val="both"/>
        <w:textAlignment w:val="auto"/>
        <w:rPr>
          <w:rFonts w:eastAsia="Calibri" w:cs="Calibri"/>
          <w:i/>
          <w:lang w:eastAsia="en-US"/>
        </w:rPr>
      </w:pPr>
    </w:p>
    <w:p w14:paraId="4DEB5339" w14:textId="77777777" w:rsidR="00C51A4D" w:rsidRPr="00C51A4D" w:rsidRDefault="00C51A4D" w:rsidP="00C51A4D">
      <w:pPr>
        <w:tabs>
          <w:tab w:val="left" w:pos="4500"/>
        </w:tabs>
        <w:overflowPunct/>
        <w:autoSpaceDE/>
        <w:autoSpaceDN/>
        <w:adjustRightInd/>
        <w:ind w:left="284"/>
        <w:jc w:val="both"/>
        <w:textAlignment w:val="auto"/>
      </w:pPr>
      <w:r w:rsidRPr="00C51A4D">
        <w:t>A „</w:t>
      </w:r>
      <w:proofErr w:type="spellStart"/>
      <w:r w:rsidRPr="00C51A4D">
        <w:t>Safer</w:t>
      </w:r>
      <w:proofErr w:type="spellEnd"/>
      <w:r w:rsidRPr="00C51A4D">
        <w:t xml:space="preserve"> Internet Day” kampányhoz kapcsolódóan elektronikus plakátokat készítettünk, amelyeket a rendőrkapitányságok ügyfélváróiban kihelyeztünk (a 2022. évben közös kormányzati és edukációs kampány indult több állami és pénzügyi szereplő részvételével </w:t>
      </w:r>
      <w:proofErr w:type="spellStart"/>
      <w:r w:rsidRPr="00C51A4D">
        <w:t>Kiberpajzs</w:t>
      </w:r>
      <w:proofErr w:type="spellEnd"/>
      <w:r w:rsidRPr="00C51A4D">
        <w:t xml:space="preserve"> elnevezéssel). A plakátokat tartalmazó ELBÍR hírlevelet juttattunk el több mint 900 címzett részére. Saját szervezés és felkérés alapján ismeretátadó órákat tartottunk az iskolás korosztály számára. A „</w:t>
      </w:r>
      <w:proofErr w:type="spellStart"/>
      <w:r w:rsidRPr="00C51A4D">
        <w:t>Drónia</w:t>
      </w:r>
      <w:proofErr w:type="spellEnd"/>
      <w:r w:rsidRPr="00C51A4D">
        <w:t xml:space="preserve">” rendezvénysorozat nagykanizsai állomásán bűnmegelőzési szakemberek hívták fel a figyelmet az elszaporodott online csalásokkal kapcsolatos bűncselekmények megelőzésének fontosságára, a rendezvényen 350 diák és kísérője vett részt. Az internet veszélyeivel kapcsolatos kiállítási anyagot állítottunk össze, amit három zalaegerszegi középiskolában két héten keresztül tekinthettek meg (közel </w:t>
      </w:r>
      <w:r w:rsidRPr="00C51A4D">
        <w:br/>
        <w:t xml:space="preserve">1300 fő részételével). Az „Internet </w:t>
      </w:r>
      <w:proofErr w:type="spellStart"/>
      <w:r w:rsidRPr="00C51A4D">
        <w:t>Fieszta</w:t>
      </w:r>
      <w:proofErr w:type="spellEnd"/>
      <w:r w:rsidRPr="00C51A4D">
        <w:t xml:space="preserve">” könyvtári programsorozathoz kapcsolódóan </w:t>
      </w:r>
      <w:proofErr w:type="spellStart"/>
      <w:r w:rsidRPr="00C51A4D">
        <w:t>podcast</w:t>
      </w:r>
      <w:proofErr w:type="spellEnd"/>
      <w:r w:rsidRPr="00C51A4D">
        <w:t xml:space="preserve"> beszélgetésekben is részt vettünk, amelyekről a felvételek felkerültek a </w:t>
      </w:r>
      <w:proofErr w:type="spellStart"/>
      <w:r w:rsidRPr="00C51A4D">
        <w:t>Youtube</w:t>
      </w:r>
      <w:proofErr w:type="spellEnd"/>
      <w:r w:rsidRPr="00C51A4D">
        <w:t xml:space="preserve"> videomegosztó oldalra.</w:t>
      </w:r>
    </w:p>
    <w:p w14:paraId="57E48507" w14:textId="77777777" w:rsidR="00C51A4D" w:rsidRPr="00C51A4D" w:rsidRDefault="00C51A4D" w:rsidP="00C51A4D">
      <w:pPr>
        <w:tabs>
          <w:tab w:val="left" w:pos="4500"/>
        </w:tabs>
        <w:overflowPunct/>
        <w:autoSpaceDE/>
        <w:autoSpaceDN/>
        <w:adjustRightInd/>
        <w:ind w:left="284"/>
        <w:jc w:val="both"/>
        <w:textAlignment w:val="auto"/>
      </w:pPr>
      <w:r w:rsidRPr="00C51A4D">
        <w:t>A „</w:t>
      </w:r>
      <w:proofErr w:type="spellStart"/>
      <w:proofErr w:type="gramStart"/>
      <w:r w:rsidRPr="00C51A4D">
        <w:t>Kiber</w:t>
      </w:r>
      <w:proofErr w:type="spellEnd"/>
      <w:r w:rsidRPr="00C51A4D">
        <w:t>(</w:t>
      </w:r>
      <w:proofErr w:type="gramEnd"/>
      <w:r w:rsidRPr="00C51A4D">
        <w:t xml:space="preserve">F)est” program keretében a Zalaegerszegi Rendőrkapitányság családi napján az érdeklődők teszttel mérhették fel tudásukat az online bűncselekményekkel kapcsolatban, a programon közel 400 fő vett részt. A 2024. évben 470 iskolai foglalkozáson 12 780 főt értünk el internetbiztonság és </w:t>
      </w:r>
      <w:proofErr w:type="spellStart"/>
      <w:r w:rsidRPr="00C51A4D">
        <w:t>Kiberpajzs</w:t>
      </w:r>
      <w:proofErr w:type="spellEnd"/>
      <w:r w:rsidRPr="00C51A4D">
        <w:t xml:space="preserve"> témakörében. Kitelepüléseink, rendezvényeink során 159 alkalommal helyeztük </w:t>
      </w:r>
      <w:proofErr w:type="gramStart"/>
      <w:r w:rsidRPr="00C51A4D">
        <w:t>fókuszba</w:t>
      </w:r>
      <w:proofErr w:type="gramEnd"/>
      <w:r w:rsidRPr="00C51A4D">
        <w:t xml:space="preserve"> az online veszélyekkel kapcsolatos témakört, összesen 13 920 fő részvételével. Nyugdíjasoknak, pedagógusoknak, szülőknek, iskolai szociális munkásoknak, szociális otthon gondozottjainak </w:t>
      </w:r>
      <w:proofErr w:type="spellStart"/>
      <w:r w:rsidRPr="00C51A4D">
        <w:t>kiberbiztonság</w:t>
      </w:r>
      <w:proofErr w:type="spellEnd"/>
      <w:r w:rsidRPr="00C51A4D">
        <w:t xml:space="preserve"> témakörben </w:t>
      </w:r>
      <w:r w:rsidRPr="00C51A4D">
        <w:br/>
        <w:t>83 lakossági foglalkozást tartottunk, összesen 2580 fő részére.</w:t>
      </w:r>
    </w:p>
    <w:p w14:paraId="74D036C8" w14:textId="77777777" w:rsidR="00C51A4D" w:rsidRPr="00C51A4D" w:rsidRDefault="00C51A4D" w:rsidP="00C51A4D">
      <w:pPr>
        <w:tabs>
          <w:tab w:val="left" w:pos="993"/>
        </w:tabs>
        <w:overflowPunct/>
        <w:autoSpaceDE/>
        <w:autoSpaceDN/>
        <w:adjustRightInd/>
        <w:ind w:right="-1"/>
        <w:jc w:val="both"/>
        <w:textAlignment w:val="auto"/>
        <w:rPr>
          <w:rFonts w:eastAsia="Calibri" w:cs="Calibri"/>
          <w:i/>
          <w:lang w:eastAsia="en-US"/>
        </w:rPr>
      </w:pPr>
    </w:p>
    <w:p w14:paraId="72D27D4E" w14:textId="77777777" w:rsidR="00C51A4D" w:rsidRPr="00C51A4D" w:rsidRDefault="00C51A4D" w:rsidP="00C51A4D">
      <w:pPr>
        <w:tabs>
          <w:tab w:val="left" w:pos="993"/>
        </w:tabs>
        <w:overflowPunct/>
        <w:autoSpaceDE/>
        <w:autoSpaceDN/>
        <w:adjustRightInd/>
        <w:ind w:left="284" w:right="-1"/>
        <w:jc w:val="both"/>
        <w:textAlignment w:val="auto"/>
        <w:rPr>
          <w:rFonts w:eastAsia="Calibri"/>
          <w:i/>
          <w:lang w:eastAsia="en-US"/>
        </w:rPr>
      </w:pPr>
      <w:r w:rsidRPr="00C51A4D">
        <w:rPr>
          <w:rFonts w:eastAsia="Calibri"/>
          <w:i/>
          <w:lang w:eastAsia="en-US"/>
        </w:rPr>
        <w:t>7.1.8. Állatvédelemi tevékenység bemutatása</w:t>
      </w:r>
    </w:p>
    <w:p w14:paraId="101E13D9" w14:textId="77777777" w:rsidR="00C51A4D" w:rsidRPr="00C51A4D" w:rsidRDefault="00C51A4D" w:rsidP="00C51A4D">
      <w:pPr>
        <w:tabs>
          <w:tab w:val="left" w:pos="993"/>
        </w:tabs>
        <w:overflowPunct/>
        <w:autoSpaceDE/>
        <w:autoSpaceDN/>
        <w:adjustRightInd/>
        <w:ind w:right="-1"/>
        <w:jc w:val="both"/>
        <w:textAlignment w:val="auto"/>
        <w:rPr>
          <w:rFonts w:eastAsia="Calibri"/>
          <w:i/>
          <w:lang w:eastAsia="en-US"/>
        </w:rPr>
      </w:pPr>
    </w:p>
    <w:p w14:paraId="6CEC1EB5" w14:textId="77777777" w:rsidR="00C51A4D" w:rsidRPr="00C51A4D" w:rsidRDefault="00C51A4D" w:rsidP="00C51A4D">
      <w:pPr>
        <w:overflowPunct/>
        <w:autoSpaceDE/>
        <w:autoSpaceDN/>
        <w:adjustRightInd/>
        <w:ind w:left="284"/>
        <w:jc w:val="both"/>
        <w:textAlignment w:val="auto"/>
      </w:pPr>
      <w:r w:rsidRPr="00C51A4D">
        <w:rPr>
          <w:rFonts w:eastAsia="Calibri"/>
        </w:rPr>
        <w:t xml:space="preserve">A Rendőrség bűnmegelőzési feladatainak − az előző évekhez hasonlóan – a 2024. évben is kiemelt célkitűzése volt az állatvédelem. A témában </w:t>
      </w:r>
      <w:r w:rsidRPr="00C51A4D">
        <w:t xml:space="preserve">60 alkalommal 2653 főt tájékoztattunk (iskolai előadások 50 alkalom 1551 fő, lakossági tájékoztatás, rendezvény 10 alkalom 1102 fő). Zalaegerszegen „Állati küldetés” elnevezéssel immár harmadik alkalommal szervezett interaktív játékot a bűnmegelőzési szakterület a zalaegerszegi gyermekek és szüleik részére, és ezzel a rendhagyó </w:t>
      </w:r>
      <w:proofErr w:type="gramStart"/>
      <w:r w:rsidRPr="00C51A4D">
        <w:t>akcióval</w:t>
      </w:r>
      <w:proofErr w:type="gramEnd"/>
      <w:r w:rsidRPr="00C51A4D">
        <w:t xml:space="preserve"> hívták fel a figyelmet a felelős állattartás fontosságára.</w:t>
      </w:r>
    </w:p>
    <w:p w14:paraId="3962EC68" w14:textId="77777777" w:rsidR="00C51A4D" w:rsidRPr="00C51A4D" w:rsidRDefault="00C51A4D" w:rsidP="00C51A4D">
      <w:pPr>
        <w:tabs>
          <w:tab w:val="left" w:pos="993"/>
        </w:tabs>
        <w:overflowPunct/>
        <w:autoSpaceDE/>
        <w:autoSpaceDN/>
        <w:adjustRightInd/>
        <w:ind w:right="-1"/>
        <w:jc w:val="both"/>
        <w:textAlignment w:val="auto"/>
        <w:rPr>
          <w:rFonts w:eastAsia="Calibri"/>
          <w:i/>
          <w:lang w:eastAsia="en-US"/>
        </w:rPr>
      </w:pPr>
    </w:p>
    <w:p w14:paraId="231425EE" w14:textId="77777777" w:rsidR="00C51A4D" w:rsidRPr="00C51A4D" w:rsidRDefault="00C51A4D" w:rsidP="00C51A4D">
      <w:pPr>
        <w:overflowPunct/>
        <w:autoSpaceDE/>
        <w:autoSpaceDN/>
        <w:adjustRightInd/>
        <w:ind w:left="284" w:right="-1"/>
        <w:jc w:val="both"/>
        <w:textAlignment w:val="auto"/>
        <w:rPr>
          <w:rFonts w:eastAsia="Calibri" w:cs="Calibri"/>
          <w:i/>
          <w:lang w:eastAsia="en-US"/>
        </w:rPr>
      </w:pPr>
      <w:r w:rsidRPr="00C51A4D">
        <w:rPr>
          <w:rFonts w:eastAsia="Calibri" w:cs="Calibri"/>
          <w:i/>
          <w:lang w:eastAsia="en-US"/>
        </w:rPr>
        <w:t>7.2. Az iskolaőri tevékenység</w:t>
      </w:r>
    </w:p>
    <w:p w14:paraId="56FFCE43" w14:textId="77777777" w:rsidR="00C51A4D" w:rsidRPr="00C51A4D" w:rsidRDefault="00C51A4D" w:rsidP="00C51A4D">
      <w:pPr>
        <w:overflowPunct/>
        <w:autoSpaceDE/>
        <w:autoSpaceDN/>
        <w:adjustRightInd/>
        <w:jc w:val="both"/>
        <w:textAlignment w:val="auto"/>
        <w:rPr>
          <w:i/>
        </w:rPr>
      </w:pPr>
    </w:p>
    <w:p w14:paraId="2E98C006" w14:textId="77777777" w:rsidR="00C51A4D" w:rsidRPr="00C51A4D" w:rsidRDefault="00C51A4D" w:rsidP="00C51A4D">
      <w:pPr>
        <w:overflowPunct/>
        <w:autoSpaceDE/>
        <w:autoSpaceDN/>
        <w:adjustRightInd/>
        <w:ind w:left="284"/>
        <w:jc w:val="both"/>
        <w:textAlignment w:val="auto"/>
      </w:pPr>
      <w:r w:rsidRPr="00C51A4D">
        <w:t xml:space="preserve">Illetékességi </w:t>
      </w:r>
      <w:proofErr w:type="spellStart"/>
      <w:r w:rsidRPr="00C51A4D">
        <w:t>területünkön</w:t>
      </w:r>
      <w:proofErr w:type="spellEnd"/>
      <w:r w:rsidRPr="00C51A4D">
        <w:t xml:space="preserve"> 32 oktatási intézménnyel van érvényben együttműködési megállapodás iskolaőri szolgálatra, 32 iskolaőri </w:t>
      </w:r>
      <w:proofErr w:type="gramStart"/>
      <w:r w:rsidRPr="00C51A4D">
        <w:t>státusszal</w:t>
      </w:r>
      <w:proofErr w:type="gramEnd"/>
      <w:r w:rsidRPr="00C51A4D">
        <w:t xml:space="preserve"> rendelkezünk. Az iskolaőrök </w:t>
      </w:r>
      <w:r w:rsidRPr="00C51A4D">
        <w:br/>
        <w:t>5 alkalommal intézkedtek az oktatási intézményben, amelyekről külön jelentést készítettek. Az iskolaőri szolgálattal érintett intézmények vezetői pozitívan értékelték az iskolaőrök tevékenységét. Kiemelték, hogy az iskolaőrök biztonságosabbá tették az iskolákat, az oktató- és nevelő munka sokkal nyugodtabb körülmények között folyik. Az iskolaőrök jelenlétét a szülők is elfogadták, örülnek, hogy gyermekük biztonságos környezetben folytatja tanulmányait.</w:t>
      </w:r>
    </w:p>
    <w:p w14:paraId="350B7E4C" w14:textId="77777777" w:rsidR="00C51A4D" w:rsidRPr="00C51A4D" w:rsidRDefault="00C51A4D" w:rsidP="00C51A4D">
      <w:pPr>
        <w:overflowPunct/>
        <w:autoSpaceDE/>
        <w:autoSpaceDN/>
        <w:adjustRightInd/>
        <w:jc w:val="both"/>
        <w:textAlignment w:val="auto"/>
        <w:rPr>
          <w:i/>
        </w:rPr>
      </w:pPr>
    </w:p>
    <w:p w14:paraId="14F8F477" w14:textId="77777777" w:rsidR="00C51A4D" w:rsidRPr="00C51A4D" w:rsidRDefault="00C51A4D" w:rsidP="00C51A4D">
      <w:pPr>
        <w:overflowPunct/>
        <w:autoSpaceDE/>
        <w:autoSpaceDN/>
        <w:adjustRightInd/>
        <w:ind w:left="284"/>
        <w:jc w:val="both"/>
        <w:textAlignment w:val="auto"/>
        <w:rPr>
          <w:bCs/>
          <w:i/>
        </w:rPr>
      </w:pPr>
      <w:r w:rsidRPr="00C51A4D">
        <w:rPr>
          <w:i/>
        </w:rPr>
        <w:t>7.3.</w:t>
      </w:r>
      <w:r w:rsidRPr="00C51A4D">
        <w:rPr>
          <w:bCs/>
          <w:i/>
        </w:rPr>
        <w:t xml:space="preserve"> Bűnmegelőzési témájú sikeres pályázatok</w:t>
      </w:r>
    </w:p>
    <w:p w14:paraId="2DC73E51" w14:textId="77777777" w:rsidR="00C51A4D" w:rsidRPr="00C51A4D" w:rsidRDefault="00C51A4D" w:rsidP="00C51A4D">
      <w:pPr>
        <w:overflowPunct/>
        <w:autoSpaceDE/>
        <w:autoSpaceDN/>
        <w:adjustRightInd/>
        <w:ind w:right="-1"/>
        <w:jc w:val="both"/>
        <w:textAlignment w:val="auto"/>
        <w:rPr>
          <w:i/>
        </w:rPr>
      </w:pPr>
    </w:p>
    <w:p w14:paraId="4FAE6F09" w14:textId="77777777" w:rsidR="00C51A4D" w:rsidRPr="00C51A4D" w:rsidRDefault="00C51A4D" w:rsidP="00C51A4D">
      <w:pPr>
        <w:overflowPunct/>
        <w:autoSpaceDE/>
        <w:autoSpaceDN/>
        <w:adjustRightInd/>
        <w:ind w:left="284"/>
        <w:jc w:val="both"/>
        <w:textAlignment w:val="auto"/>
        <w:rPr>
          <w:rFonts w:eastAsia="Calibri"/>
          <w:lang w:eastAsia="en-US"/>
        </w:rPr>
      </w:pPr>
      <w:r w:rsidRPr="00C51A4D">
        <w:t xml:space="preserve">A Nemzeti Bűnmegelőzési Tanács 2024. évi pályázatán a Zala VMRFK Bűnügyi Igazgatóság Bűnmegelőzési Alosztály 12 000 000 Ft támogatást nyert, amely összegből folytattuk a „Sütni jobb!” </w:t>
      </w:r>
      <w:proofErr w:type="gramStart"/>
      <w:r w:rsidRPr="00C51A4D">
        <w:t>programot</w:t>
      </w:r>
      <w:proofErr w:type="gramEnd"/>
      <w:r w:rsidRPr="00C51A4D">
        <w:t>, emellett négy tábort szerveztünk, továbbá sikerült biztosítani az újonnan megnyitott Bűnmegelőzési Centrum berendezését.</w:t>
      </w:r>
    </w:p>
    <w:p w14:paraId="71E67C4A" w14:textId="77777777" w:rsidR="00C51A4D" w:rsidRPr="00C51A4D" w:rsidRDefault="00C51A4D" w:rsidP="00C51A4D">
      <w:pPr>
        <w:overflowPunct/>
        <w:autoSpaceDE/>
        <w:autoSpaceDN/>
        <w:adjustRightInd/>
        <w:ind w:right="-1" w:firstLine="284"/>
        <w:jc w:val="both"/>
        <w:textAlignment w:val="auto"/>
        <w:rPr>
          <w:i/>
        </w:rPr>
      </w:pPr>
    </w:p>
    <w:p w14:paraId="323B22C9" w14:textId="77777777" w:rsidR="00C51A4D" w:rsidRPr="00C51A4D" w:rsidRDefault="00C51A4D" w:rsidP="00C51A4D">
      <w:pPr>
        <w:overflowPunct/>
        <w:autoSpaceDE/>
        <w:autoSpaceDN/>
        <w:adjustRightInd/>
        <w:ind w:right="-1" w:firstLine="284"/>
        <w:jc w:val="both"/>
        <w:textAlignment w:val="auto"/>
        <w:rPr>
          <w:bCs/>
          <w:i/>
        </w:rPr>
      </w:pPr>
      <w:r w:rsidRPr="00C51A4D">
        <w:rPr>
          <w:i/>
        </w:rPr>
        <w:t xml:space="preserve">7.4. </w:t>
      </w:r>
      <w:r w:rsidRPr="00C51A4D">
        <w:rPr>
          <w:bCs/>
          <w:i/>
        </w:rPr>
        <w:t>Bűnmegelőzési tartalmak közösségi médiában történő megjelenése</w:t>
      </w:r>
    </w:p>
    <w:p w14:paraId="21B25542" w14:textId="77777777" w:rsidR="00C51A4D" w:rsidRPr="00C51A4D" w:rsidRDefault="00C51A4D" w:rsidP="00C51A4D">
      <w:pPr>
        <w:tabs>
          <w:tab w:val="left" w:pos="0"/>
        </w:tabs>
        <w:overflowPunct/>
        <w:autoSpaceDE/>
        <w:autoSpaceDN/>
        <w:adjustRightInd/>
        <w:jc w:val="both"/>
        <w:textAlignment w:val="auto"/>
        <w:rPr>
          <w:i/>
        </w:rPr>
      </w:pPr>
    </w:p>
    <w:p w14:paraId="517D8F74" w14:textId="77777777" w:rsidR="00C51A4D" w:rsidRPr="00C51A4D" w:rsidRDefault="00C51A4D" w:rsidP="00C51A4D">
      <w:pPr>
        <w:overflowPunct/>
        <w:autoSpaceDE/>
        <w:autoSpaceDN/>
        <w:adjustRightInd/>
        <w:ind w:left="284"/>
        <w:jc w:val="both"/>
        <w:textAlignment w:val="auto"/>
        <w:rPr>
          <w:rFonts w:eastAsia="Calibri"/>
          <w:lang w:eastAsia="en-US"/>
        </w:rPr>
      </w:pPr>
      <w:r w:rsidRPr="00C51A4D">
        <w:rPr>
          <w:rFonts w:eastAsia="Calibri"/>
          <w:lang w:eastAsia="en-US"/>
        </w:rPr>
        <w:t xml:space="preserve">A 2024. évben különböző témakörben havonta készítettünk ELBIR hírleveleket (összesen 30 hírlevél), amit elektronikus levelező rendszeren 900 címre küldtünk meg. </w:t>
      </w:r>
      <w:r w:rsidRPr="00C51A4D">
        <w:rPr>
          <w:rFonts w:eastAsia="Calibri"/>
          <w:lang w:eastAsia="en-US"/>
        </w:rPr>
        <w:br/>
        <w:t xml:space="preserve">A hírlevelek témája volt többek között a csalás, az interneten keresztül elkövetett jogsértések, visszaélések, az idős korosztály sérelmére elkövetett bűncselekmények és azok megelőzésének lehetőségei, az internetbiztonság, a 112-es segélyhívószám, a prostitúció, </w:t>
      </w:r>
      <w:r w:rsidRPr="00C51A4D">
        <w:rPr>
          <w:rFonts w:eastAsia="Calibri"/>
          <w:lang w:eastAsia="en-US"/>
        </w:rPr>
        <w:br/>
        <w:t xml:space="preserve">az emberkereskedelem, a drogprevenció, az </w:t>
      </w:r>
      <w:proofErr w:type="spellStart"/>
      <w:r w:rsidRPr="00C51A4D">
        <w:rPr>
          <w:rFonts w:eastAsia="Calibri"/>
          <w:lang w:eastAsia="en-US"/>
        </w:rPr>
        <w:t>Elf</w:t>
      </w:r>
      <w:proofErr w:type="spellEnd"/>
      <w:r w:rsidRPr="00C51A4D">
        <w:rPr>
          <w:rFonts w:eastAsia="Calibri"/>
          <w:lang w:eastAsia="en-US"/>
        </w:rPr>
        <w:t xml:space="preserve"> Bar elleni fellépés, az állatvédelem.</w:t>
      </w:r>
    </w:p>
    <w:p w14:paraId="58F5441C" w14:textId="77777777" w:rsidR="00C51A4D" w:rsidRPr="00C51A4D" w:rsidRDefault="00C51A4D" w:rsidP="00C51A4D">
      <w:pPr>
        <w:overflowPunct/>
        <w:autoSpaceDE/>
        <w:autoSpaceDN/>
        <w:adjustRightInd/>
        <w:ind w:left="284"/>
        <w:jc w:val="both"/>
        <w:textAlignment w:val="auto"/>
        <w:rPr>
          <w:rFonts w:eastAsia="Calibri"/>
          <w:lang w:eastAsia="en-US"/>
        </w:rPr>
      </w:pPr>
      <w:r w:rsidRPr="00C51A4D">
        <w:rPr>
          <w:rFonts w:eastAsia="Calibri"/>
          <w:lang w:eastAsia="en-US"/>
        </w:rPr>
        <w:t>A helyi és országos elektronikus és nyomtatott sajtóban összesen 132 megjelenésünk volt.</w:t>
      </w:r>
    </w:p>
    <w:p w14:paraId="5442C062" w14:textId="77777777" w:rsidR="00C51A4D" w:rsidRPr="00C51A4D" w:rsidRDefault="00C51A4D" w:rsidP="00C51A4D">
      <w:pPr>
        <w:overflowPunct/>
        <w:autoSpaceDE/>
        <w:autoSpaceDN/>
        <w:adjustRightInd/>
        <w:jc w:val="both"/>
        <w:textAlignment w:val="auto"/>
        <w:rPr>
          <w:i/>
        </w:rPr>
      </w:pPr>
    </w:p>
    <w:p w14:paraId="1FDB641E" w14:textId="77777777" w:rsidR="00C51A4D" w:rsidRPr="00C51A4D" w:rsidRDefault="00C51A4D" w:rsidP="00C51A4D">
      <w:pPr>
        <w:overflowPunct/>
        <w:autoSpaceDE/>
        <w:autoSpaceDN/>
        <w:adjustRightInd/>
        <w:textAlignment w:val="auto"/>
        <w:rPr>
          <w:i/>
        </w:rPr>
      </w:pPr>
      <w:r w:rsidRPr="00C51A4D">
        <w:rPr>
          <w:i/>
        </w:rPr>
        <w:br w:type="page"/>
      </w:r>
    </w:p>
    <w:p w14:paraId="3E9C97AF" w14:textId="77777777" w:rsidR="00C51A4D" w:rsidRPr="00C51A4D" w:rsidRDefault="00C51A4D" w:rsidP="00C51A4D">
      <w:pPr>
        <w:overflowPunct/>
        <w:autoSpaceDE/>
        <w:autoSpaceDN/>
        <w:adjustRightInd/>
        <w:ind w:left="284"/>
        <w:jc w:val="both"/>
        <w:textAlignment w:val="auto"/>
        <w:rPr>
          <w:i/>
        </w:rPr>
      </w:pPr>
      <w:r w:rsidRPr="00C51A4D">
        <w:rPr>
          <w:i/>
        </w:rPr>
        <w:t>7.5. A baleset-megelőzési tevékenység</w:t>
      </w:r>
    </w:p>
    <w:p w14:paraId="1873E4AD" w14:textId="77777777" w:rsidR="00C51A4D" w:rsidRPr="00C51A4D" w:rsidRDefault="00C51A4D" w:rsidP="00C51A4D">
      <w:pPr>
        <w:overflowPunct/>
        <w:autoSpaceDE/>
        <w:autoSpaceDN/>
        <w:adjustRightInd/>
        <w:jc w:val="both"/>
        <w:textAlignment w:val="auto"/>
      </w:pPr>
    </w:p>
    <w:p w14:paraId="31187AFE" w14:textId="77777777" w:rsidR="00C51A4D" w:rsidRPr="00C51A4D" w:rsidRDefault="00C51A4D" w:rsidP="00C51A4D">
      <w:pPr>
        <w:overflowPunct/>
        <w:autoSpaceDE/>
        <w:autoSpaceDN/>
        <w:adjustRightInd/>
        <w:ind w:left="284"/>
        <w:jc w:val="both"/>
        <w:textAlignment w:val="auto"/>
      </w:pPr>
      <w:r w:rsidRPr="00C51A4D">
        <w:t xml:space="preserve">A biztonságos közlekedésre történő interaktív nevelés érdekében csatlakoztunk a polgárőrség és a Közlekedéstudományi Intézet programsorozatához. Kiszélesítettük a „Közlekedjünk együtt, vigyázzunk egymásra!” (KEVE) baleset-megelőzési oktató programot. A gyermekek közlekedésbiztonságra történő felkészítésének és nevelésének, egyik kimagasló eredményeként a </w:t>
      </w:r>
      <w:proofErr w:type="spellStart"/>
      <w:r w:rsidRPr="00C51A4D">
        <w:t>söjtöri</w:t>
      </w:r>
      <w:proofErr w:type="spellEnd"/>
      <w:r w:rsidRPr="00C51A4D">
        <w:t xml:space="preserve"> Deák Ferenc Általános Iskola tanulója a „Ki a mester két keréken” országos versenyen első helyet ért el, így ő képviselte a nemzetközi döntőben Magyarországot. A tavaszi motorosszezon kezdetén a HUMDA Zrt. és az </w:t>
      </w:r>
      <w:r w:rsidRPr="00C51A4D">
        <w:br/>
        <w:t xml:space="preserve">ORFK–Országos Balesetmegelőzési Bizottság felkérésére a Zala </w:t>
      </w:r>
      <w:proofErr w:type="spellStart"/>
      <w:r w:rsidRPr="00C51A4D">
        <w:t>Zone</w:t>
      </w:r>
      <w:proofErr w:type="spellEnd"/>
      <w:r w:rsidRPr="00C51A4D">
        <w:t xml:space="preserve"> tesztpályán </w:t>
      </w:r>
      <w:r w:rsidRPr="00C51A4D">
        <w:br/>
        <w:t>250 motoros számára tartottunk elméleti és gyakorlati felkészítést. Szeptember végén a „Biztonság Hete” programsorozat keretében a „Biztonság napja” című rendezvényünket az „</w:t>
      </w:r>
      <w:proofErr w:type="gramStart"/>
      <w:r w:rsidRPr="00C51A4D">
        <w:t>Így</w:t>
      </w:r>
      <w:proofErr w:type="gramEnd"/>
      <w:r w:rsidRPr="00C51A4D">
        <w:t xml:space="preserve"> közlekedtek ti” című vármegyei rajzpályázat díjátadójával együtt a zalaegerszegi Sport- és Élményparkban rendeztük meg közel 800 fő óvodás, valamint általános- és középiskolai tanuló részvételével.</w:t>
      </w:r>
    </w:p>
    <w:p w14:paraId="13333A51" w14:textId="77777777" w:rsidR="00C51A4D" w:rsidRPr="00C51A4D" w:rsidRDefault="00C51A4D" w:rsidP="00C51A4D">
      <w:pPr>
        <w:overflowPunct/>
        <w:autoSpaceDE/>
        <w:autoSpaceDN/>
        <w:adjustRightInd/>
        <w:jc w:val="both"/>
        <w:textAlignment w:val="auto"/>
        <w:rPr>
          <w:i/>
        </w:rPr>
      </w:pPr>
    </w:p>
    <w:p w14:paraId="2F50F950" w14:textId="77777777" w:rsidR="00C51A4D" w:rsidRPr="00C51A4D" w:rsidRDefault="00C51A4D" w:rsidP="00C51A4D">
      <w:pPr>
        <w:overflowPunct/>
        <w:autoSpaceDE/>
        <w:autoSpaceDN/>
        <w:adjustRightInd/>
        <w:ind w:left="284"/>
        <w:jc w:val="both"/>
        <w:textAlignment w:val="auto"/>
        <w:rPr>
          <w:i/>
        </w:rPr>
      </w:pPr>
      <w:r w:rsidRPr="00C51A4D">
        <w:rPr>
          <w:i/>
        </w:rPr>
        <w:t>7.6. „Az iskola rendőre” program értékelése</w:t>
      </w:r>
    </w:p>
    <w:p w14:paraId="50793B44" w14:textId="77777777" w:rsidR="00C51A4D" w:rsidRPr="00C51A4D" w:rsidRDefault="00C51A4D" w:rsidP="00C51A4D">
      <w:pPr>
        <w:overflowPunct/>
        <w:autoSpaceDE/>
        <w:autoSpaceDN/>
        <w:adjustRightInd/>
        <w:jc w:val="both"/>
        <w:textAlignment w:val="auto"/>
        <w:rPr>
          <w:i/>
        </w:rPr>
      </w:pPr>
    </w:p>
    <w:p w14:paraId="55E38B4D" w14:textId="77777777" w:rsidR="00C51A4D" w:rsidRPr="00C51A4D" w:rsidRDefault="00C51A4D" w:rsidP="00C51A4D">
      <w:pPr>
        <w:overflowPunct/>
        <w:autoSpaceDE/>
        <w:autoSpaceDN/>
        <w:adjustRightInd/>
        <w:ind w:left="284"/>
        <w:jc w:val="both"/>
        <w:textAlignment w:val="auto"/>
        <w:rPr>
          <w:bCs/>
        </w:rPr>
      </w:pPr>
      <w:r w:rsidRPr="00C51A4D">
        <w:rPr>
          <w:bCs/>
        </w:rPr>
        <w:t>A Zala VMRFK illetékességi területén található 61 településen, 91 iskolában, 77 fő iskolarendőr látta el az iskolarendőri feladatokat. A tanév megkezdése előtt a helyi rendőri szervek az iskolarendőrök közreműködésével valamennyi frekventált helyen lévő oktatási intézmény közvetlen környezetének közlekedésbiztonsági helyzetét áttekintették és értékelték, a felmerült forgalomtechnikai hiányosságok pótlása megtörtént a tanév megkezdéséig.</w:t>
      </w:r>
    </w:p>
    <w:p w14:paraId="1563DC85" w14:textId="77777777" w:rsidR="00C51A4D" w:rsidRPr="00C51A4D" w:rsidRDefault="00C51A4D" w:rsidP="00C51A4D">
      <w:pPr>
        <w:overflowPunct/>
        <w:autoSpaceDE/>
        <w:autoSpaceDN/>
        <w:adjustRightInd/>
        <w:ind w:left="284"/>
        <w:jc w:val="both"/>
        <w:textAlignment w:val="auto"/>
        <w:rPr>
          <w:bCs/>
        </w:rPr>
      </w:pPr>
      <w:r w:rsidRPr="00C51A4D">
        <w:t xml:space="preserve">Az iskolarendőrök folyamatosan tartják a kapcsolatot a tanintézmények vezetőivel. </w:t>
      </w:r>
      <w:r w:rsidRPr="00C51A4D">
        <w:br/>
        <w:t>A területi szervek koordinátora biztosította az iskolarendőrök szakmai felkészítését.</w:t>
      </w:r>
    </w:p>
    <w:p w14:paraId="330FA219" w14:textId="77777777" w:rsidR="00C51A4D" w:rsidRPr="00C51A4D" w:rsidRDefault="00C51A4D" w:rsidP="00C51A4D">
      <w:pPr>
        <w:overflowPunct/>
        <w:autoSpaceDE/>
        <w:autoSpaceDN/>
        <w:adjustRightInd/>
        <w:jc w:val="both"/>
        <w:textAlignment w:val="auto"/>
        <w:rPr>
          <w:i/>
        </w:rPr>
      </w:pPr>
    </w:p>
    <w:p w14:paraId="79CA735E" w14:textId="77777777" w:rsidR="00C51A4D" w:rsidRPr="00C51A4D" w:rsidRDefault="00C51A4D" w:rsidP="00C51A4D">
      <w:pPr>
        <w:overflowPunct/>
        <w:autoSpaceDE/>
        <w:autoSpaceDN/>
        <w:adjustRightInd/>
        <w:ind w:right="-1"/>
        <w:jc w:val="both"/>
        <w:textAlignment w:val="auto"/>
        <w:rPr>
          <w:rFonts w:eastAsia="Calibri"/>
          <w:b/>
          <w:bCs/>
          <w:lang w:eastAsia="en-US"/>
        </w:rPr>
      </w:pPr>
      <w:r w:rsidRPr="00C51A4D">
        <w:rPr>
          <w:rFonts w:eastAsia="Calibri"/>
          <w:bCs/>
          <w:lang w:eastAsia="en-US"/>
        </w:rPr>
        <w:t>8.</w:t>
      </w:r>
      <w:r w:rsidRPr="00C51A4D">
        <w:rPr>
          <w:rFonts w:eastAsia="Calibri"/>
          <w:b/>
          <w:bCs/>
          <w:lang w:eastAsia="en-US"/>
        </w:rPr>
        <w:t xml:space="preserve"> Együttműködés</w:t>
      </w:r>
    </w:p>
    <w:p w14:paraId="66B8D8A1" w14:textId="77777777" w:rsidR="00C51A4D" w:rsidRPr="00C51A4D" w:rsidRDefault="00C51A4D" w:rsidP="00C51A4D">
      <w:pPr>
        <w:overflowPunct/>
        <w:autoSpaceDE/>
        <w:autoSpaceDN/>
        <w:adjustRightInd/>
        <w:ind w:right="-1"/>
        <w:jc w:val="both"/>
        <w:textAlignment w:val="auto"/>
        <w:rPr>
          <w:rFonts w:eastAsia="Calibri"/>
          <w:bCs/>
          <w:i/>
          <w:lang w:eastAsia="en-US"/>
        </w:rPr>
      </w:pPr>
    </w:p>
    <w:p w14:paraId="5C5B7F83" w14:textId="77777777" w:rsidR="00C51A4D" w:rsidRPr="00C51A4D" w:rsidRDefault="00C51A4D" w:rsidP="00C51A4D">
      <w:pPr>
        <w:overflowPunct/>
        <w:autoSpaceDE/>
        <w:autoSpaceDN/>
        <w:adjustRightInd/>
        <w:ind w:left="284"/>
        <w:jc w:val="both"/>
        <w:textAlignment w:val="auto"/>
        <w:rPr>
          <w:rFonts w:eastAsia="Calibri"/>
          <w:i/>
          <w:lang w:eastAsia="en-US"/>
        </w:rPr>
      </w:pPr>
      <w:r w:rsidRPr="00C51A4D">
        <w:rPr>
          <w:rFonts w:eastAsia="Calibri"/>
          <w:i/>
          <w:lang w:eastAsia="en-US"/>
        </w:rPr>
        <w:t xml:space="preserve">8.1. A </w:t>
      </w:r>
      <w:r w:rsidRPr="00C51A4D">
        <w:rPr>
          <w:rFonts w:eastAsia="Calibri"/>
          <w:b/>
          <w:i/>
          <w:lang w:eastAsia="en-US"/>
        </w:rPr>
        <w:t>helyi és vármegyei önkormányzatokkal</w:t>
      </w:r>
      <w:r w:rsidRPr="00C51A4D">
        <w:rPr>
          <w:rFonts w:eastAsia="Calibri"/>
          <w:i/>
          <w:lang w:eastAsia="en-US"/>
        </w:rPr>
        <w:t xml:space="preserve"> folytatott együttműködés</w:t>
      </w:r>
    </w:p>
    <w:p w14:paraId="3D37BB6D" w14:textId="77777777" w:rsidR="00C51A4D" w:rsidRPr="00C51A4D" w:rsidRDefault="00C51A4D" w:rsidP="00C51A4D">
      <w:pPr>
        <w:overflowPunct/>
        <w:autoSpaceDE/>
        <w:autoSpaceDN/>
        <w:adjustRightInd/>
        <w:jc w:val="both"/>
        <w:textAlignment w:val="auto"/>
        <w:rPr>
          <w:rFonts w:eastAsia="Calibri"/>
          <w:i/>
          <w:lang w:eastAsia="en-US"/>
        </w:rPr>
      </w:pPr>
    </w:p>
    <w:p w14:paraId="1E1E2196" w14:textId="77777777" w:rsidR="00C51A4D" w:rsidRPr="00C51A4D" w:rsidRDefault="00C51A4D" w:rsidP="00C51A4D">
      <w:pPr>
        <w:overflowPunct/>
        <w:autoSpaceDE/>
        <w:autoSpaceDN/>
        <w:adjustRightInd/>
        <w:ind w:left="284"/>
        <w:jc w:val="both"/>
        <w:textAlignment w:val="auto"/>
      </w:pPr>
      <w:r w:rsidRPr="00C51A4D">
        <w:t>A 2024. évben a vármegyei önkormányzat felkérésére részt vettünk a falugondnokok éves továbbképzésén, amit vezetéstechnikai tréninggel is egybekötöttünk.</w:t>
      </w:r>
    </w:p>
    <w:p w14:paraId="04FB3AEE" w14:textId="77777777" w:rsidR="00C51A4D" w:rsidRPr="00C51A4D" w:rsidRDefault="00C51A4D" w:rsidP="00C51A4D">
      <w:pPr>
        <w:overflowPunct/>
        <w:autoSpaceDE/>
        <w:autoSpaceDN/>
        <w:adjustRightInd/>
        <w:jc w:val="both"/>
        <w:textAlignment w:val="auto"/>
        <w:rPr>
          <w:rFonts w:eastAsia="Calibri"/>
          <w:i/>
          <w:lang w:eastAsia="en-US"/>
        </w:rPr>
      </w:pPr>
    </w:p>
    <w:p w14:paraId="35108238" w14:textId="77777777" w:rsidR="00C51A4D" w:rsidRPr="00C51A4D" w:rsidRDefault="00C51A4D" w:rsidP="00C51A4D">
      <w:pPr>
        <w:overflowPunct/>
        <w:autoSpaceDE/>
        <w:autoSpaceDN/>
        <w:adjustRightInd/>
        <w:ind w:left="284"/>
        <w:jc w:val="both"/>
        <w:textAlignment w:val="auto"/>
        <w:rPr>
          <w:rFonts w:eastAsia="Calibri"/>
          <w:i/>
          <w:lang w:eastAsia="en-US"/>
        </w:rPr>
      </w:pPr>
      <w:r w:rsidRPr="00C51A4D">
        <w:rPr>
          <w:rFonts w:eastAsia="Calibri"/>
          <w:i/>
          <w:lang w:eastAsia="en-US"/>
        </w:rPr>
        <w:t>8.2. A területi és a helyi védelmi bizottságokkal folytatott együttműködés</w:t>
      </w:r>
    </w:p>
    <w:p w14:paraId="55607C4E" w14:textId="77777777" w:rsidR="00C51A4D" w:rsidRPr="00C51A4D" w:rsidRDefault="00C51A4D" w:rsidP="00C51A4D">
      <w:pPr>
        <w:overflowPunct/>
        <w:autoSpaceDE/>
        <w:autoSpaceDN/>
        <w:adjustRightInd/>
        <w:jc w:val="both"/>
        <w:textAlignment w:val="auto"/>
        <w:rPr>
          <w:rFonts w:eastAsia="Calibri"/>
          <w:i/>
          <w:lang w:eastAsia="en-US"/>
        </w:rPr>
      </w:pPr>
    </w:p>
    <w:p w14:paraId="718D8DA1" w14:textId="77777777" w:rsidR="00C51A4D" w:rsidRPr="00C51A4D" w:rsidRDefault="00C51A4D" w:rsidP="00C51A4D">
      <w:pPr>
        <w:overflowPunct/>
        <w:autoSpaceDE/>
        <w:autoSpaceDN/>
        <w:adjustRightInd/>
        <w:ind w:left="284" w:right="-1"/>
        <w:jc w:val="both"/>
        <w:textAlignment w:val="auto"/>
        <w:rPr>
          <w:bCs/>
        </w:rPr>
      </w:pPr>
      <w:r w:rsidRPr="00C51A4D">
        <w:rPr>
          <w:bCs/>
        </w:rPr>
        <w:t xml:space="preserve">A területi és a helyi védelmi bizottságokkal </w:t>
      </w:r>
      <w:r w:rsidRPr="00C51A4D">
        <w:t xml:space="preserve">folyamatos </w:t>
      </w:r>
      <w:r w:rsidRPr="00C51A4D">
        <w:rPr>
          <w:bCs/>
        </w:rPr>
        <w:t>az együttműködés. A védelmi bizottsági üléseken rendszeresen részt vettünk. A Zala VMRFK védelmi kiemelt főelőadója folyamatos munkakapcsolatot tart fenn a Zala Vármegyei Büntetés-végrehajtási Intézet, a Zala Vármegyei Katasztrófavédelmi Igazgatóság, valamint a Magyar Honvédség Hadkiegészítő és Toborzó Irodával.</w:t>
      </w:r>
    </w:p>
    <w:p w14:paraId="5E7F5CC3" w14:textId="77777777" w:rsidR="00C51A4D" w:rsidRPr="00C51A4D" w:rsidRDefault="00C51A4D" w:rsidP="00C51A4D">
      <w:pPr>
        <w:overflowPunct/>
        <w:autoSpaceDE/>
        <w:autoSpaceDN/>
        <w:adjustRightInd/>
        <w:jc w:val="both"/>
        <w:textAlignment w:val="auto"/>
        <w:rPr>
          <w:rFonts w:eastAsia="Calibri"/>
          <w:i/>
          <w:lang w:eastAsia="en-US"/>
        </w:rPr>
      </w:pPr>
    </w:p>
    <w:p w14:paraId="571687AB" w14:textId="77777777" w:rsidR="00C51A4D" w:rsidRPr="00C51A4D" w:rsidRDefault="00C51A4D" w:rsidP="00C51A4D">
      <w:pPr>
        <w:overflowPunct/>
        <w:autoSpaceDE/>
        <w:autoSpaceDN/>
        <w:adjustRightInd/>
        <w:ind w:left="284"/>
        <w:jc w:val="both"/>
        <w:textAlignment w:val="auto"/>
        <w:rPr>
          <w:rFonts w:eastAsia="Calibri"/>
          <w:i/>
          <w:lang w:eastAsia="en-US"/>
        </w:rPr>
      </w:pPr>
      <w:r w:rsidRPr="00C51A4D">
        <w:rPr>
          <w:rFonts w:eastAsia="Calibri"/>
          <w:i/>
          <w:lang w:eastAsia="en-US"/>
        </w:rPr>
        <w:t xml:space="preserve">8.3. A területileg illetékes </w:t>
      </w:r>
      <w:r w:rsidRPr="00C51A4D">
        <w:rPr>
          <w:rFonts w:eastAsia="Calibri"/>
          <w:b/>
          <w:i/>
          <w:lang w:eastAsia="en-US"/>
        </w:rPr>
        <w:t>bírósággal és ügyészséggel</w:t>
      </w:r>
      <w:r w:rsidRPr="00C51A4D">
        <w:rPr>
          <w:rFonts w:eastAsia="Calibri"/>
          <w:i/>
          <w:lang w:eastAsia="en-US"/>
        </w:rPr>
        <w:t xml:space="preserve"> folytatott együttműködés</w:t>
      </w:r>
    </w:p>
    <w:p w14:paraId="165F9B5E" w14:textId="77777777" w:rsidR="00C51A4D" w:rsidRPr="00C51A4D" w:rsidRDefault="00C51A4D" w:rsidP="00C51A4D">
      <w:pPr>
        <w:overflowPunct/>
        <w:autoSpaceDE/>
        <w:autoSpaceDN/>
        <w:adjustRightInd/>
        <w:jc w:val="both"/>
        <w:textAlignment w:val="auto"/>
        <w:rPr>
          <w:rFonts w:eastAsia="Calibri"/>
          <w:i/>
          <w:lang w:eastAsia="en-US"/>
        </w:rPr>
      </w:pPr>
    </w:p>
    <w:p w14:paraId="6CD81C5E" w14:textId="77777777" w:rsidR="00C51A4D" w:rsidRPr="00C51A4D" w:rsidRDefault="00C51A4D" w:rsidP="00C51A4D">
      <w:pPr>
        <w:overflowPunct/>
        <w:autoSpaceDE/>
        <w:autoSpaceDN/>
        <w:adjustRightInd/>
        <w:ind w:left="284"/>
        <w:jc w:val="both"/>
        <w:textAlignment w:val="auto"/>
      </w:pPr>
      <w:r w:rsidRPr="00C51A4D">
        <w:t>A Zala VMRFK együttműködése a nyomozások felügyeletét és irányítását ellátó Zala Vármegyei Főügyészséggel és a járási ügyészségekkel, azok vezetőivel és tagjaival kifogástalan. A kapott ügyészi utasításokat a területi szerv bűnügyi állománya maradéktalanul végrehajtja, a kiemelt jelentőségű, a bonyolult tényállású ügyekben az írásos kapcsolattartáson kívül rendszeres telefonos és személyes kapcsolatot is tartunk.</w:t>
      </w:r>
    </w:p>
    <w:p w14:paraId="39C53D55" w14:textId="77777777" w:rsidR="00C51A4D" w:rsidRPr="00C51A4D" w:rsidRDefault="00C51A4D" w:rsidP="00C51A4D">
      <w:pPr>
        <w:overflowPunct/>
        <w:autoSpaceDE/>
        <w:autoSpaceDN/>
        <w:adjustRightInd/>
        <w:ind w:left="284"/>
        <w:jc w:val="both"/>
        <w:textAlignment w:val="auto"/>
      </w:pPr>
      <w:r w:rsidRPr="00C51A4D">
        <w:t xml:space="preserve">A Zalaegerszegi Járási Ügyészség közlekedési ügyészeivel az elmúlt években kialakított </w:t>
      </w:r>
      <w:proofErr w:type="gramStart"/>
      <w:r w:rsidRPr="00C51A4D">
        <w:t>korrekt</w:t>
      </w:r>
      <w:proofErr w:type="gramEnd"/>
      <w:r w:rsidRPr="00C51A4D">
        <w:t>, zökkenőmentes kapcsolat a 2024. évben is fennállt, az ügyekben a konzultációk folyamatosak voltak.</w:t>
      </w:r>
    </w:p>
    <w:p w14:paraId="5ECEB108" w14:textId="77777777" w:rsidR="00C51A4D" w:rsidRPr="00C51A4D" w:rsidRDefault="00C51A4D" w:rsidP="00C51A4D">
      <w:pPr>
        <w:overflowPunct/>
        <w:autoSpaceDE/>
        <w:autoSpaceDN/>
        <w:adjustRightInd/>
        <w:jc w:val="both"/>
        <w:textAlignment w:val="auto"/>
        <w:rPr>
          <w:rFonts w:eastAsia="Calibri"/>
          <w:i/>
          <w:lang w:eastAsia="en-US"/>
        </w:rPr>
      </w:pPr>
    </w:p>
    <w:p w14:paraId="3A6A60DD" w14:textId="77777777" w:rsidR="00C51A4D" w:rsidRPr="00C51A4D" w:rsidRDefault="00C51A4D" w:rsidP="00C51A4D">
      <w:pPr>
        <w:overflowPunct/>
        <w:autoSpaceDE/>
        <w:autoSpaceDN/>
        <w:adjustRightInd/>
        <w:ind w:left="284"/>
        <w:jc w:val="both"/>
        <w:textAlignment w:val="auto"/>
        <w:rPr>
          <w:rFonts w:eastAsia="Calibri"/>
          <w:i/>
          <w:lang w:eastAsia="en-US"/>
        </w:rPr>
      </w:pPr>
      <w:r w:rsidRPr="00C51A4D">
        <w:rPr>
          <w:rFonts w:eastAsia="Calibri"/>
          <w:i/>
          <w:lang w:eastAsia="en-US"/>
        </w:rPr>
        <w:t xml:space="preserve">8.4. Az </w:t>
      </w:r>
      <w:r w:rsidRPr="00C51A4D">
        <w:rPr>
          <w:rFonts w:eastAsia="Calibri"/>
          <w:b/>
          <w:i/>
          <w:lang w:eastAsia="en-US"/>
        </w:rPr>
        <w:t>oktatási intézményekkel, egyházakkal, civil szervezetekkel</w:t>
      </w:r>
      <w:r w:rsidRPr="00C51A4D">
        <w:rPr>
          <w:rFonts w:eastAsia="Calibri"/>
          <w:i/>
          <w:lang w:eastAsia="en-US"/>
        </w:rPr>
        <w:t xml:space="preserve"> folytatott együttműködés</w:t>
      </w:r>
    </w:p>
    <w:p w14:paraId="1E12D9C6" w14:textId="77777777" w:rsidR="00C51A4D" w:rsidRPr="00C51A4D" w:rsidRDefault="00C51A4D" w:rsidP="00C51A4D">
      <w:pPr>
        <w:overflowPunct/>
        <w:autoSpaceDE/>
        <w:autoSpaceDN/>
        <w:adjustRightInd/>
        <w:jc w:val="both"/>
        <w:textAlignment w:val="auto"/>
        <w:rPr>
          <w:rFonts w:eastAsia="Calibri"/>
          <w:i/>
          <w:lang w:eastAsia="en-US"/>
        </w:rPr>
      </w:pPr>
    </w:p>
    <w:p w14:paraId="54395273" w14:textId="77777777" w:rsidR="00C51A4D" w:rsidRPr="00C51A4D" w:rsidRDefault="00C51A4D" w:rsidP="00C51A4D">
      <w:pPr>
        <w:overflowPunct/>
        <w:autoSpaceDE/>
        <w:autoSpaceDN/>
        <w:adjustRightInd/>
        <w:ind w:left="284"/>
        <w:jc w:val="both"/>
        <w:textAlignment w:val="auto"/>
        <w:rPr>
          <w:rFonts w:eastAsia="Calibri"/>
          <w:lang w:eastAsia="en-US"/>
        </w:rPr>
      </w:pPr>
      <w:r w:rsidRPr="00C51A4D">
        <w:rPr>
          <w:rFonts w:eastAsia="Calibri"/>
          <w:lang w:eastAsia="en-US"/>
        </w:rPr>
        <w:t>A 2024. évben is jó kapcsolatot ápoltunk az egyházak képviselőivel, a gyermek- és ifjúságvédelemmel kapcsolatos feladataink végrehajtása során kiemelkedő kapcsolattartás volt jellemző.</w:t>
      </w:r>
    </w:p>
    <w:p w14:paraId="361CF798" w14:textId="77777777" w:rsidR="00C51A4D" w:rsidRPr="00C51A4D" w:rsidRDefault="00C51A4D" w:rsidP="00C51A4D">
      <w:pPr>
        <w:overflowPunct/>
        <w:autoSpaceDE/>
        <w:autoSpaceDN/>
        <w:adjustRightInd/>
        <w:jc w:val="both"/>
        <w:textAlignment w:val="auto"/>
        <w:rPr>
          <w:rFonts w:eastAsia="Calibri"/>
          <w:i/>
          <w:lang w:eastAsia="en-US"/>
        </w:rPr>
      </w:pPr>
    </w:p>
    <w:p w14:paraId="105358B0" w14:textId="77777777" w:rsidR="00C51A4D" w:rsidRPr="00C51A4D" w:rsidRDefault="00C51A4D" w:rsidP="00C51A4D">
      <w:pPr>
        <w:overflowPunct/>
        <w:autoSpaceDE/>
        <w:autoSpaceDN/>
        <w:adjustRightInd/>
        <w:ind w:left="284"/>
        <w:jc w:val="both"/>
        <w:textAlignment w:val="auto"/>
        <w:rPr>
          <w:rFonts w:eastAsia="Calibri"/>
          <w:i/>
          <w:lang w:eastAsia="en-US"/>
        </w:rPr>
      </w:pPr>
      <w:r w:rsidRPr="00C51A4D">
        <w:rPr>
          <w:rFonts w:eastAsia="Calibri"/>
          <w:i/>
          <w:lang w:eastAsia="en-US"/>
        </w:rPr>
        <w:t xml:space="preserve">8.5. A </w:t>
      </w:r>
      <w:r w:rsidRPr="00C51A4D">
        <w:rPr>
          <w:rFonts w:eastAsia="Calibri"/>
          <w:b/>
          <w:i/>
          <w:lang w:eastAsia="en-US"/>
        </w:rPr>
        <w:t>polgárőr egyesületekkel</w:t>
      </w:r>
      <w:r w:rsidRPr="00C51A4D">
        <w:rPr>
          <w:rFonts w:eastAsia="Calibri"/>
          <w:i/>
          <w:lang w:eastAsia="en-US"/>
        </w:rPr>
        <w:t xml:space="preserve"> történő együttműködés értékelése</w:t>
      </w:r>
    </w:p>
    <w:p w14:paraId="687E22F0" w14:textId="77777777" w:rsidR="00C51A4D" w:rsidRPr="00C51A4D" w:rsidRDefault="00C51A4D" w:rsidP="00C51A4D">
      <w:pPr>
        <w:overflowPunct/>
        <w:autoSpaceDE/>
        <w:autoSpaceDN/>
        <w:adjustRightInd/>
        <w:jc w:val="both"/>
        <w:textAlignment w:val="auto"/>
        <w:rPr>
          <w:rFonts w:eastAsia="Calibri"/>
          <w:bCs/>
          <w:i/>
          <w:lang w:eastAsia="en-US"/>
        </w:rPr>
      </w:pPr>
    </w:p>
    <w:p w14:paraId="4A0F4A92" w14:textId="77777777" w:rsidR="00C51A4D" w:rsidRPr="00C51A4D" w:rsidRDefault="00C51A4D" w:rsidP="00C51A4D">
      <w:pPr>
        <w:overflowPunct/>
        <w:autoSpaceDE/>
        <w:autoSpaceDN/>
        <w:adjustRightInd/>
        <w:ind w:left="284"/>
        <w:contextualSpacing/>
        <w:jc w:val="both"/>
        <w:textAlignment w:val="auto"/>
        <w:rPr>
          <w:rFonts w:eastAsia="Calibri"/>
          <w:bCs/>
          <w:lang w:eastAsia="en-US"/>
        </w:rPr>
      </w:pPr>
      <w:r w:rsidRPr="00C51A4D">
        <w:rPr>
          <w:rFonts w:eastAsia="Calibri"/>
          <w:bCs/>
          <w:lang w:eastAsia="en-US"/>
        </w:rPr>
        <w:t xml:space="preserve">A 2024. évben 111 polgárőr egyesülettel megkötött együttműködési megállapodás volt érvényben. Az együttműködés hatékony és eredményes volt. A közös szolgálati órák száma a 2024. évben 765 esetben 2999 óra (a 2023. évben 763 esetben 3124 óra) volt. A polgárőr egyesületek közül ki kell emelni a Zalaegerszegi Polgárőr Egyesületek Szövetségét, illetve a „Rendért” Polgárőr Egyesületet, amelyek „Az iskola rendőre” program végrehajtásában, a baleset-megelőzési rendezvények, a közlekedésrendészeti ellenőrzések, </w:t>
      </w:r>
      <w:proofErr w:type="gramStart"/>
      <w:r w:rsidRPr="00C51A4D">
        <w:rPr>
          <w:rFonts w:eastAsia="Calibri"/>
          <w:bCs/>
          <w:lang w:eastAsia="en-US"/>
        </w:rPr>
        <w:t>akciók</w:t>
      </w:r>
      <w:proofErr w:type="gramEnd"/>
      <w:r w:rsidRPr="00C51A4D">
        <w:rPr>
          <w:rFonts w:eastAsia="Calibri"/>
          <w:bCs/>
          <w:lang w:eastAsia="en-US"/>
        </w:rPr>
        <w:t xml:space="preserve"> és a különböző rendezvények biztosítása során aktívan segítették munkánkat.</w:t>
      </w:r>
    </w:p>
    <w:p w14:paraId="47ACA6C5" w14:textId="77777777" w:rsidR="00C51A4D" w:rsidRPr="00C51A4D" w:rsidRDefault="00C51A4D" w:rsidP="00C51A4D">
      <w:pPr>
        <w:overflowPunct/>
        <w:autoSpaceDE/>
        <w:autoSpaceDN/>
        <w:adjustRightInd/>
        <w:jc w:val="both"/>
        <w:textAlignment w:val="auto"/>
        <w:rPr>
          <w:rFonts w:eastAsia="Calibri"/>
          <w:bCs/>
          <w:i/>
          <w:lang w:eastAsia="en-US"/>
        </w:rPr>
      </w:pPr>
    </w:p>
    <w:p w14:paraId="4586A457" w14:textId="77777777" w:rsidR="00C51A4D" w:rsidRPr="00C51A4D" w:rsidRDefault="00C51A4D" w:rsidP="00C51A4D">
      <w:pPr>
        <w:overflowPunct/>
        <w:autoSpaceDE/>
        <w:autoSpaceDN/>
        <w:adjustRightInd/>
        <w:ind w:left="284"/>
        <w:jc w:val="both"/>
        <w:textAlignment w:val="auto"/>
        <w:rPr>
          <w:rFonts w:eastAsia="Calibri"/>
          <w:i/>
          <w:lang w:eastAsia="en-US"/>
        </w:rPr>
      </w:pPr>
      <w:r w:rsidRPr="00C51A4D">
        <w:rPr>
          <w:rFonts w:eastAsia="Calibri"/>
          <w:i/>
          <w:lang w:eastAsia="en-US"/>
        </w:rPr>
        <w:t xml:space="preserve">8.6. Az egyes </w:t>
      </w:r>
      <w:r w:rsidRPr="00C51A4D">
        <w:rPr>
          <w:rFonts w:eastAsia="Calibri"/>
          <w:b/>
          <w:i/>
          <w:lang w:eastAsia="en-US"/>
        </w:rPr>
        <w:t>rendészeti feladatokat ellátó szervekkel, személyekkel</w:t>
      </w:r>
      <w:r w:rsidRPr="00C51A4D">
        <w:rPr>
          <w:rFonts w:eastAsia="Calibri"/>
          <w:i/>
          <w:lang w:eastAsia="en-US"/>
        </w:rPr>
        <w:t xml:space="preserve"> történő együttműködés</w:t>
      </w:r>
    </w:p>
    <w:p w14:paraId="595B701A" w14:textId="77777777" w:rsidR="00C51A4D" w:rsidRPr="00C51A4D" w:rsidRDefault="00C51A4D" w:rsidP="00C51A4D">
      <w:pPr>
        <w:overflowPunct/>
        <w:autoSpaceDE/>
        <w:autoSpaceDN/>
        <w:adjustRightInd/>
        <w:jc w:val="both"/>
        <w:textAlignment w:val="auto"/>
        <w:rPr>
          <w:rFonts w:eastAsia="Calibri"/>
          <w:i/>
          <w:lang w:eastAsia="en-US"/>
        </w:rPr>
      </w:pPr>
    </w:p>
    <w:p w14:paraId="23E86EC3" w14:textId="77777777" w:rsidR="00C51A4D" w:rsidRPr="00C51A4D" w:rsidRDefault="00C51A4D" w:rsidP="00C51A4D">
      <w:pPr>
        <w:overflowPunct/>
        <w:autoSpaceDE/>
        <w:autoSpaceDN/>
        <w:adjustRightInd/>
        <w:ind w:left="284"/>
        <w:jc w:val="both"/>
        <w:textAlignment w:val="auto"/>
      </w:pPr>
      <w:r w:rsidRPr="00C51A4D">
        <w:t>A 2024. évben 419 fő (a 2023. évben 302 fő) rendőr 321 fő (a 2023. évben 221 fő) egyes rendészeti feladatokat ellátó személlyel látott el közös szolgálatot 846 (a 2023. évben 888) órában. Az együttműködési megállapodások száma a 2024. évben 18 volt.</w:t>
      </w:r>
    </w:p>
    <w:p w14:paraId="26EDF619" w14:textId="77777777" w:rsidR="00C51A4D" w:rsidRPr="00C51A4D" w:rsidRDefault="00C51A4D" w:rsidP="00C51A4D">
      <w:pPr>
        <w:overflowPunct/>
        <w:autoSpaceDE/>
        <w:autoSpaceDN/>
        <w:adjustRightInd/>
        <w:ind w:left="284"/>
        <w:jc w:val="both"/>
        <w:textAlignment w:val="auto"/>
      </w:pPr>
      <w:r w:rsidRPr="00C51A4D">
        <w:rPr>
          <w:color w:val="000000"/>
        </w:rPr>
        <w:t xml:space="preserve">A 2024. évben 23 alkalommal vettünk részt </w:t>
      </w:r>
      <w:proofErr w:type="gramStart"/>
      <w:r w:rsidRPr="00C51A4D">
        <w:rPr>
          <w:color w:val="000000"/>
        </w:rPr>
        <w:t>koordinált</w:t>
      </w:r>
      <w:proofErr w:type="gramEnd"/>
      <w:r w:rsidRPr="00C51A4D">
        <w:rPr>
          <w:color w:val="000000"/>
        </w:rPr>
        <w:t xml:space="preserve"> foglalkoztatás-felügyeleti és idegenrendészeti ellenőrzésekben. </w:t>
      </w:r>
      <w:r w:rsidRPr="00C51A4D">
        <w:t>A közlekedésrendészeti szolgálati ág a Zala Vármegyei Katasztrófavédelmi Igazgatósággal működött együtt, kiemelten a közlekedési balesetek helyszínén történő műszaki mentés, illetve egyéb katasztrófa-elhárítási tevékenység, valamint az országos ADR „</w:t>
      </w:r>
      <w:proofErr w:type="spellStart"/>
      <w:r w:rsidRPr="00C51A4D">
        <w:t>Disaster</w:t>
      </w:r>
      <w:proofErr w:type="spellEnd"/>
      <w:r w:rsidRPr="00C51A4D">
        <w:t>” ellenőrzések alkalmával. Alapfeladataink ellátása során folyamatos munkakapcsolatban állunk a Zala Vármegyei Büntetés-végrehajtási Intézettel, az Alkotmányvédelmi Hivatal vármegyei kirendeltségével, a Terrorelhárítási Központ Felderítési Igazgatóság V. Felderítő Főosztály Pécsi Irodájával, valamint a szomszédos területi szervek felderítő egységeivel. A gazdaságvédelmi tevékenységben érdekelt állami szervezetekkel, valamint a nagyobb pénzintézetek vármegyei fiókjainak vezetőivel és bankbiztonsági vezetőivel folyamatos az együttműködésünk.</w:t>
      </w:r>
    </w:p>
    <w:p w14:paraId="1206ECF5" w14:textId="77777777" w:rsidR="00C51A4D" w:rsidRPr="00C51A4D" w:rsidRDefault="00C51A4D" w:rsidP="00C51A4D">
      <w:pPr>
        <w:overflowPunct/>
        <w:autoSpaceDE/>
        <w:autoSpaceDN/>
        <w:adjustRightInd/>
        <w:ind w:right="-1"/>
        <w:jc w:val="both"/>
        <w:textAlignment w:val="auto"/>
        <w:rPr>
          <w:rFonts w:eastAsia="Calibri"/>
          <w:lang w:eastAsia="en-US"/>
        </w:rPr>
      </w:pPr>
    </w:p>
    <w:p w14:paraId="2EBD3E9C" w14:textId="77777777" w:rsidR="00C51A4D" w:rsidRPr="00C51A4D" w:rsidRDefault="00C51A4D" w:rsidP="00C51A4D">
      <w:pPr>
        <w:overflowPunct/>
        <w:autoSpaceDE/>
        <w:autoSpaceDN/>
        <w:adjustRightInd/>
        <w:textAlignment w:val="auto"/>
        <w:rPr>
          <w:rFonts w:eastAsia="Calibri"/>
          <w:b/>
          <w:lang w:eastAsia="en-US"/>
        </w:rPr>
      </w:pPr>
      <w:r w:rsidRPr="00C51A4D">
        <w:rPr>
          <w:b/>
        </w:rPr>
        <w:br w:type="page"/>
      </w:r>
    </w:p>
    <w:p w14:paraId="2D17A4B7" w14:textId="77777777" w:rsidR="00C51A4D" w:rsidRPr="00C51A4D" w:rsidRDefault="00C51A4D" w:rsidP="00C51A4D">
      <w:pPr>
        <w:overflowPunct/>
        <w:autoSpaceDE/>
        <w:autoSpaceDN/>
        <w:adjustRightInd/>
        <w:ind w:right="-1"/>
        <w:jc w:val="center"/>
        <w:textAlignment w:val="auto"/>
        <w:rPr>
          <w:rFonts w:eastAsia="Calibri"/>
          <w:b/>
          <w:lang w:eastAsia="en-US"/>
        </w:rPr>
      </w:pPr>
      <w:r w:rsidRPr="00C51A4D">
        <w:rPr>
          <w:rFonts w:eastAsia="Calibri"/>
          <w:b/>
          <w:lang w:eastAsia="en-US"/>
        </w:rPr>
        <w:t>III. Összegzés, kitűzött feladatok a következő időszakra</w:t>
      </w:r>
    </w:p>
    <w:p w14:paraId="7F16C33D" w14:textId="77777777" w:rsidR="00C51A4D" w:rsidRPr="00C51A4D" w:rsidRDefault="00C51A4D" w:rsidP="00C51A4D">
      <w:pPr>
        <w:overflowPunct/>
        <w:autoSpaceDE/>
        <w:autoSpaceDN/>
        <w:adjustRightInd/>
        <w:ind w:right="-1"/>
        <w:jc w:val="both"/>
        <w:textAlignment w:val="auto"/>
        <w:rPr>
          <w:rFonts w:eastAsia="Calibri"/>
          <w:lang w:eastAsia="en-US"/>
        </w:rPr>
      </w:pPr>
    </w:p>
    <w:p w14:paraId="274CF54C" w14:textId="77777777" w:rsidR="00C51A4D" w:rsidRPr="00C51A4D" w:rsidRDefault="00C51A4D" w:rsidP="00C51A4D">
      <w:pPr>
        <w:overflowPunct/>
        <w:autoSpaceDE/>
        <w:autoSpaceDN/>
        <w:adjustRightInd/>
        <w:jc w:val="both"/>
        <w:textAlignment w:val="auto"/>
      </w:pPr>
      <w:r w:rsidRPr="00C51A4D">
        <w:t>A Zala VMRFK a 2024. évben is a központi stratégiai célok megvalósítása érdekében, a meghatározott és elvárt szakmai feladatok és célkitűzések, szervezeti teljesítményértékelési szempontok figyelembe vételével folytatta tevékenységét. A közbiztonsági helyzet alakulása és az elért eredmények ismeretében kijelenthető, hogy a 2024. évre vonatkozóan megfogalmazott főbb stratégiai céljaink alapvetően megvalósultak. Továbbra sem jellemző vármegyénkre a lakosság szubjektív biztonságérzetét jelentősen rontó, erőszakos, személy elleni bűncselekmények elkövetése.</w:t>
      </w:r>
    </w:p>
    <w:p w14:paraId="4E6B1B15" w14:textId="77777777" w:rsidR="00C51A4D" w:rsidRPr="00C51A4D" w:rsidRDefault="00C51A4D" w:rsidP="00C51A4D">
      <w:pPr>
        <w:overflowPunct/>
        <w:autoSpaceDE/>
        <w:autoSpaceDN/>
        <w:adjustRightInd/>
        <w:jc w:val="both"/>
        <w:textAlignment w:val="auto"/>
      </w:pPr>
    </w:p>
    <w:p w14:paraId="7DFAD07D" w14:textId="77777777" w:rsidR="00C51A4D" w:rsidRPr="00C51A4D" w:rsidRDefault="00C51A4D" w:rsidP="00C51A4D">
      <w:pPr>
        <w:overflowPunct/>
        <w:autoSpaceDE/>
        <w:autoSpaceDN/>
        <w:adjustRightInd/>
        <w:jc w:val="both"/>
        <w:textAlignment w:val="auto"/>
      </w:pPr>
      <w:r w:rsidRPr="00C51A4D">
        <w:t>Jövőbeni tervek, főbb célkitűzéseink:</w:t>
      </w:r>
    </w:p>
    <w:p w14:paraId="1A1D3FC7" w14:textId="77777777" w:rsidR="00C51A4D" w:rsidRPr="00C51A4D" w:rsidRDefault="00C51A4D" w:rsidP="00C51A4D">
      <w:pPr>
        <w:numPr>
          <w:ilvl w:val="0"/>
          <w:numId w:val="21"/>
        </w:numPr>
        <w:overflowPunct/>
        <w:autoSpaceDE/>
        <w:autoSpaceDN/>
        <w:adjustRightInd/>
        <w:ind w:left="284" w:hanging="284"/>
        <w:contextualSpacing/>
        <w:jc w:val="both"/>
        <w:textAlignment w:val="auto"/>
        <w:rPr>
          <w:rFonts w:eastAsia="Calibri"/>
          <w:lang w:eastAsia="en-US"/>
        </w:rPr>
      </w:pPr>
      <w:r w:rsidRPr="00C51A4D">
        <w:rPr>
          <w:rFonts w:eastAsia="Calibri"/>
          <w:lang w:eastAsia="en-US"/>
        </w:rPr>
        <w:t>A vezető baleseti okokkal, valamint az ittas vezetéssel és a passzív biztonsági eszközök használatával kapcsolatos rendőri intézkedések eredményességének fokozása.</w:t>
      </w:r>
    </w:p>
    <w:p w14:paraId="6F246C36" w14:textId="77777777" w:rsidR="00C51A4D" w:rsidRPr="00C51A4D" w:rsidRDefault="00C51A4D" w:rsidP="00C51A4D">
      <w:pPr>
        <w:numPr>
          <w:ilvl w:val="0"/>
          <w:numId w:val="21"/>
        </w:numPr>
        <w:overflowPunct/>
        <w:autoSpaceDE/>
        <w:autoSpaceDN/>
        <w:adjustRightInd/>
        <w:ind w:left="284" w:hanging="284"/>
        <w:contextualSpacing/>
        <w:jc w:val="both"/>
        <w:textAlignment w:val="auto"/>
        <w:rPr>
          <w:rFonts w:eastAsia="Calibri"/>
          <w:lang w:eastAsia="en-US"/>
        </w:rPr>
      </w:pPr>
      <w:r w:rsidRPr="00C51A4D">
        <w:rPr>
          <w:rFonts w:eastAsia="Calibri"/>
          <w:lang w:eastAsia="en-US"/>
        </w:rPr>
        <w:t xml:space="preserve">Vármegyénk </w:t>
      </w:r>
      <w:proofErr w:type="gramStart"/>
      <w:r w:rsidRPr="00C51A4D">
        <w:rPr>
          <w:rFonts w:eastAsia="Calibri"/>
          <w:lang w:eastAsia="en-US"/>
        </w:rPr>
        <w:t>speciális</w:t>
      </w:r>
      <w:proofErr w:type="gramEnd"/>
      <w:r w:rsidRPr="00C51A4D">
        <w:rPr>
          <w:rFonts w:eastAsia="Calibri"/>
          <w:lang w:eastAsia="en-US"/>
        </w:rPr>
        <w:t xml:space="preserve"> földrajzi elhelyezkedéséből adódóan, felkészülni a nyári turisztikai szezon kihívásainak hatékony és eredményes kezelésére, az erők, eszközök tervezett és ésszerű diszlokációja útján minden esetben biztosítva a rendőri jelenlét szükséges mértékét. A 2025. évben a Balatoni Közbiztonsági Koordinációs Bizottság elnöki tisztségét Zala vármegye látja el, ebből adódóan kiemelt feladat a rendőri állományára háruló feladatok végrehajtásának előkészítése, megszervezése és elvárt színvonalú biztosítása.</w:t>
      </w:r>
    </w:p>
    <w:p w14:paraId="6358594A" w14:textId="77777777" w:rsidR="00C51A4D" w:rsidRPr="00C51A4D" w:rsidRDefault="00C51A4D" w:rsidP="00C51A4D">
      <w:pPr>
        <w:numPr>
          <w:ilvl w:val="0"/>
          <w:numId w:val="21"/>
        </w:numPr>
        <w:overflowPunct/>
        <w:autoSpaceDE/>
        <w:autoSpaceDN/>
        <w:adjustRightInd/>
        <w:ind w:left="284" w:hanging="284"/>
        <w:contextualSpacing/>
        <w:jc w:val="both"/>
        <w:textAlignment w:val="auto"/>
        <w:rPr>
          <w:rFonts w:eastAsia="Calibri"/>
          <w:lang w:eastAsia="en-US"/>
        </w:rPr>
      </w:pPr>
      <w:r w:rsidRPr="00C51A4D">
        <w:rPr>
          <w:rFonts w:eastAsia="Calibri"/>
          <w:lang w:eastAsia="en-US"/>
        </w:rPr>
        <w:t>A járművezetéstől eltiltás intézkedés arányát a mindenkori baleseti helyzethez kell igazítani, ennek érdekében a szabálysértési és közlekedésrendészeti statisztikai kimutatások elemzésére, értékelésére nagy hangsúlyt kell fektetni.</w:t>
      </w:r>
    </w:p>
    <w:p w14:paraId="4F664785" w14:textId="77777777" w:rsidR="00C51A4D" w:rsidRPr="00C51A4D" w:rsidRDefault="00C51A4D" w:rsidP="00C51A4D">
      <w:pPr>
        <w:numPr>
          <w:ilvl w:val="0"/>
          <w:numId w:val="21"/>
        </w:numPr>
        <w:overflowPunct/>
        <w:autoSpaceDE/>
        <w:autoSpaceDN/>
        <w:adjustRightInd/>
        <w:ind w:left="284" w:hanging="284"/>
        <w:contextualSpacing/>
        <w:jc w:val="both"/>
        <w:textAlignment w:val="auto"/>
        <w:rPr>
          <w:rFonts w:eastAsia="Calibri"/>
          <w:lang w:eastAsia="en-US"/>
        </w:rPr>
      </w:pPr>
      <w:r w:rsidRPr="00C51A4D">
        <w:rPr>
          <w:rFonts w:eastAsia="Calibri"/>
          <w:lang w:eastAsia="en-US"/>
        </w:rPr>
        <w:t>Fokozni kell az „</w:t>
      </w:r>
      <w:proofErr w:type="spellStart"/>
      <w:r w:rsidRPr="00C51A4D">
        <w:rPr>
          <w:rFonts w:eastAsia="Calibri"/>
          <w:lang w:eastAsia="en-US"/>
        </w:rPr>
        <w:t>azonnalos</w:t>
      </w:r>
      <w:proofErr w:type="spellEnd"/>
      <w:r w:rsidRPr="00C51A4D">
        <w:rPr>
          <w:rFonts w:eastAsia="Calibri"/>
          <w:lang w:eastAsia="en-US"/>
        </w:rPr>
        <w:t>” szabálysértési eljárások számát, amelyekben az elkövetés és az ügydöntő elmarasztaló határozat meghozatalának időpontja között eltelt idő csökkentése a cél.</w:t>
      </w:r>
    </w:p>
    <w:p w14:paraId="21D298C7" w14:textId="77777777" w:rsidR="00C51A4D" w:rsidRPr="00C51A4D" w:rsidRDefault="00C51A4D" w:rsidP="00C51A4D">
      <w:pPr>
        <w:numPr>
          <w:ilvl w:val="0"/>
          <w:numId w:val="21"/>
        </w:numPr>
        <w:overflowPunct/>
        <w:autoSpaceDE/>
        <w:autoSpaceDN/>
        <w:adjustRightInd/>
        <w:ind w:left="284" w:hanging="284"/>
        <w:contextualSpacing/>
        <w:jc w:val="both"/>
        <w:textAlignment w:val="auto"/>
        <w:rPr>
          <w:rFonts w:eastAsia="Calibri"/>
          <w:lang w:eastAsia="en-US"/>
        </w:rPr>
      </w:pPr>
      <w:r w:rsidRPr="00C51A4D">
        <w:rPr>
          <w:rFonts w:eastAsia="Calibri"/>
          <w:lang w:eastAsia="en-US"/>
        </w:rPr>
        <w:t xml:space="preserve"> Kiemelt feladat Románia teljes jogú schengeni csatlakozása okán, annak </w:t>
      </w:r>
      <w:proofErr w:type="gramStart"/>
      <w:r w:rsidRPr="00C51A4D">
        <w:rPr>
          <w:rFonts w:eastAsia="Calibri"/>
          <w:lang w:eastAsia="en-US"/>
        </w:rPr>
        <w:t>illegális</w:t>
      </w:r>
      <w:proofErr w:type="gramEnd"/>
      <w:r w:rsidRPr="00C51A4D">
        <w:rPr>
          <w:rFonts w:eastAsia="Calibri"/>
          <w:lang w:eastAsia="en-US"/>
        </w:rPr>
        <w:t xml:space="preserve"> migrációra gyakorolt hatásának figyelemmel kísérése, valamint az illegális migráció, az embercsempész tevékenység elleni fellépés folyamatos szervezése.</w:t>
      </w:r>
    </w:p>
    <w:p w14:paraId="273BCD81" w14:textId="77777777" w:rsidR="00C51A4D" w:rsidRPr="00C51A4D" w:rsidRDefault="00C51A4D" w:rsidP="00C51A4D">
      <w:pPr>
        <w:numPr>
          <w:ilvl w:val="0"/>
          <w:numId w:val="21"/>
        </w:numPr>
        <w:shd w:val="clear" w:color="auto" w:fill="FFFFFF"/>
        <w:overflowPunct/>
        <w:autoSpaceDE/>
        <w:autoSpaceDN/>
        <w:adjustRightInd/>
        <w:ind w:left="284" w:hanging="284"/>
        <w:contextualSpacing/>
        <w:jc w:val="both"/>
        <w:textAlignment w:val="auto"/>
        <w:rPr>
          <w:rFonts w:eastAsia="Calibri"/>
          <w:lang w:eastAsia="en-US"/>
        </w:rPr>
      </w:pPr>
      <w:r w:rsidRPr="00C51A4D">
        <w:rPr>
          <w:rFonts w:eastAsia="Calibri"/>
          <w:lang w:eastAsia="en-US"/>
        </w:rPr>
        <w:t>A társadalmat foglalkoztató, szélesebb sértetti kört érintő ügyekben eredményes megelőző és felderítő tevékenység kifejtése.</w:t>
      </w:r>
    </w:p>
    <w:p w14:paraId="3C47A515" w14:textId="77777777" w:rsidR="00C51A4D" w:rsidRPr="00C51A4D" w:rsidRDefault="00C51A4D" w:rsidP="00C51A4D">
      <w:pPr>
        <w:numPr>
          <w:ilvl w:val="0"/>
          <w:numId w:val="21"/>
        </w:numPr>
        <w:shd w:val="clear" w:color="auto" w:fill="FFFFFF"/>
        <w:overflowPunct/>
        <w:autoSpaceDE/>
        <w:autoSpaceDN/>
        <w:adjustRightInd/>
        <w:ind w:left="284" w:hanging="284"/>
        <w:contextualSpacing/>
        <w:jc w:val="both"/>
        <w:textAlignment w:val="auto"/>
        <w:rPr>
          <w:rFonts w:eastAsia="Calibri"/>
          <w:lang w:eastAsia="en-US"/>
        </w:rPr>
      </w:pPr>
      <w:r w:rsidRPr="00C51A4D">
        <w:rPr>
          <w:rFonts w:eastAsia="Calibri"/>
          <w:lang w:eastAsia="en-US"/>
        </w:rPr>
        <w:t>A hatáskörünkbe tartozó kiemelt bűncselekmények eredményes felderítése, a nyomozások időszerűségének javítása.</w:t>
      </w:r>
    </w:p>
    <w:p w14:paraId="2394DA97" w14:textId="77777777" w:rsidR="00C51A4D" w:rsidRPr="00C51A4D" w:rsidRDefault="00C51A4D" w:rsidP="00C51A4D">
      <w:pPr>
        <w:numPr>
          <w:ilvl w:val="0"/>
          <w:numId w:val="21"/>
        </w:numPr>
        <w:shd w:val="clear" w:color="auto" w:fill="FFFFFF"/>
        <w:overflowPunct/>
        <w:autoSpaceDE/>
        <w:autoSpaceDN/>
        <w:adjustRightInd/>
        <w:ind w:left="284" w:hanging="284"/>
        <w:contextualSpacing/>
        <w:jc w:val="both"/>
        <w:textAlignment w:val="auto"/>
        <w:rPr>
          <w:rFonts w:eastAsia="Calibri"/>
          <w:lang w:eastAsia="en-US"/>
        </w:rPr>
      </w:pPr>
      <w:r w:rsidRPr="00C51A4D">
        <w:rPr>
          <w:rFonts w:eastAsia="Calibri"/>
          <w:lang w:eastAsia="en-US"/>
        </w:rPr>
        <w:t>Az online megvalósuló, kibertérben elkövetett bűncselekmények elleni eredményes és hatékony fellépés.</w:t>
      </w:r>
    </w:p>
    <w:p w14:paraId="2092A308" w14:textId="77777777" w:rsidR="00C51A4D" w:rsidRPr="00C51A4D" w:rsidRDefault="00C51A4D" w:rsidP="00C51A4D">
      <w:pPr>
        <w:numPr>
          <w:ilvl w:val="0"/>
          <w:numId w:val="21"/>
        </w:numPr>
        <w:shd w:val="clear" w:color="auto" w:fill="FFFFFF"/>
        <w:overflowPunct/>
        <w:autoSpaceDE/>
        <w:autoSpaceDN/>
        <w:adjustRightInd/>
        <w:ind w:left="284" w:hanging="284"/>
        <w:contextualSpacing/>
        <w:jc w:val="both"/>
        <w:textAlignment w:val="auto"/>
        <w:rPr>
          <w:rFonts w:eastAsia="Calibri"/>
          <w:lang w:eastAsia="en-US"/>
        </w:rPr>
      </w:pPr>
      <w:r w:rsidRPr="00C51A4D">
        <w:rPr>
          <w:rFonts w:eastAsia="Calibri"/>
          <w:lang w:eastAsia="en-US"/>
        </w:rPr>
        <w:t xml:space="preserve">Fokozott hangsúlyt kell fektetni a </w:t>
      </w:r>
      <w:proofErr w:type="gramStart"/>
      <w:r w:rsidRPr="00C51A4D">
        <w:rPr>
          <w:rFonts w:eastAsia="Calibri"/>
          <w:lang w:eastAsia="en-US"/>
        </w:rPr>
        <w:t>korrupciós</w:t>
      </w:r>
      <w:proofErr w:type="gramEnd"/>
      <w:r w:rsidRPr="00C51A4D">
        <w:rPr>
          <w:rFonts w:eastAsia="Calibri"/>
          <w:lang w:eastAsia="en-US"/>
        </w:rPr>
        <w:t xml:space="preserve"> bűncselekmények felderítésére.</w:t>
      </w:r>
    </w:p>
    <w:p w14:paraId="34852B05" w14:textId="77777777" w:rsidR="00C51A4D" w:rsidRPr="00C51A4D" w:rsidRDefault="00C51A4D" w:rsidP="00C51A4D">
      <w:pPr>
        <w:numPr>
          <w:ilvl w:val="0"/>
          <w:numId w:val="21"/>
        </w:numPr>
        <w:shd w:val="clear" w:color="auto" w:fill="FFFFFF"/>
        <w:overflowPunct/>
        <w:autoSpaceDE/>
        <w:autoSpaceDN/>
        <w:adjustRightInd/>
        <w:ind w:left="284" w:hanging="284"/>
        <w:contextualSpacing/>
        <w:jc w:val="both"/>
        <w:textAlignment w:val="auto"/>
        <w:rPr>
          <w:rFonts w:eastAsia="Calibri"/>
          <w:lang w:eastAsia="en-US"/>
        </w:rPr>
      </w:pPr>
      <w:r w:rsidRPr="00C51A4D">
        <w:rPr>
          <w:rFonts w:eastAsia="Calibri"/>
          <w:lang w:eastAsia="en-US"/>
        </w:rPr>
        <w:t xml:space="preserve">A gyermekek sérelmére elkövetett szexuális </w:t>
      </w:r>
      <w:proofErr w:type="gramStart"/>
      <w:r w:rsidRPr="00C51A4D">
        <w:rPr>
          <w:rFonts w:eastAsia="Calibri"/>
          <w:lang w:eastAsia="en-US"/>
        </w:rPr>
        <w:t>bántalmazásokkal</w:t>
      </w:r>
      <w:proofErr w:type="gramEnd"/>
      <w:r w:rsidRPr="00C51A4D">
        <w:rPr>
          <w:rFonts w:eastAsia="Calibri"/>
          <w:lang w:eastAsia="en-US"/>
        </w:rPr>
        <w:t xml:space="preserve"> kapcsolatos bűncselekményekkel szembeni fellépés erősítése.</w:t>
      </w:r>
    </w:p>
    <w:p w14:paraId="73D032BC" w14:textId="77777777" w:rsidR="00C51A4D" w:rsidRPr="00C51A4D" w:rsidRDefault="00C51A4D" w:rsidP="00C51A4D">
      <w:pPr>
        <w:numPr>
          <w:ilvl w:val="0"/>
          <w:numId w:val="21"/>
        </w:numPr>
        <w:shd w:val="clear" w:color="auto" w:fill="FFFFFF"/>
        <w:overflowPunct/>
        <w:autoSpaceDE/>
        <w:autoSpaceDN/>
        <w:adjustRightInd/>
        <w:ind w:left="284" w:hanging="284"/>
        <w:contextualSpacing/>
        <w:jc w:val="both"/>
        <w:textAlignment w:val="auto"/>
        <w:rPr>
          <w:rFonts w:eastAsia="Calibri"/>
          <w:lang w:eastAsia="en-US"/>
        </w:rPr>
      </w:pPr>
      <w:r w:rsidRPr="00C51A4D">
        <w:rPr>
          <w:rFonts w:eastAsia="Calibri"/>
          <w:lang w:eastAsia="en-US"/>
        </w:rPr>
        <w:t xml:space="preserve">A kábító hatású szerek előállításával, terjesztésével, </w:t>
      </w:r>
      <w:proofErr w:type="gramStart"/>
      <w:r w:rsidRPr="00C51A4D">
        <w:rPr>
          <w:rFonts w:eastAsia="Calibri"/>
          <w:lang w:eastAsia="en-US"/>
        </w:rPr>
        <w:t>fogyasztásával</w:t>
      </w:r>
      <w:proofErr w:type="gramEnd"/>
      <w:r w:rsidRPr="00C51A4D">
        <w:rPr>
          <w:rFonts w:eastAsia="Calibri"/>
          <w:lang w:eastAsia="en-US"/>
        </w:rPr>
        <w:t xml:space="preserve"> kapcsolatos cselekményekkel szembeni „zéró tolerancia” érvényesítése.</w:t>
      </w:r>
    </w:p>
    <w:p w14:paraId="153740EC" w14:textId="77777777" w:rsidR="00C51A4D" w:rsidRPr="00C51A4D" w:rsidRDefault="00C51A4D" w:rsidP="00C51A4D">
      <w:pPr>
        <w:numPr>
          <w:ilvl w:val="0"/>
          <w:numId w:val="21"/>
        </w:numPr>
        <w:shd w:val="clear" w:color="auto" w:fill="FFFFFF"/>
        <w:overflowPunct/>
        <w:autoSpaceDE/>
        <w:autoSpaceDN/>
        <w:adjustRightInd/>
        <w:ind w:left="284" w:hanging="284"/>
        <w:contextualSpacing/>
        <w:jc w:val="both"/>
        <w:textAlignment w:val="auto"/>
        <w:rPr>
          <w:rFonts w:eastAsia="Calibri"/>
          <w:lang w:eastAsia="en-US"/>
        </w:rPr>
      </w:pPr>
      <w:r w:rsidRPr="00C51A4D">
        <w:rPr>
          <w:rFonts w:eastAsia="Calibri"/>
          <w:lang w:eastAsia="en-US"/>
        </w:rPr>
        <w:t>A kármegtérüléssel kapcsolatos tevékenységünk hatékonyságának további javítása, a vagyon-visszaszerzési eljárások előtérbe helyezése.</w:t>
      </w:r>
    </w:p>
    <w:p w14:paraId="03C2637F" w14:textId="77777777" w:rsidR="00C51A4D" w:rsidRPr="00C51A4D" w:rsidRDefault="00C51A4D" w:rsidP="00C51A4D">
      <w:pPr>
        <w:tabs>
          <w:tab w:val="left" w:pos="426"/>
        </w:tabs>
        <w:overflowPunct/>
        <w:autoSpaceDE/>
        <w:autoSpaceDN/>
        <w:adjustRightInd/>
        <w:textAlignment w:val="auto"/>
      </w:pPr>
    </w:p>
    <w:p w14:paraId="536FB6BC" w14:textId="77777777" w:rsidR="00C51A4D" w:rsidRPr="00C51A4D" w:rsidRDefault="00C51A4D" w:rsidP="00C51A4D">
      <w:pPr>
        <w:tabs>
          <w:tab w:val="left" w:pos="426"/>
        </w:tabs>
        <w:overflowPunct/>
        <w:autoSpaceDE/>
        <w:autoSpaceDN/>
        <w:adjustRightInd/>
        <w:textAlignment w:val="auto"/>
      </w:pPr>
    </w:p>
    <w:p w14:paraId="5B1D918C" w14:textId="002C16DA" w:rsidR="00263EF3" w:rsidRDefault="00263EF3" w:rsidP="0031482F">
      <w:pPr>
        <w:rPr>
          <w:b/>
        </w:rPr>
      </w:pPr>
    </w:p>
    <w:p w14:paraId="36754DC3" w14:textId="09BD8392" w:rsidR="00C51A4D" w:rsidRDefault="00C51A4D" w:rsidP="0031482F">
      <w:pPr>
        <w:rPr>
          <w:b/>
        </w:rPr>
      </w:pPr>
    </w:p>
    <w:p w14:paraId="466D2419" w14:textId="454CD53C" w:rsidR="00C51A4D" w:rsidRDefault="00C51A4D" w:rsidP="0031482F">
      <w:pPr>
        <w:rPr>
          <w:b/>
        </w:rPr>
      </w:pPr>
    </w:p>
    <w:p w14:paraId="2F9D2D66" w14:textId="5675E80D" w:rsidR="00C51A4D" w:rsidRDefault="00C51A4D" w:rsidP="0031482F">
      <w:pPr>
        <w:rPr>
          <w:b/>
        </w:rPr>
      </w:pPr>
    </w:p>
    <w:p w14:paraId="04541A1C" w14:textId="77777777" w:rsidR="00C51A4D" w:rsidRDefault="00C51A4D" w:rsidP="0031482F">
      <w:pPr>
        <w:rPr>
          <w:b/>
        </w:rPr>
      </w:pPr>
    </w:p>
    <w:p w14:paraId="4936F1DC" w14:textId="77777777" w:rsidR="00ED7C6F" w:rsidRPr="00447EC7" w:rsidRDefault="00ED7C6F" w:rsidP="0031482F">
      <w:pPr>
        <w:rPr>
          <w:b/>
        </w:rPr>
      </w:pPr>
    </w:p>
    <w:p w14:paraId="5D8FD5FB" w14:textId="77777777" w:rsidR="00E90163" w:rsidRDefault="00E90163" w:rsidP="00E90163">
      <w:pPr>
        <w:rPr>
          <w:sz w:val="20"/>
        </w:rPr>
      </w:pPr>
    </w:p>
    <w:p w14:paraId="237E3D30" w14:textId="77777777" w:rsidR="00E90163" w:rsidRDefault="00E90163" w:rsidP="00E90163">
      <w:pPr>
        <w:rPr>
          <w:sz w:val="20"/>
        </w:rPr>
      </w:pPr>
    </w:p>
    <w:p w14:paraId="3BFDF3A6" w14:textId="77777777" w:rsidR="00E557A4" w:rsidRPr="00E557A4" w:rsidRDefault="00E557A4" w:rsidP="00E557A4">
      <w:pPr>
        <w:jc w:val="center"/>
        <w:textAlignment w:val="auto"/>
        <w:rPr>
          <w:b/>
        </w:rPr>
      </w:pPr>
      <w:r w:rsidRPr="00E557A4">
        <w:rPr>
          <w:b/>
        </w:rPr>
        <w:t>Határozati javaslat</w:t>
      </w:r>
    </w:p>
    <w:p w14:paraId="1878EECA" w14:textId="77777777" w:rsidR="00E557A4" w:rsidRPr="00E557A4" w:rsidRDefault="00E557A4" w:rsidP="00E557A4">
      <w:pPr>
        <w:jc w:val="center"/>
        <w:textAlignment w:val="auto"/>
        <w:rPr>
          <w:b/>
        </w:rPr>
      </w:pPr>
    </w:p>
    <w:p w14:paraId="726D79CC" w14:textId="77777777" w:rsidR="00E557A4" w:rsidRPr="00E557A4" w:rsidRDefault="00E557A4" w:rsidP="00E557A4">
      <w:pPr>
        <w:tabs>
          <w:tab w:val="center" w:pos="6840"/>
        </w:tabs>
        <w:ind w:right="22"/>
        <w:jc w:val="both"/>
        <w:textAlignment w:val="auto"/>
        <w:rPr>
          <w:bCs/>
          <w:szCs w:val="17"/>
        </w:rPr>
      </w:pPr>
      <w:r w:rsidRPr="00E557A4">
        <w:rPr>
          <w:bCs/>
          <w:szCs w:val="17"/>
        </w:rPr>
        <w:t xml:space="preserve">A Zala Vármegyei Közgyűlés elfogadja a </w:t>
      </w:r>
      <w:r w:rsidRPr="00E557A4">
        <w:rPr>
          <w:iCs/>
        </w:rPr>
        <w:t>Zala Vármegyei Rendőr-főkapitányság</w:t>
      </w:r>
      <w:r w:rsidRPr="00E557A4">
        <w:rPr>
          <w:i/>
          <w:iCs/>
        </w:rPr>
        <w:t xml:space="preserve"> </w:t>
      </w:r>
      <w:r w:rsidRPr="00E557A4">
        <w:rPr>
          <w:bCs/>
          <w:szCs w:val="17"/>
        </w:rPr>
        <w:t>Zala vármegye közbiztonságának helyzetéről, a közbiztonság érdekében tett intézkedésekről, feladatokról szóló beszámolóját.</w:t>
      </w:r>
    </w:p>
    <w:p w14:paraId="6CE66CB6" w14:textId="77777777" w:rsidR="00E557A4" w:rsidRPr="00E557A4" w:rsidRDefault="00E557A4" w:rsidP="00E557A4">
      <w:pPr>
        <w:tabs>
          <w:tab w:val="center" w:pos="6840"/>
        </w:tabs>
        <w:ind w:right="22"/>
        <w:jc w:val="both"/>
        <w:textAlignment w:val="auto"/>
        <w:rPr>
          <w:bCs/>
          <w:szCs w:val="17"/>
        </w:rPr>
      </w:pPr>
    </w:p>
    <w:p w14:paraId="5EE567A5" w14:textId="77777777" w:rsidR="00E557A4" w:rsidRPr="00E557A4" w:rsidRDefault="00E557A4" w:rsidP="00E557A4">
      <w:pPr>
        <w:tabs>
          <w:tab w:val="center" w:pos="6840"/>
        </w:tabs>
        <w:ind w:right="22"/>
        <w:jc w:val="both"/>
        <w:textAlignment w:val="auto"/>
        <w:rPr>
          <w:bCs/>
          <w:szCs w:val="17"/>
        </w:rPr>
      </w:pPr>
      <w:r w:rsidRPr="00E557A4">
        <w:rPr>
          <w:bCs/>
          <w:szCs w:val="17"/>
          <w:u w:val="single"/>
        </w:rPr>
        <w:t>Határidő</w:t>
      </w:r>
      <w:r w:rsidRPr="00E557A4">
        <w:rPr>
          <w:bCs/>
          <w:szCs w:val="17"/>
        </w:rPr>
        <w:t>: azonnal</w:t>
      </w:r>
    </w:p>
    <w:p w14:paraId="21C60394" w14:textId="77777777" w:rsidR="00E557A4" w:rsidRPr="00E557A4" w:rsidRDefault="00E557A4" w:rsidP="00E557A4">
      <w:pPr>
        <w:tabs>
          <w:tab w:val="center" w:pos="6840"/>
        </w:tabs>
        <w:ind w:right="22"/>
        <w:jc w:val="both"/>
        <w:textAlignment w:val="auto"/>
        <w:rPr>
          <w:bCs/>
          <w:szCs w:val="17"/>
        </w:rPr>
      </w:pPr>
      <w:r w:rsidRPr="00E557A4">
        <w:rPr>
          <w:bCs/>
          <w:szCs w:val="17"/>
          <w:u w:val="single"/>
        </w:rPr>
        <w:t>Felelős</w:t>
      </w:r>
      <w:proofErr w:type="gramStart"/>
      <w:r w:rsidRPr="00E557A4">
        <w:rPr>
          <w:bCs/>
          <w:szCs w:val="17"/>
        </w:rPr>
        <w:t>:   Dr.</w:t>
      </w:r>
      <w:proofErr w:type="gramEnd"/>
      <w:r w:rsidRPr="00E557A4">
        <w:rPr>
          <w:bCs/>
          <w:szCs w:val="17"/>
        </w:rPr>
        <w:t xml:space="preserve"> Pál Attila, a közgyűlés elnöke</w:t>
      </w:r>
    </w:p>
    <w:p w14:paraId="7CAF406A" w14:textId="77777777" w:rsidR="00E90163" w:rsidRDefault="00E90163" w:rsidP="00E90163">
      <w:pPr>
        <w:rPr>
          <w:sz w:val="20"/>
        </w:rPr>
      </w:pPr>
    </w:p>
    <w:p w14:paraId="38BB71B9" w14:textId="77777777" w:rsidR="00E90163" w:rsidRDefault="00E90163" w:rsidP="00E90163">
      <w:pPr>
        <w:rPr>
          <w:sz w:val="20"/>
        </w:rPr>
      </w:pPr>
    </w:p>
    <w:p w14:paraId="7BE26111" w14:textId="77777777" w:rsidR="00E90163" w:rsidRDefault="00E90163" w:rsidP="00E90163">
      <w:pPr>
        <w:rPr>
          <w:sz w:val="20"/>
        </w:rPr>
      </w:pPr>
    </w:p>
    <w:p w14:paraId="6410426F" w14:textId="77777777" w:rsidR="00E90163" w:rsidRDefault="00E90163" w:rsidP="00E90163">
      <w:pPr>
        <w:rPr>
          <w:sz w:val="20"/>
        </w:rPr>
      </w:pPr>
    </w:p>
    <w:p w14:paraId="2402199D" w14:textId="77777777" w:rsidR="00E90163" w:rsidRDefault="00E90163" w:rsidP="00E90163">
      <w:pPr>
        <w:rPr>
          <w:sz w:val="20"/>
        </w:rPr>
      </w:pPr>
    </w:p>
    <w:p w14:paraId="675CE0E6" w14:textId="77777777" w:rsidR="00E90163" w:rsidRDefault="00E90163" w:rsidP="00E90163">
      <w:pPr>
        <w:rPr>
          <w:sz w:val="20"/>
        </w:rPr>
      </w:pPr>
    </w:p>
    <w:p w14:paraId="2AADA5F7" w14:textId="77777777" w:rsidR="00E90163" w:rsidRDefault="00E90163" w:rsidP="00E90163">
      <w:pPr>
        <w:rPr>
          <w:sz w:val="20"/>
        </w:rPr>
      </w:pPr>
    </w:p>
    <w:p w14:paraId="0BF3733D" w14:textId="77777777" w:rsidR="00E90163" w:rsidRDefault="00E90163" w:rsidP="00E90163">
      <w:pPr>
        <w:rPr>
          <w:sz w:val="20"/>
        </w:rPr>
      </w:pPr>
    </w:p>
    <w:p w14:paraId="18761FD9" w14:textId="77777777" w:rsidR="00E90163" w:rsidRDefault="00E90163" w:rsidP="00E90163">
      <w:pPr>
        <w:rPr>
          <w:sz w:val="20"/>
        </w:rPr>
      </w:pPr>
    </w:p>
    <w:p w14:paraId="4DE8CD1A" w14:textId="77777777" w:rsidR="00E90163" w:rsidRDefault="00E90163" w:rsidP="00E90163">
      <w:pPr>
        <w:rPr>
          <w:sz w:val="20"/>
        </w:rPr>
      </w:pPr>
    </w:p>
    <w:p w14:paraId="338FE902" w14:textId="77777777" w:rsidR="00E90163" w:rsidRDefault="00E90163" w:rsidP="00E90163">
      <w:pPr>
        <w:rPr>
          <w:sz w:val="20"/>
        </w:rPr>
      </w:pPr>
    </w:p>
    <w:p w14:paraId="735236F6" w14:textId="77777777" w:rsidR="00E90163" w:rsidRDefault="00E90163" w:rsidP="00E90163">
      <w:pPr>
        <w:rPr>
          <w:sz w:val="20"/>
        </w:rPr>
      </w:pPr>
    </w:p>
    <w:p w14:paraId="21F23278" w14:textId="77777777" w:rsidR="00E90163" w:rsidRDefault="00E90163" w:rsidP="00E90163">
      <w:pPr>
        <w:rPr>
          <w:sz w:val="20"/>
        </w:rPr>
      </w:pPr>
    </w:p>
    <w:p w14:paraId="6F762087" w14:textId="77777777" w:rsidR="00E90163" w:rsidRDefault="00E90163" w:rsidP="00E90163">
      <w:pPr>
        <w:rPr>
          <w:sz w:val="20"/>
        </w:rPr>
      </w:pPr>
    </w:p>
    <w:p w14:paraId="0C99FBE4" w14:textId="77777777" w:rsidR="00E90163" w:rsidRDefault="00E90163" w:rsidP="00E90163">
      <w:pPr>
        <w:rPr>
          <w:sz w:val="20"/>
        </w:rPr>
      </w:pPr>
    </w:p>
    <w:p w14:paraId="2BCE78B0" w14:textId="77777777" w:rsidR="00E90163" w:rsidRDefault="00E90163" w:rsidP="00E90163">
      <w:pPr>
        <w:rPr>
          <w:sz w:val="20"/>
        </w:rPr>
      </w:pPr>
    </w:p>
    <w:p w14:paraId="3506D3BB" w14:textId="77777777" w:rsidR="00E90163" w:rsidRDefault="00E90163" w:rsidP="00E90163">
      <w:pPr>
        <w:rPr>
          <w:sz w:val="20"/>
        </w:rPr>
      </w:pPr>
    </w:p>
    <w:sectPr w:rsidR="00E90163" w:rsidSect="00277407">
      <w:head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4B459" w14:textId="77777777" w:rsidR="00115837" w:rsidRDefault="00115837" w:rsidP="00600F19">
      <w:r>
        <w:separator/>
      </w:r>
    </w:p>
  </w:endnote>
  <w:endnote w:type="continuationSeparator" w:id="0">
    <w:p w14:paraId="3D0DD474" w14:textId="77777777" w:rsidR="00115837" w:rsidRDefault="00115837" w:rsidP="0060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Sans Serif">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A4971" w14:textId="77777777" w:rsidR="00115837" w:rsidRDefault="00115837" w:rsidP="00600F19">
      <w:r>
        <w:separator/>
      </w:r>
    </w:p>
  </w:footnote>
  <w:footnote w:type="continuationSeparator" w:id="0">
    <w:p w14:paraId="74C986C2" w14:textId="77777777" w:rsidR="00115837" w:rsidRDefault="00115837" w:rsidP="00600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526648"/>
      <w:docPartObj>
        <w:docPartGallery w:val="Page Numbers (Top of Page)"/>
        <w:docPartUnique/>
      </w:docPartObj>
    </w:sdtPr>
    <w:sdtEndPr/>
    <w:sdtContent>
      <w:p w14:paraId="6195C616" w14:textId="033C8FB7" w:rsidR="009052B9" w:rsidRDefault="009052B9">
        <w:pPr>
          <w:pStyle w:val="lfej"/>
          <w:jc w:val="center"/>
        </w:pPr>
        <w:r>
          <w:fldChar w:fldCharType="begin"/>
        </w:r>
        <w:r>
          <w:instrText>PAGE   \* MERGEFORMAT</w:instrText>
        </w:r>
        <w:r>
          <w:fldChar w:fldCharType="separate"/>
        </w:r>
        <w:r w:rsidR="00717E3D">
          <w:rPr>
            <w:noProof/>
          </w:rPr>
          <w:t>19</w:t>
        </w:r>
        <w:r>
          <w:fldChar w:fldCharType="end"/>
        </w:r>
      </w:p>
    </w:sdtContent>
  </w:sdt>
  <w:p w14:paraId="4F8495BB" w14:textId="77777777" w:rsidR="009052B9" w:rsidRDefault="009052B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E5B"/>
    <w:multiLevelType w:val="multilevel"/>
    <w:tmpl w:val="F76A66BC"/>
    <w:lvl w:ilvl="0">
      <w:start w:val="1"/>
      <w:numFmt w:val="upperRoman"/>
      <w:lvlText w:val="%1."/>
      <w:lvlJc w:val="left"/>
      <w:pPr>
        <w:ind w:left="1080" w:hanging="720"/>
      </w:pPr>
      <w:rPr>
        <w:rFonts w:hint="default"/>
      </w:rPr>
    </w:lvl>
    <w:lvl w:ilvl="1">
      <w:start w:val="3"/>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BFC7CA1"/>
    <w:multiLevelType w:val="hybridMultilevel"/>
    <w:tmpl w:val="01C086FC"/>
    <w:lvl w:ilvl="0" w:tplc="A70AA4A2">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 w15:restartNumberingAfterBreak="0">
    <w:nsid w:val="114945B9"/>
    <w:multiLevelType w:val="hybridMultilevel"/>
    <w:tmpl w:val="1EC60E50"/>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3" w15:restartNumberingAfterBreak="0">
    <w:nsid w:val="11E0669F"/>
    <w:multiLevelType w:val="hybridMultilevel"/>
    <w:tmpl w:val="129AEB5C"/>
    <w:lvl w:ilvl="0" w:tplc="BDE8E65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4D31172"/>
    <w:multiLevelType w:val="hybridMultilevel"/>
    <w:tmpl w:val="91C2565A"/>
    <w:lvl w:ilvl="0" w:tplc="73BC8F28">
      <w:start w:val="4"/>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5" w15:restartNumberingAfterBreak="0">
    <w:nsid w:val="15965442"/>
    <w:multiLevelType w:val="hybridMultilevel"/>
    <w:tmpl w:val="E078FD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D9F1A2C"/>
    <w:multiLevelType w:val="hybridMultilevel"/>
    <w:tmpl w:val="765642A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F4E395E"/>
    <w:multiLevelType w:val="hybridMultilevel"/>
    <w:tmpl w:val="B61E52D6"/>
    <w:lvl w:ilvl="0" w:tplc="A70AA4A2">
      <w:numFmt w:val="bullet"/>
      <w:lvlText w:val="-"/>
      <w:lvlJc w:val="left"/>
      <w:pPr>
        <w:tabs>
          <w:tab w:val="num" w:pos="720"/>
        </w:tabs>
        <w:ind w:left="720" w:hanging="360"/>
      </w:pPr>
      <w:rPr>
        <w:rFonts w:ascii="Times New Roman" w:eastAsia="Calibri"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7435E60"/>
    <w:multiLevelType w:val="hybridMultilevel"/>
    <w:tmpl w:val="7D768FF0"/>
    <w:lvl w:ilvl="0" w:tplc="040E0017">
      <w:start w:val="1"/>
      <w:numFmt w:val="lowerLetter"/>
      <w:lvlText w:val="%1)"/>
      <w:lvlJc w:val="left"/>
      <w:pPr>
        <w:ind w:left="502" w:hanging="360"/>
      </w:pPr>
      <w:rPr>
        <w:rFont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9" w15:restartNumberingAfterBreak="0">
    <w:nsid w:val="28B3102D"/>
    <w:multiLevelType w:val="hybridMultilevel"/>
    <w:tmpl w:val="6B82E16E"/>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CF31DB1"/>
    <w:multiLevelType w:val="hybridMultilevel"/>
    <w:tmpl w:val="94760710"/>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E4262AA"/>
    <w:multiLevelType w:val="hybridMultilevel"/>
    <w:tmpl w:val="C3B2FDE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0225384"/>
    <w:multiLevelType w:val="hybridMultilevel"/>
    <w:tmpl w:val="56A2138A"/>
    <w:lvl w:ilvl="0" w:tplc="8800DC26">
      <w:start w:val="1"/>
      <w:numFmt w:val="bullet"/>
      <w:lvlText w:val="-"/>
      <w:lvlJc w:val="left"/>
      <w:pPr>
        <w:tabs>
          <w:tab w:val="num" w:pos="720"/>
        </w:tabs>
        <w:ind w:left="720" w:hanging="360"/>
      </w:pPr>
      <w:rPr>
        <w:rFonts w:ascii="Courier New" w:hAnsi="Courier New" w:hint="default"/>
        <w:i/>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0C11CAF"/>
    <w:multiLevelType w:val="hybridMultilevel"/>
    <w:tmpl w:val="61CA1BC2"/>
    <w:lvl w:ilvl="0" w:tplc="A70AA4A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18570CB"/>
    <w:multiLevelType w:val="hybridMultilevel"/>
    <w:tmpl w:val="CE16D198"/>
    <w:lvl w:ilvl="0" w:tplc="A70AA4A2">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5" w15:restartNumberingAfterBreak="0">
    <w:nsid w:val="3C8034A9"/>
    <w:multiLevelType w:val="hybridMultilevel"/>
    <w:tmpl w:val="CF6261F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2A85F48"/>
    <w:multiLevelType w:val="hybridMultilevel"/>
    <w:tmpl w:val="1DAA5A3C"/>
    <w:lvl w:ilvl="0" w:tplc="040E0017">
      <w:start w:val="1"/>
      <w:numFmt w:val="lowerLetter"/>
      <w:lvlText w:val="%1)"/>
      <w:lvlJc w:val="left"/>
      <w:pPr>
        <w:ind w:left="1364" w:hanging="360"/>
      </w:pPr>
    </w:lvl>
    <w:lvl w:ilvl="1" w:tplc="040E0019" w:tentative="1">
      <w:start w:val="1"/>
      <w:numFmt w:val="lowerLetter"/>
      <w:lvlText w:val="%2."/>
      <w:lvlJc w:val="left"/>
      <w:pPr>
        <w:ind w:left="2084" w:hanging="360"/>
      </w:pPr>
    </w:lvl>
    <w:lvl w:ilvl="2" w:tplc="040E001B" w:tentative="1">
      <w:start w:val="1"/>
      <w:numFmt w:val="lowerRoman"/>
      <w:lvlText w:val="%3."/>
      <w:lvlJc w:val="right"/>
      <w:pPr>
        <w:ind w:left="2804" w:hanging="180"/>
      </w:pPr>
    </w:lvl>
    <w:lvl w:ilvl="3" w:tplc="040E000F" w:tentative="1">
      <w:start w:val="1"/>
      <w:numFmt w:val="decimal"/>
      <w:lvlText w:val="%4."/>
      <w:lvlJc w:val="left"/>
      <w:pPr>
        <w:ind w:left="3524" w:hanging="360"/>
      </w:pPr>
    </w:lvl>
    <w:lvl w:ilvl="4" w:tplc="040E0019" w:tentative="1">
      <w:start w:val="1"/>
      <w:numFmt w:val="lowerLetter"/>
      <w:lvlText w:val="%5."/>
      <w:lvlJc w:val="left"/>
      <w:pPr>
        <w:ind w:left="4244" w:hanging="360"/>
      </w:pPr>
    </w:lvl>
    <w:lvl w:ilvl="5" w:tplc="040E001B" w:tentative="1">
      <w:start w:val="1"/>
      <w:numFmt w:val="lowerRoman"/>
      <w:lvlText w:val="%6."/>
      <w:lvlJc w:val="right"/>
      <w:pPr>
        <w:ind w:left="4964" w:hanging="180"/>
      </w:pPr>
    </w:lvl>
    <w:lvl w:ilvl="6" w:tplc="040E000F" w:tentative="1">
      <w:start w:val="1"/>
      <w:numFmt w:val="decimal"/>
      <w:lvlText w:val="%7."/>
      <w:lvlJc w:val="left"/>
      <w:pPr>
        <w:ind w:left="5684" w:hanging="360"/>
      </w:pPr>
    </w:lvl>
    <w:lvl w:ilvl="7" w:tplc="040E0019" w:tentative="1">
      <w:start w:val="1"/>
      <w:numFmt w:val="lowerLetter"/>
      <w:lvlText w:val="%8."/>
      <w:lvlJc w:val="left"/>
      <w:pPr>
        <w:ind w:left="6404" w:hanging="360"/>
      </w:pPr>
    </w:lvl>
    <w:lvl w:ilvl="8" w:tplc="040E001B" w:tentative="1">
      <w:start w:val="1"/>
      <w:numFmt w:val="lowerRoman"/>
      <w:lvlText w:val="%9."/>
      <w:lvlJc w:val="right"/>
      <w:pPr>
        <w:ind w:left="7124" w:hanging="180"/>
      </w:pPr>
    </w:lvl>
  </w:abstractNum>
  <w:abstractNum w:abstractNumId="17" w15:restartNumberingAfterBreak="0">
    <w:nsid w:val="464508C2"/>
    <w:multiLevelType w:val="multilevel"/>
    <w:tmpl w:val="F6024A90"/>
    <w:lvl w:ilvl="0">
      <w:start w:val="1"/>
      <w:numFmt w:val="upperRoman"/>
      <w:lvlText w:val="%1."/>
      <w:lvlJc w:val="left"/>
      <w:pPr>
        <w:ind w:left="1080" w:hanging="72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442A70"/>
    <w:multiLevelType w:val="hybridMultilevel"/>
    <w:tmpl w:val="748ED01E"/>
    <w:lvl w:ilvl="0" w:tplc="040E0017">
      <w:start w:val="1"/>
      <w:numFmt w:val="lowerLetter"/>
      <w:lvlText w:val="%1)"/>
      <w:lvlJc w:val="left"/>
      <w:pPr>
        <w:ind w:left="3688" w:hanging="360"/>
      </w:pPr>
    </w:lvl>
    <w:lvl w:ilvl="1" w:tplc="040E0019" w:tentative="1">
      <w:start w:val="1"/>
      <w:numFmt w:val="lowerLetter"/>
      <w:lvlText w:val="%2."/>
      <w:lvlJc w:val="left"/>
      <w:pPr>
        <w:ind w:left="4408" w:hanging="360"/>
      </w:pPr>
    </w:lvl>
    <w:lvl w:ilvl="2" w:tplc="040E001B" w:tentative="1">
      <w:start w:val="1"/>
      <w:numFmt w:val="lowerRoman"/>
      <w:lvlText w:val="%3."/>
      <w:lvlJc w:val="right"/>
      <w:pPr>
        <w:ind w:left="5128" w:hanging="180"/>
      </w:pPr>
    </w:lvl>
    <w:lvl w:ilvl="3" w:tplc="040E000F" w:tentative="1">
      <w:start w:val="1"/>
      <w:numFmt w:val="decimal"/>
      <w:lvlText w:val="%4."/>
      <w:lvlJc w:val="left"/>
      <w:pPr>
        <w:ind w:left="5848" w:hanging="360"/>
      </w:pPr>
    </w:lvl>
    <w:lvl w:ilvl="4" w:tplc="040E0019" w:tentative="1">
      <w:start w:val="1"/>
      <w:numFmt w:val="lowerLetter"/>
      <w:lvlText w:val="%5."/>
      <w:lvlJc w:val="left"/>
      <w:pPr>
        <w:ind w:left="6568" w:hanging="360"/>
      </w:pPr>
    </w:lvl>
    <w:lvl w:ilvl="5" w:tplc="040E001B" w:tentative="1">
      <w:start w:val="1"/>
      <w:numFmt w:val="lowerRoman"/>
      <w:lvlText w:val="%6."/>
      <w:lvlJc w:val="right"/>
      <w:pPr>
        <w:ind w:left="7288" w:hanging="180"/>
      </w:pPr>
    </w:lvl>
    <w:lvl w:ilvl="6" w:tplc="040E000F" w:tentative="1">
      <w:start w:val="1"/>
      <w:numFmt w:val="decimal"/>
      <w:lvlText w:val="%7."/>
      <w:lvlJc w:val="left"/>
      <w:pPr>
        <w:ind w:left="8008" w:hanging="360"/>
      </w:pPr>
    </w:lvl>
    <w:lvl w:ilvl="7" w:tplc="040E0019" w:tentative="1">
      <w:start w:val="1"/>
      <w:numFmt w:val="lowerLetter"/>
      <w:lvlText w:val="%8."/>
      <w:lvlJc w:val="left"/>
      <w:pPr>
        <w:ind w:left="8728" w:hanging="360"/>
      </w:pPr>
    </w:lvl>
    <w:lvl w:ilvl="8" w:tplc="040E001B" w:tentative="1">
      <w:start w:val="1"/>
      <w:numFmt w:val="lowerRoman"/>
      <w:lvlText w:val="%9."/>
      <w:lvlJc w:val="right"/>
      <w:pPr>
        <w:ind w:left="9448" w:hanging="180"/>
      </w:pPr>
    </w:lvl>
  </w:abstractNum>
  <w:abstractNum w:abstractNumId="19" w15:restartNumberingAfterBreak="0">
    <w:nsid w:val="596535C9"/>
    <w:multiLevelType w:val="hybridMultilevel"/>
    <w:tmpl w:val="0AC2FD86"/>
    <w:lvl w:ilvl="0" w:tplc="040E0017">
      <w:start w:val="1"/>
      <w:numFmt w:val="lowerLetter"/>
      <w:lvlText w:val="%1)"/>
      <w:lvlJc w:val="left"/>
      <w:pPr>
        <w:ind w:left="2416" w:hanging="360"/>
      </w:pPr>
      <w:rPr>
        <w:rFonts w:hint="default"/>
      </w:rPr>
    </w:lvl>
    <w:lvl w:ilvl="1" w:tplc="040E0003" w:tentative="1">
      <w:start w:val="1"/>
      <w:numFmt w:val="bullet"/>
      <w:lvlText w:val="o"/>
      <w:lvlJc w:val="left"/>
      <w:pPr>
        <w:ind w:left="3136" w:hanging="360"/>
      </w:pPr>
      <w:rPr>
        <w:rFonts w:ascii="Courier New" w:hAnsi="Courier New" w:cs="Courier New" w:hint="default"/>
      </w:rPr>
    </w:lvl>
    <w:lvl w:ilvl="2" w:tplc="040E0005" w:tentative="1">
      <w:start w:val="1"/>
      <w:numFmt w:val="bullet"/>
      <w:lvlText w:val=""/>
      <w:lvlJc w:val="left"/>
      <w:pPr>
        <w:ind w:left="3856" w:hanging="360"/>
      </w:pPr>
      <w:rPr>
        <w:rFonts w:ascii="Wingdings" w:hAnsi="Wingdings" w:hint="default"/>
      </w:rPr>
    </w:lvl>
    <w:lvl w:ilvl="3" w:tplc="040E0001" w:tentative="1">
      <w:start w:val="1"/>
      <w:numFmt w:val="bullet"/>
      <w:lvlText w:val=""/>
      <w:lvlJc w:val="left"/>
      <w:pPr>
        <w:ind w:left="4576" w:hanging="360"/>
      </w:pPr>
      <w:rPr>
        <w:rFonts w:ascii="Symbol" w:hAnsi="Symbol" w:hint="default"/>
      </w:rPr>
    </w:lvl>
    <w:lvl w:ilvl="4" w:tplc="040E0003" w:tentative="1">
      <w:start w:val="1"/>
      <w:numFmt w:val="bullet"/>
      <w:lvlText w:val="o"/>
      <w:lvlJc w:val="left"/>
      <w:pPr>
        <w:ind w:left="5296" w:hanging="360"/>
      </w:pPr>
      <w:rPr>
        <w:rFonts w:ascii="Courier New" w:hAnsi="Courier New" w:cs="Courier New" w:hint="default"/>
      </w:rPr>
    </w:lvl>
    <w:lvl w:ilvl="5" w:tplc="040E0005" w:tentative="1">
      <w:start w:val="1"/>
      <w:numFmt w:val="bullet"/>
      <w:lvlText w:val=""/>
      <w:lvlJc w:val="left"/>
      <w:pPr>
        <w:ind w:left="6016" w:hanging="360"/>
      </w:pPr>
      <w:rPr>
        <w:rFonts w:ascii="Wingdings" w:hAnsi="Wingdings" w:hint="default"/>
      </w:rPr>
    </w:lvl>
    <w:lvl w:ilvl="6" w:tplc="040E0001" w:tentative="1">
      <w:start w:val="1"/>
      <w:numFmt w:val="bullet"/>
      <w:lvlText w:val=""/>
      <w:lvlJc w:val="left"/>
      <w:pPr>
        <w:ind w:left="6736" w:hanging="360"/>
      </w:pPr>
      <w:rPr>
        <w:rFonts w:ascii="Symbol" w:hAnsi="Symbol" w:hint="default"/>
      </w:rPr>
    </w:lvl>
    <w:lvl w:ilvl="7" w:tplc="040E0003" w:tentative="1">
      <w:start w:val="1"/>
      <w:numFmt w:val="bullet"/>
      <w:lvlText w:val="o"/>
      <w:lvlJc w:val="left"/>
      <w:pPr>
        <w:ind w:left="7456" w:hanging="360"/>
      </w:pPr>
      <w:rPr>
        <w:rFonts w:ascii="Courier New" w:hAnsi="Courier New" w:cs="Courier New" w:hint="default"/>
      </w:rPr>
    </w:lvl>
    <w:lvl w:ilvl="8" w:tplc="040E0005" w:tentative="1">
      <w:start w:val="1"/>
      <w:numFmt w:val="bullet"/>
      <w:lvlText w:val=""/>
      <w:lvlJc w:val="left"/>
      <w:pPr>
        <w:ind w:left="8176" w:hanging="360"/>
      </w:pPr>
      <w:rPr>
        <w:rFonts w:ascii="Wingdings" w:hAnsi="Wingdings" w:hint="default"/>
      </w:rPr>
    </w:lvl>
  </w:abstractNum>
  <w:abstractNum w:abstractNumId="20" w15:restartNumberingAfterBreak="0">
    <w:nsid w:val="59F54469"/>
    <w:multiLevelType w:val="hybridMultilevel"/>
    <w:tmpl w:val="CFD0D652"/>
    <w:lvl w:ilvl="0" w:tplc="E1562452">
      <w:start w:val="1"/>
      <w:numFmt w:val="decimal"/>
      <w:lvlText w:val="%1."/>
      <w:lvlJc w:val="left"/>
      <w:pPr>
        <w:ind w:left="7874" w:hanging="360"/>
      </w:pPr>
      <w:rPr>
        <w:rFonts w:hint="default"/>
      </w:rPr>
    </w:lvl>
    <w:lvl w:ilvl="1" w:tplc="040E0019" w:tentative="1">
      <w:start w:val="1"/>
      <w:numFmt w:val="lowerLetter"/>
      <w:lvlText w:val="%2."/>
      <w:lvlJc w:val="left"/>
      <w:pPr>
        <w:ind w:left="8594" w:hanging="360"/>
      </w:pPr>
    </w:lvl>
    <w:lvl w:ilvl="2" w:tplc="040E001B" w:tentative="1">
      <w:start w:val="1"/>
      <w:numFmt w:val="lowerRoman"/>
      <w:lvlText w:val="%3."/>
      <w:lvlJc w:val="right"/>
      <w:pPr>
        <w:ind w:left="9314" w:hanging="180"/>
      </w:pPr>
    </w:lvl>
    <w:lvl w:ilvl="3" w:tplc="040E000F" w:tentative="1">
      <w:start w:val="1"/>
      <w:numFmt w:val="decimal"/>
      <w:lvlText w:val="%4."/>
      <w:lvlJc w:val="left"/>
      <w:pPr>
        <w:ind w:left="10034" w:hanging="360"/>
      </w:pPr>
    </w:lvl>
    <w:lvl w:ilvl="4" w:tplc="040E0019" w:tentative="1">
      <w:start w:val="1"/>
      <w:numFmt w:val="lowerLetter"/>
      <w:lvlText w:val="%5."/>
      <w:lvlJc w:val="left"/>
      <w:pPr>
        <w:ind w:left="10754" w:hanging="360"/>
      </w:pPr>
    </w:lvl>
    <w:lvl w:ilvl="5" w:tplc="040E001B" w:tentative="1">
      <w:start w:val="1"/>
      <w:numFmt w:val="lowerRoman"/>
      <w:lvlText w:val="%6."/>
      <w:lvlJc w:val="right"/>
      <w:pPr>
        <w:ind w:left="11474" w:hanging="180"/>
      </w:pPr>
    </w:lvl>
    <w:lvl w:ilvl="6" w:tplc="040E000F" w:tentative="1">
      <w:start w:val="1"/>
      <w:numFmt w:val="decimal"/>
      <w:lvlText w:val="%7."/>
      <w:lvlJc w:val="left"/>
      <w:pPr>
        <w:ind w:left="12194" w:hanging="360"/>
      </w:pPr>
    </w:lvl>
    <w:lvl w:ilvl="7" w:tplc="040E0019" w:tentative="1">
      <w:start w:val="1"/>
      <w:numFmt w:val="lowerLetter"/>
      <w:lvlText w:val="%8."/>
      <w:lvlJc w:val="left"/>
      <w:pPr>
        <w:ind w:left="12914" w:hanging="360"/>
      </w:pPr>
    </w:lvl>
    <w:lvl w:ilvl="8" w:tplc="040E001B" w:tentative="1">
      <w:start w:val="1"/>
      <w:numFmt w:val="lowerRoman"/>
      <w:lvlText w:val="%9."/>
      <w:lvlJc w:val="right"/>
      <w:pPr>
        <w:ind w:left="13634" w:hanging="180"/>
      </w:pPr>
    </w:lvl>
  </w:abstractNum>
  <w:abstractNum w:abstractNumId="21" w15:restartNumberingAfterBreak="0">
    <w:nsid w:val="687B7CB4"/>
    <w:multiLevelType w:val="multilevel"/>
    <w:tmpl w:val="94D66DB6"/>
    <w:lvl w:ilvl="0">
      <w:start w:val="1"/>
      <w:numFmt w:val="decimal"/>
      <w:lvlText w:val="%1."/>
      <w:lvlJc w:val="left"/>
      <w:pPr>
        <w:ind w:left="420" w:hanging="420"/>
      </w:pPr>
      <w:rPr>
        <w:rFonts w:hint="default"/>
        <w:b w:val="0"/>
      </w:rPr>
    </w:lvl>
    <w:lvl w:ilvl="1">
      <w:start w:val="1"/>
      <w:numFmt w:val="decimal"/>
      <w:lvlText w:val="%1.%2."/>
      <w:lvlJc w:val="left"/>
      <w:pPr>
        <w:ind w:left="562" w:hanging="42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2" w15:restartNumberingAfterBreak="0">
    <w:nsid w:val="6AB31D4F"/>
    <w:multiLevelType w:val="hybridMultilevel"/>
    <w:tmpl w:val="49B88CD0"/>
    <w:lvl w:ilvl="0" w:tplc="040E0017">
      <w:start w:val="1"/>
      <w:numFmt w:val="lowerLetter"/>
      <w:lvlText w:val="%1)"/>
      <w:lvlJc w:val="left"/>
      <w:pPr>
        <w:tabs>
          <w:tab w:val="num" w:pos="360"/>
        </w:tabs>
        <w:ind w:left="360" w:hanging="360"/>
      </w:pPr>
      <w:rPr>
        <w:rFonts w:cs="Times New Roman" w:hint="default"/>
      </w:rPr>
    </w:lvl>
    <w:lvl w:ilvl="1" w:tplc="AFBA18E0">
      <w:start w:val="1"/>
      <w:numFmt w:val="decimal"/>
      <w:lvlText w:val="%2."/>
      <w:lvlJc w:val="left"/>
      <w:pPr>
        <w:tabs>
          <w:tab w:val="num" w:pos="1080"/>
        </w:tabs>
        <w:ind w:left="1080" w:hanging="360"/>
      </w:pPr>
      <w:rPr>
        <w:rFonts w:cs="Times New Roman" w:hint="default"/>
        <w:b/>
        <w:bCs/>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6C681A44"/>
    <w:multiLevelType w:val="hybridMultilevel"/>
    <w:tmpl w:val="2C122DCE"/>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4" w15:restartNumberingAfterBreak="0">
    <w:nsid w:val="726308D1"/>
    <w:multiLevelType w:val="hybridMultilevel"/>
    <w:tmpl w:val="DAF485F8"/>
    <w:lvl w:ilvl="0" w:tplc="D4AC8C2A">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4B17E74"/>
    <w:multiLevelType w:val="hybridMultilevel"/>
    <w:tmpl w:val="1B3E6F74"/>
    <w:lvl w:ilvl="0" w:tplc="A70AA4A2">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6" w15:restartNumberingAfterBreak="0">
    <w:nsid w:val="78E363F5"/>
    <w:multiLevelType w:val="hybridMultilevel"/>
    <w:tmpl w:val="3EB4DF3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num w:numId="1">
    <w:abstractNumId w:val="22"/>
  </w:num>
  <w:num w:numId="2">
    <w:abstractNumId w:val="0"/>
  </w:num>
  <w:num w:numId="3">
    <w:abstractNumId w:val="17"/>
  </w:num>
  <w:num w:numId="4">
    <w:abstractNumId w:val="6"/>
  </w:num>
  <w:num w:numId="5">
    <w:abstractNumId w:val="7"/>
  </w:num>
  <w:num w:numId="6">
    <w:abstractNumId w:val="13"/>
  </w:num>
  <w:num w:numId="7">
    <w:abstractNumId w:val="15"/>
  </w:num>
  <w:num w:numId="8">
    <w:abstractNumId w:val="20"/>
  </w:num>
  <w:num w:numId="9">
    <w:abstractNumId w:val="2"/>
  </w:num>
  <w:num w:numId="10">
    <w:abstractNumId w:val="10"/>
  </w:num>
  <w:num w:numId="11">
    <w:abstractNumId w:val="18"/>
  </w:num>
  <w:num w:numId="12">
    <w:abstractNumId w:val="19"/>
  </w:num>
  <w:num w:numId="13">
    <w:abstractNumId w:val="23"/>
  </w:num>
  <w:num w:numId="14">
    <w:abstractNumId w:val="9"/>
  </w:num>
  <w:num w:numId="15">
    <w:abstractNumId w:val="25"/>
  </w:num>
  <w:num w:numId="16">
    <w:abstractNumId w:val="4"/>
  </w:num>
  <w:num w:numId="17">
    <w:abstractNumId w:val="24"/>
  </w:num>
  <w:num w:numId="18">
    <w:abstractNumId w:val="3"/>
  </w:num>
  <w:num w:numId="19">
    <w:abstractNumId w:val="26"/>
  </w:num>
  <w:num w:numId="20">
    <w:abstractNumId w:val="12"/>
  </w:num>
  <w:num w:numId="21">
    <w:abstractNumId w:val="8"/>
  </w:num>
  <w:num w:numId="22">
    <w:abstractNumId w:val="5"/>
  </w:num>
  <w:num w:numId="23">
    <w:abstractNumId w:val="1"/>
  </w:num>
  <w:num w:numId="24">
    <w:abstractNumId w:val="14"/>
  </w:num>
  <w:num w:numId="25">
    <w:abstractNumId w:val="21"/>
  </w:num>
  <w:num w:numId="26">
    <w:abstractNumId w:val="1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2E"/>
    <w:rsid w:val="0001458D"/>
    <w:rsid w:val="00017198"/>
    <w:rsid w:val="0001760C"/>
    <w:rsid w:val="00020BD9"/>
    <w:rsid w:val="00037F7C"/>
    <w:rsid w:val="00052237"/>
    <w:rsid w:val="00052297"/>
    <w:rsid w:val="00055B74"/>
    <w:rsid w:val="000616EE"/>
    <w:rsid w:val="00086587"/>
    <w:rsid w:val="00090973"/>
    <w:rsid w:val="00094264"/>
    <w:rsid w:val="000D0F34"/>
    <w:rsid w:val="00101CD8"/>
    <w:rsid w:val="00115837"/>
    <w:rsid w:val="00116210"/>
    <w:rsid w:val="00120A84"/>
    <w:rsid w:val="001306B9"/>
    <w:rsid w:val="00134030"/>
    <w:rsid w:val="00136C30"/>
    <w:rsid w:val="00146F21"/>
    <w:rsid w:val="00147B01"/>
    <w:rsid w:val="00150B75"/>
    <w:rsid w:val="00154B6E"/>
    <w:rsid w:val="00173B54"/>
    <w:rsid w:val="0018277C"/>
    <w:rsid w:val="00187FB2"/>
    <w:rsid w:val="001953E0"/>
    <w:rsid w:val="001B762E"/>
    <w:rsid w:val="001D1671"/>
    <w:rsid w:val="001D44CF"/>
    <w:rsid w:val="001F738C"/>
    <w:rsid w:val="0021092F"/>
    <w:rsid w:val="00222F73"/>
    <w:rsid w:val="00223A6B"/>
    <w:rsid w:val="00235C54"/>
    <w:rsid w:val="00240B25"/>
    <w:rsid w:val="00254E03"/>
    <w:rsid w:val="002568E0"/>
    <w:rsid w:val="00263EF3"/>
    <w:rsid w:val="00277407"/>
    <w:rsid w:val="00277F59"/>
    <w:rsid w:val="00281922"/>
    <w:rsid w:val="00284642"/>
    <w:rsid w:val="00294ED1"/>
    <w:rsid w:val="00295B2F"/>
    <w:rsid w:val="0029651B"/>
    <w:rsid w:val="002B136C"/>
    <w:rsid w:val="002B5187"/>
    <w:rsid w:val="002D01DD"/>
    <w:rsid w:val="002D2693"/>
    <w:rsid w:val="002D4802"/>
    <w:rsid w:val="002D4C2E"/>
    <w:rsid w:val="002E3EF4"/>
    <w:rsid w:val="002E7552"/>
    <w:rsid w:val="002F028C"/>
    <w:rsid w:val="002F4567"/>
    <w:rsid w:val="00305F60"/>
    <w:rsid w:val="00312ADE"/>
    <w:rsid w:val="0031482F"/>
    <w:rsid w:val="003177FF"/>
    <w:rsid w:val="00324BE1"/>
    <w:rsid w:val="0033196F"/>
    <w:rsid w:val="0033504B"/>
    <w:rsid w:val="00340F2E"/>
    <w:rsid w:val="00344EFA"/>
    <w:rsid w:val="0034561F"/>
    <w:rsid w:val="0035363D"/>
    <w:rsid w:val="003644E4"/>
    <w:rsid w:val="00371BAE"/>
    <w:rsid w:val="00377534"/>
    <w:rsid w:val="0039338E"/>
    <w:rsid w:val="003A6DAC"/>
    <w:rsid w:val="003B556F"/>
    <w:rsid w:val="003C13DB"/>
    <w:rsid w:val="003C5FA5"/>
    <w:rsid w:val="003C7D58"/>
    <w:rsid w:val="003D382C"/>
    <w:rsid w:val="003D7F26"/>
    <w:rsid w:val="003E269A"/>
    <w:rsid w:val="003E53E3"/>
    <w:rsid w:val="003F0865"/>
    <w:rsid w:val="00416011"/>
    <w:rsid w:val="00435BB0"/>
    <w:rsid w:val="00447EC7"/>
    <w:rsid w:val="00452648"/>
    <w:rsid w:val="0045786E"/>
    <w:rsid w:val="00466AB6"/>
    <w:rsid w:val="0047483E"/>
    <w:rsid w:val="00484FCA"/>
    <w:rsid w:val="00487A16"/>
    <w:rsid w:val="00497438"/>
    <w:rsid w:val="004A3F73"/>
    <w:rsid w:val="004B4D33"/>
    <w:rsid w:val="004D1429"/>
    <w:rsid w:val="004E3F82"/>
    <w:rsid w:val="004F087B"/>
    <w:rsid w:val="004F2319"/>
    <w:rsid w:val="004F3E14"/>
    <w:rsid w:val="00525206"/>
    <w:rsid w:val="0053548E"/>
    <w:rsid w:val="005356E1"/>
    <w:rsid w:val="00544405"/>
    <w:rsid w:val="00555E47"/>
    <w:rsid w:val="00557725"/>
    <w:rsid w:val="005668B4"/>
    <w:rsid w:val="00571613"/>
    <w:rsid w:val="005722F3"/>
    <w:rsid w:val="0057640C"/>
    <w:rsid w:val="005772C6"/>
    <w:rsid w:val="00577A38"/>
    <w:rsid w:val="00581172"/>
    <w:rsid w:val="005839F8"/>
    <w:rsid w:val="0059026F"/>
    <w:rsid w:val="005A144E"/>
    <w:rsid w:val="005A4596"/>
    <w:rsid w:val="005B4517"/>
    <w:rsid w:val="005C0DC6"/>
    <w:rsid w:val="005C6344"/>
    <w:rsid w:val="005D4F55"/>
    <w:rsid w:val="005D6AD3"/>
    <w:rsid w:val="005E03AE"/>
    <w:rsid w:val="005E114F"/>
    <w:rsid w:val="005F0C50"/>
    <w:rsid w:val="005F7430"/>
    <w:rsid w:val="00600F19"/>
    <w:rsid w:val="00606B49"/>
    <w:rsid w:val="006233A1"/>
    <w:rsid w:val="00627BC2"/>
    <w:rsid w:val="0065050A"/>
    <w:rsid w:val="00656EC9"/>
    <w:rsid w:val="00663322"/>
    <w:rsid w:val="0066749D"/>
    <w:rsid w:val="00667ABB"/>
    <w:rsid w:val="00672AEC"/>
    <w:rsid w:val="006803D7"/>
    <w:rsid w:val="006806DF"/>
    <w:rsid w:val="00682D1D"/>
    <w:rsid w:val="00685AD3"/>
    <w:rsid w:val="006B0EB7"/>
    <w:rsid w:val="006B5DD9"/>
    <w:rsid w:val="006D029D"/>
    <w:rsid w:val="006D5259"/>
    <w:rsid w:val="006E66F1"/>
    <w:rsid w:val="006E7149"/>
    <w:rsid w:val="00711F77"/>
    <w:rsid w:val="0071289F"/>
    <w:rsid w:val="00717E3D"/>
    <w:rsid w:val="007462D1"/>
    <w:rsid w:val="007471DD"/>
    <w:rsid w:val="00756156"/>
    <w:rsid w:val="0077793A"/>
    <w:rsid w:val="00780E21"/>
    <w:rsid w:val="0078258B"/>
    <w:rsid w:val="00783360"/>
    <w:rsid w:val="00792F2F"/>
    <w:rsid w:val="007958BA"/>
    <w:rsid w:val="007A7A7B"/>
    <w:rsid w:val="007B57AE"/>
    <w:rsid w:val="007C7B76"/>
    <w:rsid w:val="007D142D"/>
    <w:rsid w:val="007D1A16"/>
    <w:rsid w:val="007D63FE"/>
    <w:rsid w:val="007E3432"/>
    <w:rsid w:val="007E42F3"/>
    <w:rsid w:val="007E6DFF"/>
    <w:rsid w:val="007F210D"/>
    <w:rsid w:val="007F6207"/>
    <w:rsid w:val="00813DAC"/>
    <w:rsid w:val="00821AFA"/>
    <w:rsid w:val="00832C31"/>
    <w:rsid w:val="008358C5"/>
    <w:rsid w:val="008359F9"/>
    <w:rsid w:val="008719FF"/>
    <w:rsid w:val="00873BBA"/>
    <w:rsid w:val="00880B85"/>
    <w:rsid w:val="00885354"/>
    <w:rsid w:val="00892C70"/>
    <w:rsid w:val="00895AC1"/>
    <w:rsid w:val="008A44C5"/>
    <w:rsid w:val="008A652B"/>
    <w:rsid w:val="008B3B3E"/>
    <w:rsid w:val="008E03EF"/>
    <w:rsid w:val="008E3593"/>
    <w:rsid w:val="008F5A8D"/>
    <w:rsid w:val="008F704F"/>
    <w:rsid w:val="009041CF"/>
    <w:rsid w:val="009042D8"/>
    <w:rsid w:val="009052B9"/>
    <w:rsid w:val="00912B68"/>
    <w:rsid w:val="00921278"/>
    <w:rsid w:val="00924F57"/>
    <w:rsid w:val="009274A8"/>
    <w:rsid w:val="00927EFD"/>
    <w:rsid w:val="00936C43"/>
    <w:rsid w:val="0093731D"/>
    <w:rsid w:val="009378CA"/>
    <w:rsid w:val="009523E4"/>
    <w:rsid w:val="009574F8"/>
    <w:rsid w:val="00964138"/>
    <w:rsid w:val="00975C7B"/>
    <w:rsid w:val="00984DBB"/>
    <w:rsid w:val="00995008"/>
    <w:rsid w:val="009A15F8"/>
    <w:rsid w:val="009E1A45"/>
    <w:rsid w:val="009E4EBB"/>
    <w:rsid w:val="00A00232"/>
    <w:rsid w:val="00A008DE"/>
    <w:rsid w:val="00A020F5"/>
    <w:rsid w:val="00A12871"/>
    <w:rsid w:val="00A20998"/>
    <w:rsid w:val="00A275E1"/>
    <w:rsid w:val="00A27B56"/>
    <w:rsid w:val="00A436F7"/>
    <w:rsid w:val="00A445C5"/>
    <w:rsid w:val="00A46B41"/>
    <w:rsid w:val="00A537D4"/>
    <w:rsid w:val="00A568AB"/>
    <w:rsid w:val="00A72FEE"/>
    <w:rsid w:val="00A80D73"/>
    <w:rsid w:val="00A86069"/>
    <w:rsid w:val="00A90A79"/>
    <w:rsid w:val="00A9417C"/>
    <w:rsid w:val="00AA10E3"/>
    <w:rsid w:val="00AA2D67"/>
    <w:rsid w:val="00AA4502"/>
    <w:rsid w:val="00AB250D"/>
    <w:rsid w:val="00AC0FF9"/>
    <w:rsid w:val="00AD0541"/>
    <w:rsid w:val="00AD2AF1"/>
    <w:rsid w:val="00AD6251"/>
    <w:rsid w:val="00AE2701"/>
    <w:rsid w:val="00AE3170"/>
    <w:rsid w:val="00B01327"/>
    <w:rsid w:val="00B07830"/>
    <w:rsid w:val="00B15635"/>
    <w:rsid w:val="00B250C4"/>
    <w:rsid w:val="00B25EF4"/>
    <w:rsid w:val="00B420A6"/>
    <w:rsid w:val="00B559AD"/>
    <w:rsid w:val="00B561CE"/>
    <w:rsid w:val="00B57A8C"/>
    <w:rsid w:val="00B63025"/>
    <w:rsid w:val="00B63CD0"/>
    <w:rsid w:val="00B65BA4"/>
    <w:rsid w:val="00B83375"/>
    <w:rsid w:val="00B83C75"/>
    <w:rsid w:val="00B85D8F"/>
    <w:rsid w:val="00B9000D"/>
    <w:rsid w:val="00B972BE"/>
    <w:rsid w:val="00BA2926"/>
    <w:rsid w:val="00BC1C3B"/>
    <w:rsid w:val="00BD03E3"/>
    <w:rsid w:val="00BF02D6"/>
    <w:rsid w:val="00C00ADA"/>
    <w:rsid w:val="00C160F4"/>
    <w:rsid w:val="00C22DC7"/>
    <w:rsid w:val="00C32D51"/>
    <w:rsid w:val="00C44005"/>
    <w:rsid w:val="00C461EF"/>
    <w:rsid w:val="00C51A4D"/>
    <w:rsid w:val="00C76904"/>
    <w:rsid w:val="00C775F1"/>
    <w:rsid w:val="00C922B2"/>
    <w:rsid w:val="00C92500"/>
    <w:rsid w:val="00C9345B"/>
    <w:rsid w:val="00C94870"/>
    <w:rsid w:val="00CA0A31"/>
    <w:rsid w:val="00CA523E"/>
    <w:rsid w:val="00CA6F59"/>
    <w:rsid w:val="00CC06C1"/>
    <w:rsid w:val="00CC4212"/>
    <w:rsid w:val="00CC5592"/>
    <w:rsid w:val="00CD3F1A"/>
    <w:rsid w:val="00CE3406"/>
    <w:rsid w:val="00CF2F71"/>
    <w:rsid w:val="00CF36A1"/>
    <w:rsid w:val="00D102EE"/>
    <w:rsid w:val="00D10941"/>
    <w:rsid w:val="00D117BA"/>
    <w:rsid w:val="00D13738"/>
    <w:rsid w:val="00D13F8C"/>
    <w:rsid w:val="00D213AE"/>
    <w:rsid w:val="00D22027"/>
    <w:rsid w:val="00D35E25"/>
    <w:rsid w:val="00D61E46"/>
    <w:rsid w:val="00D622B7"/>
    <w:rsid w:val="00D65922"/>
    <w:rsid w:val="00D776BD"/>
    <w:rsid w:val="00D814EA"/>
    <w:rsid w:val="00D97741"/>
    <w:rsid w:val="00DB17BE"/>
    <w:rsid w:val="00DB2F2E"/>
    <w:rsid w:val="00DC5684"/>
    <w:rsid w:val="00DE3096"/>
    <w:rsid w:val="00DE7079"/>
    <w:rsid w:val="00DE7B4D"/>
    <w:rsid w:val="00DF0C4A"/>
    <w:rsid w:val="00E045F1"/>
    <w:rsid w:val="00E11FF0"/>
    <w:rsid w:val="00E37C99"/>
    <w:rsid w:val="00E54C41"/>
    <w:rsid w:val="00E557A4"/>
    <w:rsid w:val="00E65114"/>
    <w:rsid w:val="00E65432"/>
    <w:rsid w:val="00E70DE6"/>
    <w:rsid w:val="00E749AC"/>
    <w:rsid w:val="00E841A2"/>
    <w:rsid w:val="00E90163"/>
    <w:rsid w:val="00E925D7"/>
    <w:rsid w:val="00EA4039"/>
    <w:rsid w:val="00EA5AC1"/>
    <w:rsid w:val="00EB0A8F"/>
    <w:rsid w:val="00EB5072"/>
    <w:rsid w:val="00EB75B7"/>
    <w:rsid w:val="00EC789F"/>
    <w:rsid w:val="00ED5D17"/>
    <w:rsid w:val="00ED7C6F"/>
    <w:rsid w:val="00EF6712"/>
    <w:rsid w:val="00F0459B"/>
    <w:rsid w:val="00F10174"/>
    <w:rsid w:val="00F12BF5"/>
    <w:rsid w:val="00F279BD"/>
    <w:rsid w:val="00F4512E"/>
    <w:rsid w:val="00F57104"/>
    <w:rsid w:val="00F73949"/>
    <w:rsid w:val="00F82019"/>
    <w:rsid w:val="00F93594"/>
    <w:rsid w:val="00FB4F45"/>
    <w:rsid w:val="00FD151A"/>
    <w:rsid w:val="00FD3AC2"/>
    <w:rsid w:val="00FE7C51"/>
    <w:rsid w:val="00FF18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0FDD4"/>
  <w15:chartTrackingRefBased/>
  <w15:docId w15:val="{09456FE3-3240-456E-A985-1A4C544D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D4C2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85D8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2">
    <w:name w:val="Listaszerű bekezdés2"/>
    <w:basedOn w:val="Norml"/>
    <w:rsid w:val="002D4C2E"/>
    <w:pPr>
      <w:overflowPunct/>
      <w:autoSpaceDE/>
      <w:autoSpaceDN/>
      <w:adjustRightInd/>
      <w:ind w:left="708"/>
      <w:textAlignment w:val="auto"/>
    </w:pPr>
    <w:rPr>
      <w:sz w:val="28"/>
      <w:szCs w:val="28"/>
    </w:rPr>
  </w:style>
  <w:style w:type="paragraph" w:customStyle="1" w:styleId="Listaszerbekezds1">
    <w:name w:val="Listaszerű bekezdés1"/>
    <w:basedOn w:val="Norml"/>
    <w:rsid w:val="002D4C2E"/>
    <w:pPr>
      <w:overflowPunct/>
      <w:autoSpaceDE/>
      <w:autoSpaceDN/>
      <w:adjustRightInd/>
      <w:spacing w:after="200" w:line="276" w:lineRule="auto"/>
      <w:ind w:left="720"/>
      <w:contextualSpacing/>
      <w:textAlignment w:val="auto"/>
    </w:pPr>
    <w:rPr>
      <w:rFonts w:ascii="Calibri" w:hAnsi="Calibri" w:cs="Calibri"/>
      <w:sz w:val="22"/>
      <w:szCs w:val="22"/>
      <w:lang w:eastAsia="en-US"/>
    </w:rPr>
  </w:style>
  <w:style w:type="character" w:styleId="Kiemels2">
    <w:name w:val="Strong"/>
    <w:uiPriority w:val="22"/>
    <w:qFormat/>
    <w:rsid w:val="002D4C2E"/>
    <w:rPr>
      <w:rFonts w:cs="Times New Roman"/>
      <w:b/>
      <w:bCs/>
    </w:rPr>
  </w:style>
  <w:style w:type="paragraph" w:customStyle="1" w:styleId="listparagraph">
    <w:name w:val="listparagraph"/>
    <w:basedOn w:val="Norml"/>
    <w:rsid w:val="002D4C2E"/>
    <w:pPr>
      <w:overflowPunct/>
      <w:autoSpaceDE/>
      <w:autoSpaceDN/>
      <w:adjustRightInd/>
      <w:spacing w:before="100" w:beforeAutospacing="1" w:after="100" w:afterAutospacing="1"/>
      <w:textAlignment w:val="auto"/>
    </w:pPr>
  </w:style>
  <w:style w:type="paragraph" w:customStyle="1" w:styleId="Norml0">
    <w:name w:val="Norml"/>
    <w:rsid w:val="002D4C2E"/>
    <w:pPr>
      <w:autoSpaceDE w:val="0"/>
      <w:autoSpaceDN w:val="0"/>
      <w:adjustRightInd w:val="0"/>
      <w:spacing w:after="0" w:line="240" w:lineRule="auto"/>
    </w:pPr>
    <w:rPr>
      <w:rFonts w:ascii="MS Sans Serif" w:eastAsia="Times New Roman" w:hAnsi="MS Sans Serif" w:cs="MS Sans Serif"/>
      <w:sz w:val="20"/>
      <w:szCs w:val="20"/>
      <w:lang w:eastAsia="hu-HU"/>
    </w:rPr>
  </w:style>
  <w:style w:type="paragraph" w:customStyle="1" w:styleId="Szvegtrzs21">
    <w:name w:val="Szövegtörzs 21"/>
    <w:basedOn w:val="Norml"/>
    <w:rsid w:val="002D4C2E"/>
    <w:pPr>
      <w:suppressAutoHyphens/>
      <w:overflowPunct/>
      <w:autoSpaceDE/>
      <w:autoSpaceDN/>
      <w:adjustRightInd/>
      <w:textAlignment w:val="auto"/>
    </w:pPr>
    <w:rPr>
      <w:i/>
      <w:sz w:val="28"/>
      <w:szCs w:val="20"/>
      <w:lang w:eastAsia="ar-SA"/>
    </w:rPr>
  </w:style>
  <w:style w:type="paragraph" w:styleId="Szvegtrzs2">
    <w:name w:val="Body Text 2"/>
    <w:basedOn w:val="Norml"/>
    <w:link w:val="Szvegtrzs2Char"/>
    <w:uiPriority w:val="99"/>
    <w:unhideWhenUsed/>
    <w:rsid w:val="002D4C2E"/>
    <w:pPr>
      <w:spacing w:after="120" w:line="480" w:lineRule="auto"/>
    </w:pPr>
  </w:style>
  <w:style w:type="character" w:customStyle="1" w:styleId="Szvegtrzs2Char">
    <w:name w:val="Szövegtörzs 2 Char"/>
    <w:basedOn w:val="Bekezdsalapbettpusa"/>
    <w:link w:val="Szvegtrzs2"/>
    <w:uiPriority w:val="99"/>
    <w:rsid w:val="002D4C2E"/>
    <w:rPr>
      <w:rFonts w:ascii="Times New Roman" w:eastAsia="Times New Roman" w:hAnsi="Times New Roman" w:cs="Times New Roman"/>
      <w:sz w:val="24"/>
      <w:szCs w:val="24"/>
      <w:lang w:eastAsia="hu-HU"/>
    </w:rPr>
  </w:style>
  <w:style w:type="character" w:styleId="Jegyzethivatkozs">
    <w:name w:val="annotation reference"/>
    <w:uiPriority w:val="99"/>
    <w:semiHidden/>
    <w:unhideWhenUsed/>
    <w:rsid w:val="002D4C2E"/>
    <w:rPr>
      <w:sz w:val="16"/>
      <w:szCs w:val="16"/>
    </w:rPr>
  </w:style>
  <w:style w:type="paragraph" w:styleId="Jegyzetszveg">
    <w:name w:val="annotation text"/>
    <w:basedOn w:val="Norml"/>
    <w:link w:val="JegyzetszvegChar"/>
    <w:uiPriority w:val="99"/>
    <w:unhideWhenUsed/>
    <w:rsid w:val="002D4C2E"/>
    <w:rPr>
      <w:sz w:val="20"/>
      <w:szCs w:val="20"/>
    </w:rPr>
  </w:style>
  <w:style w:type="character" w:customStyle="1" w:styleId="JegyzetszvegChar">
    <w:name w:val="Jegyzetszöveg Char"/>
    <w:basedOn w:val="Bekezdsalapbettpusa"/>
    <w:link w:val="Jegyzetszveg"/>
    <w:uiPriority w:val="99"/>
    <w:rsid w:val="002D4C2E"/>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D622B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622B7"/>
    <w:rPr>
      <w:rFonts w:ascii="Segoe UI" w:eastAsia="Times New Roman" w:hAnsi="Segoe UI" w:cs="Segoe UI"/>
      <w:sz w:val="18"/>
      <w:szCs w:val="18"/>
      <w:lang w:eastAsia="hu-HU"/>
    </w:rPr>
  </w:style>
  <w:style w:type="paragraph" w:customStyle="1" w:styleId="a">
    <w:uiPriority w:val="22"/>
    <w:qFormat/>
    <w:rsid w:val="0021092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eastAsia="hu-HU"/>
    </w:rPr>
  </w:style>
  <w:style w:type="paragraph" w:styleId="Listaszerbekezds">
    <w:name w:val="List Paragraph"/>
    <w:basedOn w:val="Norml"/>
    <w:uiPriority w:val="99"/>
    <w:qFormat/>
    <w:rsid w:val="00A275E1"/>
    <w:pPr>
      <w:overflowPunct/>
      <w:autoSpaceDE/>
      <w:autoSpaceDN/>
      <w:adjustRightInd/>
      <w:spacing w:after="200" w:line="276" w:lineRule="auto"/>
      <w:ind w:left="720"/>
      <w:contextualSpacing/>
      <w:textAlignment w:val="auto"/>
    </w:pPr>
    <w:rPr>
      <w:rFonts w:ascii="Calibri" w:eastAsia="Calibri" w:hAnsi="Calibri" w:cs="Calibri"/>
      <w:sz w:val="22"/>
      <w:szCs w:val="22"/>
      <w:lang w:eastAsia="en-US"/>
    </w:rPr>
  </w:style>
  <w:style w:type="paragraph" w:styleId="Nincstrkz">
    <w:name w:val="No Spacing"/>
    <w:uiPriority w:val="1"/>
    <w:qFormat/>
    <w:rsid w:val="00600F19"/>
    <w:pPr>
      <w:spacing w:after="0" w:line="240" w:lineRule="auto"/>
    </w:pPr>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00F19"/>
    <w:rPr>
      <w:sz w:val="20"/>
      <w:szCs w:val="20"/>
    </w:rPr>
  </w:style>
  <w:style w:type="character" w:customStyle="1" w:styleId="LbjegyzetszvegChar">
    <w:name w:val="Lábjegyzetszöveg Char"/>
    <w:basedOn w:val="Bekezdsalapbettpusa"/>
    <w:link w:val="Lbjegyzetszveg"/>
    <w:semiHidden/>
    <w:rsid w:val="00600F19"/>
    <w:rPr>
      <w:rFonts w:ascii="Times New Roman" w:eastAsia="Times New Roman" w:hAnsi="Times New Roman" w:cs="Times New Roman"/>
      <w:sz w:val="20"/>
      <w:szCs w:val="20"/>
      <w:lang w:eastAsia="hu-HU"/>
    </w:rPr>
  </w:style>
  <w:style w:type="character" w:styleId="Lbjegyzet-hivatkozs">
    <w:name w:val="footnote reference"/>
    <w:semiHidden/>
    <w:rsid w:val="00600F19"/>
    <w:rPr>
      <w:vertAlign w:val="superscript"/>
    </w:rPr>
  </w:style>
  <w:style w:type="paragraph" w:customStyle="1" w:styleId="BodyText21">
    <w:name w:val="Body Text 21"/>
    <w:basedOn w:val="Norml"/>
    <w:rsid w:val="00187FB2"/>
    <w:pPr>
      <w:overflowPunct/>
      <w:autoSpaceDE/>
      <w:autoSpaceDN/>
      <w:adjustRightInd/>
      <w:textAlignment w:val="auto"/>
    </w:pPr>
  </w:style>
  <w:style w:type="paragraph" w:styleId="Szvegtrzs">
    <w:name w:val="Body Text"/>
    <w:basedOn w:val="Norml"/>
    <w:link w:val="SzvegtrzsChar"/>
    <w:unhideWhenUsed/>
    <w:rsid w:val="00D102EE"/>
    <w:pPr>
      <w:spacing w:after="120"/>
    </w:pPr>
  </w:style>
  <w:style w:type="character" w:customStyle="1" w:styleId="SzvegtrzsChar">
    <w:name w:val="Szövegtörzs Char"/>
    <w:basedOn w:val="Bekezdsalapbettpusa"/>
    <w:link w:val="Szvegtrzs"/>
    <w:rsid w:val="00D102EE"/>
    <w:rPr>
      <w:rFonts w:ascii="Times New Roman" w:eastAsia="Times New Roman" w:hAnsi="Times New Roman" w:cs="Times New Roman"/>
      <w:sz w:val="24"/>
      <w:szCs w:val="24"/>
      <w:lang w:eastAsia="hu-HU"/>
    </w:rPr>
  </w:style>
  <w:style w:type="paragraph" w:styleId="lfej">
    <w:name w:val="header"/>
    <w:aliases w:val="Sorszám Char"/>
    <w:basedOn w:val="Norml"/>
    <w:link w:val="lfejChar"/>
    <w:uiPriority w:val="99"/>
    <w:unhideWhenUsed/>
    <w:rsid w:val="00277407"/>
    <w:pPr>
      <w:tabs>
        <w:tab w:val="center" w:pos="4536"/>
        <w:tab w:val="right" w:pos="9072"/>
      </w:tabs>
    </w:pPr>
  </w:style>
  <w:style w:type="character" w:customStyle="1" w:styleId="lfejChar">
    <w:name w:val="Élőfej Char"/>
    <w:aliases w:val="Sorszám Char Char"/>
    <w:basedOn w:val="Bekezdsalapbettpusa"/>
    <w:link w:val="lfej"/>
    <w:uiPriority w:val="99"/>
    <w:rsid w:val="00277407"/>
    <w:rPr>
      <w:rFonts w:ascii="Times New Roman" w:eastAsia="Times New Roman" w:hAnsi="Times New Roman" w:cs="Times New Roman"/>
      <w:sz w:val="24"/>
      <w:szCs w:val="24"/>
      <w:lang w:eastAsia="hu-HU"/>
    </w:rPr>
  </w:style>
  <w:style w:type="paragraph" w:styleId="llb">
    <w:name w:val="footer"/>
    <w:basedOn w:val="Norml"/>
    <w:link w:val="llbChar"/>
    <w:unhideWhenUsed/>
    <w:rsid w:val="00277407"/>
    <w:pPr>
      <w:tabs>
        <w:tab w:val="center" w:pos="4536"/>
        <w:tab w:val="right" w:pos="9072"/>
      </w:tabs>
    </w:pPr>
  </w:style>
  <w:style w:type="character" w:customStyle="1" w:styleId="llbChar">
    <w:name w:val="Élőláb Char"/>
    <w:basedOn w:val="Bekezdsalapbettpusa"/>
    <w:link w:val="llb"/>
    <w:rsid w:val="00277407"/>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uiPriority w:val="9"/>
    <w:rsid w:val="00B85D8F"/>
    <w:rPr>
      <w:rFonts w:asciiTheme="majorHAnsi" w:eastAsiaTheme="majorEastAsia" w:hAnsiTheme="majorHAnsi" w:cstheme="majorBidi"/>
      <w:color w:val="2E74B5" w:themeColor="accent1" w:themeShade="BF"/>
      <w:sz w:val="32"/>
      <w:szCs w:val="32"/>
      <w:lang w:eastAsia="hu-HU"/>
    </w:rPr>
  </w:style>
  <w:style w:type="paragraph" w:customStyle="1" w:styleId="Szvegtrzs31">
    <w:name w:val="Szövegtörzs 31"/>
    <w:basedOn w:val="Norml"/>
    <w:rsid w:val="003C7D58"/>
    <w:pPr>
      <w:suppressAutoHyphens/>
      <w:overflowPunct/>
      <w:autoSpaceDE/>
      <w:autoSpaceDN/>
      <w:adjustRightInd/>
      <w:jc w:val="both"/>
      <w:textAlignment w:val="auto"/>
    </w:pPr>
    <w:rPr>
      <w:color w:val="0000FF"/>
      <w:lang w:eastAsia="ar-SA"/>
    </w:rPr>
  </w:style>
  <w:style w:type="paragraph" w:styleId="Megjegyzstrgya">
    <w:name w:val="annotation subject"/>
    <w:basedOn w:val="Jegyzetszveg"/>
    <w:next w:val="Jegyzetszveg"/>
    <w:link w:val="MegjegyzstrgyaChar"/>
    <w:uiPriority w:val="99"/>
    <w:semiHidden/>
    <w:unhideWhenUsed/>
    <w:rsid w:val="00895AC1"/>
    <w:rPr>
      <w:b/>
      <w:bCs/>
    </w:rPr>
  </w:style>
  <w:style w:type="character" w:customStyle="1" w:styleId="MegjegyzstrgyaChar">
    <w:name w:val="Megjegyzés tárgya Char"/>
    <w:basedOn w:val="JegyzetszvegChar"/>
    <w:link w:val="Megjegyzstrgya"/>
    <w:uiPriority w:val="99"/>
    <w:semiHidden/>
    <w:rsid w:val="00895AC1"/>
    <w:rPr>
      <w:rFonts w:ascii="Times New Roman" w:eastAsia="Times New Roman" w:hAnsi="Times New Roman" w:cs="Times New Roman"/>
      <w:b/>
      <w:bCs/>
      <w:sz w:val="20"/>
      <w:szCs w:val="20"/>
      <w:lang w:eastAsia="hu-HU"/>
    </w:rPr>
  </w:style>
  <w:style w:type="paragraph" w:styleId="Vltozat">
    <w:name w:val="Revision"/>
    <w:hidden/>
    <w:uiPriority w:val="99"/>
    <w:semiHidden/>
    <w:rsid w:val="00CA0A31"/>
    <w:pPr>
      <w:spacing w:after="0" w:line="240" w:lineRule="auto"/>
    </w:pPr>
    <w:rPr>
      <w:rFonts w:ascii="Times New Roman" w:eastAsia="Times New Roman" w:hAnsi="Times New Roman" w:cs="Times New Roman"/>
      <w:sz w:val="24"/>
      <w:szCs w:val="24"/>
      <w:lang w:eastAsia="hu-HU"/>
    </w:rPr>
  </w:style>
  <w:style w:type="numbering" w:customStyle="1" w:styleId="Nemlista1">
    <w:name w:val="Nem lista1"/>
    <w:next w:val="Nemlista"/>
    <w:uiPriority w:val="99"/>
    <w:semiHidden/>
    <w:unhideWhenUsed/>
    <w:rsid w:val="00C51A4D"/>
  </w:style>
  <w:style w:type="table" w:styleId="Rcsostblzat">
    <w:name w:val="Table Grid"/>
    <w:basedOn w:val="Normltblzat"/>
    <w:rsid w:val="00C51A4D"/>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unhideWhenUsed/>
    <w:rsid w:val="00C51A4D"/>
    <w:rPr>
      <w:color w:val="0000FF"/>
      <w:u w:val="single"/>
    </w:rPr>
  </w:style>
  <w:style w:type="character" w:customStyle="1" w:styleId="fontstyle01">
    <w:name w:val="fontstyle01"/>
    <w:basedOn w:val="Bekezdsalapbettpusa"/>
    <w:rsid w:val="00C51A4D"/>
    <w:rPr>
      <w:rFonts w:ascii="TimesNewRomanPS-ItalicMT" w:hAnsi="TimesNewRomanPS-ItalicMT" w:hint="default"/>
      <w:b w:val="0"/>
      <w:bCs w:val="0"/>
      <w:i/>
      <w:iCs/>
      <w:color w:val="000000"/>
      <w:sz w:val="24"/>
      <w:szCs w:val="24"/>
    </w:rPr>
  </w:style>
  <w:style w:type="character" w:customStyle="1" w:styleId="fontstyle21">
    <w:name w:val="fontstyle21"/>
    <w:basedOn w:val="Bekezdsalapbettpusa"/>
    <w:rsid w:val="00C51A4D"/>
    <w:rPr>
      <w:rFonts w:ascii="TimesNewRomanPSMT" w:hAnsi="TimesNewRomanPSMT" w:hint="default"/>
      <w:b w:val="0"/>
      <w:bCs w:val="0"/>
      <w:i w:val="0"/>
      <w:iCs w:val="0"/>
      <w:color w:val="0000FF"/>
      <w:sz w:val="24"/>
      <w:szCs w:val="24"/>
    </w:rPr>
  </w:style>
  <w:style w:type="character" w:styleId="Mrltotthiperhivatkozs">
    <w:name w:val="FollowedHyperlink"/>
    <w:basedOn w:val="Bekezdsalapbettpusa"/>
    <w:uiPriority w:val="99"/>
    <w:semiHidden/>
    <w:unhideWhenUsed/>
    <w:rsid w:val="00C51A4D"/>
    <w:rPr>
      <w:color w:val="954F72" w:themeColor="followedHyperlink"/>
      <w:u w:val="single"/>
    </w:rPr>
  </w:style>
  <w:style w:type="paragraph" w:styleId="HTML-kntformzott">
    <w:name w:val="HTML Preformatted"/>
    <w:basedOn w:val="Norml"/>
    <w:link w:val="HTML-kntformzottChar"/>
    <w:uiPriority w:val="99"/>
    <w:unhideWhenUsed/>
    <w:rsid w:val="00C51A4D"/>
    <w:pPr>
      <w:overflowPunct/>
      <w:autoSpaceDE/>
      <w:autoSpaceDN/>
      <w:adjustRightInd/>
      <w:textAlignment w:val="auto"/>
    </w:pPr>
    <w:rPr>
      <w:rFonts w:ascii="Consolas" w:eastAsia="Calibri" w:hAnsi="Consolas" w:cs="Calibri"/>
      <w:sz w:val="20"/>
      <w:szCs w:val="20"/>
      <w:lang w:eastAsia="en-US"/>
    </w:rPr>
  </w:style>
  <w:style w:type="character" w:customStyle="1" w:styleId="HTML-kntformzottChar">
    <w:name w:val="HTML-ként formázott Char"/>
    <w:basedOn w:val="Bekezdsalapbettpusa"/>
    <w:link w:val="HTML-kntformzott"/>
    <w:uiPriority w:val="99"/>
    <w:rsid w:val="00C51A4D"/>
    <w:rPr>
      <w:rFonts w:ascii="Consolas" w:eastAsia="Calibri" w:hAnsi="Consolas" w:cs="Calibri"/>
      <w:sz w:val="20"/>
      <w:szCs w:val="20"/>
    </w:rPr>
  </w:style>
  <w:style w:type="paragraph" w:styleId="NormlWeb">
    <w:name w:val="Normal (Web)"/>
    <w:basedOn w:val="Norml"/>
    <w:unhideWhenUsed/>
    <w:rsid w:val="00C51A4D"/>
    <w:pPr>
      <w:overflowPunct/>
      <w:autoSpaceDE/>
      <w:autoSpaceDN/>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21882">
      <w:bodyDiv w:val="1"/>
      <w:marLeft w:val="0"/>
      <w:marRight w:val="0"/>
      <w:marTop w:val="0"/>
      <w:marBottom w:val="0"/>
      <w:divBdr>
        <w:top w:val="none" w:sz="0" w:space="0" w:color="auto"/>
        <w:left w:val="none" w:sz="0" w:space="0" w:color="auto"/>
        <w:bottom w:val="none" w:sz="0" w:space="0" w:color="auto"/>
        <w:right w:val="none" w:sz="0" w:space="0" w:color="auto"/>
      </w:divBdr>
    </w:div>
    <w:div w:id="570313320">
      <w:bodyDiv w:val="1"/>
      <w:marLeft w:val="0"/>
      <w:marRight w:val="0"/>
      <w:marTop w:val="0"/>
      <w:marBottom w:val="0"/>
      <w:divBdr>
        <w:top w:val="none" w:sz="0" w:space="0" w:color="auto"/>
        <w:left w:val="none" w:sz="0" w:space="0" w:color="auto"/>
        <w:bottom w:val="none" w:sz="0" w:space="0" w:color="auto"/>
        <w:right w:val="none" w:sz="0" w:space="0" w:color="auto"/>
      </w:divBdr>
    </w:div>
    <w:div w:id="98496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cid:image003.jpg@01D94D16.929444B0"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724E7-5D89-4667-A1BA-F97658EFB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6562</Words>
  <Characters>45278</Characters>
  <Application>Microsoft Office Word</Application>
  <DocSecurity>0</DocSecurity>
  <Lines>377</Lines>
  <Paragraphs>103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Norsics Csaba</dc:creator>
  <cp:keywords/>
  <dc:description/>
  <cp:lastModifiedBy>Porkoláb Judit</cp:lastModifiedBy>
  <cp:revision>2</cp:revision>
  <cp:lastPrinted>2024-03-11T10:24:00Z</cp:lastPrinted>
  <dcterms:created xsi:type="dcterms:W3CDTF">2025-04-23T10:45:00Z</dcterms:created>
  <dcterms:modified xsi:type="dcterms:W3CDTF">2025-04-23T10:45:00Z</dcterms:modified>
</cp:coreProperties>
</file>