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AC9" w:rsidRPr="00D01AC9" w:rsidRDefault="00D01AC9" w:rsidP="00D01AC9">
      <w:pPr>
        <w:ind w:right="567"/>
      </w:pPr>
    </w:p>
    <w:p w:rsidR="00D01AC9" w:rsidRPr="00D01AC9" w:rsidRDefault="00A515FB" w:rsidP="00D01AC9">
      <w:pPr>
        <w:ind w:left="567" w:right="567"/>
        <w:jc w:val="right"/>
      </w:pPr>
      <w:r>
        <w:t>2.</w:t>
      </w:r>
      <w:bookmarkStart w:id="0" w:name="_GoBack"/>
      <w:bookmarkEnd w:id="0"/>
      <w:r w:rsidR="00D01AC9" w:rsidRPr="00D01AC9">
        <w:t xml:space="preserve"> </w:t>
      </w:r>
      <w:proofErr w:type="gramStart"/>
      <w:r w:rsidR="00D01AC9" w:rsidRPr="00D01AC9">
        <w:t>sz.</w:t>
      </w:r>
      <w:proofErr w:type="gramEnd"/>
      <w:r w:rsidR="00D01AC9" w:rsidRPr="00D01AC9">
        <w:t xml:space="preserve"> napirendi pont</w:t>
      </w: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tabs>
          <w:tab w:val="center" w:pos="4536"/>
          <w:tab w:val="right" w:pos="9072"/>
        </w:tabs>
        <w:jc w:val="center"/>
        <w:rPr>
          <w:noProof/>
        </w:rPr>
      </w:pPr>
    </w:p>
    <w:p w:rsidR="00D01AC9" w:rsidRPr="00D01AC9" w:rsidRDefault="00D01AC9" w:rsidP="00D01AC9">
      <w:pPr>
        <w:tabs>
          <w:tab w:val="center" w:pos="4536"/>
          <w:tab w:val="right" w:pos="9072"/>
        </w:tabs>
        <w:jc w:val="center"/>
        <w:rPr>
          <w:noProof/>
        </w:rPr>
      </w:pPr>
    </w:p>
    <w:p w:rsidR="00D01AC9" w:rsidRPr="00D01AC9" w:rsidRDefault="00D01AC9" w:rsidP="00D01AC9">
      <w:pPr>
        <w:tabs>
          <w:tab w:val="center" w:pos="4536"/>
          <w:tab w:val="right" w:pos="9072"/>
        </w:tabs>
        <w:jc w:val="center"/>
      </w:pPr>
      <w:r w:rsidRPr="00D01AC9">
        <w:rPr>
          <w:noProof/>
        </w:rPr>
        <w:drawing>
          <wp:inline distT="0" distB="0" distL="0" distR="0">
            <wp:extent cx="466725" cy="561975"/>
            <wp:effectExtent l="0" t="0" r="9525" b="9525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C9" w:rsidRPr="00D01AC9" w:rsidRDefault="00D01AC9" w:rsidP="00D01AC9">
      <w:pPr>
        <w:tabs>
          <w:tab w:val="center" w:pos="4536"/>
          <w:tab w:val="right" w:pos="9072"/>
        </w:tabs>
        <w:jc w:val="center"/>
        <w:rPr>
          <w:sz w:val="10"/>
          <w:szCs w:val="10"/>
        </w:rPr>
      </w:pPr>
    </w:p>
    <w:p w:rsidR="00D01AC9" w:rsidRPr="00D01AC9" w:rsidRDefault="00D01AC9" w:rsidP="00D01AC9">
      <w:pPr>
        <w:tabs>
          <w:tab w:val="center" w:pos="4536"/>
          <w:tab w:val="right" w:pos="9072"/>
        </w:tabs>
        <w:jc w:val="center"/>
      </w:pPr>
      <w:r w:rsidRPr="00D01AC9">
        <w:rPr>
          <w:b/>
        </w:rPr>
        <w:t>ZALA VÁRMEGYE ÖNKORMÁNYZATA</w:t>
      </w:r>
    </w:p>
    <w:p w:rsidR="00D01AC9" w:rsidRPr="00D01AC9" w:rsidRDefault="00D01AC9" w:rsidP="00D01AC9">
      <w:pPr>
        <w:ind w:left="567" w:right="567"/>
        <w:jc w:val="center"/>
      </w:pP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tabs>
          <w:tab w:val="left" w:pos="3757"/>
        </w:tabs>
        <w:ind w:left="567" w:right="567"/>
        <w:jc w:val="center"/>
      </w:pPr>
      <w:r w:rsidRPr="00D01AC9">
        <w:rPr>
          <w:sz w:val="40"/>
          <w:szCs w:val="40"/>
        </w:rPr>
        <w:t>ELŐTERJESZTÉS</w:t>
      </w:r>
    </w:p>
    <w:p w:rsidR="00D01AC9" w:rsidRPr="00D01AC9" w:rsidRDefault="00D01AC9" w:rsidP="00D01AC9">
      <w:pPr>
        <w:ind w:left="567" w:right="567"/>
      </w:pPr>
    </w:p>
    <w:p w:rsidR="00D01AC9" w:rsidRPr="00D01AC9" w:rsidRDefault="00D01AC9" w:rsidP="00D01AC9">
      <w:pPr>
        <w:ind w:left="567" w:right="567"/>
        <w:jc w:val="center"/>
      </w:pPr>
      <w:proofErr w:type="gramStart"/>
      <w:r w:rsidRPr="00D01AC9">
        <w:t>a</w:t>
      </w:r>
      <w:proofErr w:type="gramEnd"/>
      <w:r w:rsidRPr="00D01AC9">
        <w:t xml:space="preserve"> Zala Vármegyei Közgyűlés 2023. </w:t>
      </w:r>
      <w:r>
        <w:t>június 8</w:t>
      </w:r>
      <w:r w:rsidRPr="00D01AC9">
        <w:t>-i ülésére</w:t>
      </w:r>
    </w:p>
    <w:p w:rsidR="00AA4C44" w:rsidRPr="00AA4C44" w:rsidRDefault="00AA4C44" w:rsidP="00AA4C44">
      <w:pPr>
        <w:ind w:left="567" w:right="567"/>
        <w:jc w:val="center"/>
      </w:pPr>
    </w:p>
    <w:p w:rsidR="00AA4C44" w:rsidRPr="00AA4C44" w:rsidRDefault="00AA4C44" w:rsidP="00AA4C44">
      <w:pPr>
        <w:ind w:left="567" w:right="567"/>
        <w:jc w:val="center"/>
      </w:pPr>
    </w:p>
    <w:p w:rsidR="00AA4C44" w:rsidRPr="00AA4C44" w:rsidRDefault="00AA4C44" w:rsidP="00AA4C44">
      <w:pPr>
        <w:ind w:left="567" w:right="567"/>
        <w:jc w:val="center"/>
      </w:pPr>
    </w:p>
    <w:p w:rsidR="00AA4C44" w:rsidRPr="00AA4C44" w:rsidRDefault="00AA4C44" w:rsidP="00AA4C44">
      <w:pPr>
        <w:ind w:left="567" w:right="567"/>
        <w:jc w:val="center"/>
      </w:pPr>
    </w:p>
    <w:p w:rsidR="00AA4C44" w:rsidRPr="00AA4C44" w:rsidRDefault="00AA4C44" w:rsidP="00AA4C44">
      <w:pPr>
        <w:ind w:left="851" w:right="850"/>
        <w:jc w:val="center"/>
      </w:pPr>
    </w:p>
    <w:p w:rsidR="00AA4C44" w:rsidRPr="00AA4C44" w:rsidRDefault="00AA4C44" w:rsidP="00AA4C44">
      <w:pPr>
        <w:ind w:left="851" w:right="850"/>
        <w:jc w:val="center"/>
      </w:pPr>
    </w:p>
    <w:p w:rsidR="00AA4C44" w:rsidRDefault="00AA4C44" w:rsidP="00AA4C44">
      <w:pPr>
        <w:ind w:left="1560" w:right="70" w:hanging="851"/>
        <w:jc w:val="both"/>
      </w:pPr>
      <w:r w:rsidRPr="00AA4C44">
        <w:rPr>
          <w:b/>
        </w:rPr>
        <w:t>Tárgy:</w:t>
      </w:r>
      <w:r w:rsidR="00D11628">
        <w:t xml:space="preserve"> </w:t>
      </w:r>
      <w:r w:rsidR="00D11628" w:rsidRPr="00D01AC9">
        <w:rPr>
          <w:bCs/>
          <w:szCs w:val="20"/>
        </w:rPr>
        <w:t xml:space="preserve">Beszámoló a Zala Megyei Vállalkozásfejlesztési Alapítvány </w:t>
      </w:r>
      <w:r w:rsidR="001928C9" w:rsidRPr="00D01AC9">
        <w:rPr>
          <w:bCs/>
          <w:szCs w:val="20"/>
        </w:rPr>
        <w:t>202</w:t>
      </w:r>
      <w:r w:rsidR="00A9425B" w:rsidRPr="00D01AC9">
        <w:rPr>
          <w:bCs/>
          <w:szCs w:val="20"/>
        </w:rPr>
        <w:t>2</w:t>
      </w:r>
      <w:r w:rsidR="00D11628" w:rsidRPr="00D01AC9">
        <w:rPr>
          <w:bCs/>
          <w:szCs w:val="20"/>
        </w:rPr>
        <w:t>. évi működéséről</w:t>
      </w:r>
      <w:r w:rsidR="00A212E5" w:rsidRPr="00D01AC9">
        <w:rPr>
          <w:bCs/>
          <w:szCs w:val="20"/>
        </w:rPr>
        <w:t>.</w:t>
      </w:r>
    </w:p>
    <w:p w:rsidR="00D11628" w:rsidRPr="00AA4C44" w:rsidRDefault="00D11628" w:rsidP="00D11628">
      <w:pPr>
        <w:ind w:right="70"/>
        <w:jc w:val="both"/>
      </w:pPr>
    </w:p>
    <w:p w:rsidR="00AA4C44" w:rsidRPr="00AA4C44" w:rsidRDefault="00AA4C44" w:rsidP="00AA4C44">
      <w:pPr>
        <w:ind w:left="1560" w:right="567" w:hanging="851"/>
        <w:jc w:val="both"/>
        <w:rPr>
          <w:sz w:val="26"/>
        </w:rPr>
      </w:pPr>
    </w:p>
    <w:p w:rsidR="00AA4C44" w:rsidRPr="00AA4C44" w:rsidRDefault="00AA4C44" w:rsidP="00AA4C44">
      <w:pPr>
        <w:ind w:left="851" w:right="850"/>
        <w:jc w:val="center"/>
      </w:pPr>
    </w:p>
    <w:p w:rsidR="00AA4C44" w:rsidRPr="00AA4C44" w:rsidRDefault="00AA4C44" w:rsidP="00AA4C44">
      <w:pPr>
        <w:ind w:left="851" w:right="850"/>
        <w:jc w:val="center"/>
      </w:pPr>
    </w:p>
    <w:p w:rsidR="00AA4C44" w:rsidRPr="00AA4C44" w:rsidRDefault="00AA4C44" w:rsidP="00AA4C44">
      <w:pPr>
        <w:ind w:left="851" w:right="850"/>
        <w:jc w:val="center"/>
      </w:pPr>
    </w:p>
    <w:p w:rsidR="00AA4C44" w:rsidRPr="00AA4C44" w:rsidRDefault="00AA4C44" w:rsidP="00AA4C44">
      <w:pPr>
        <w:tabs>
          <w:tab w:val="left" w:pos="3544"/>
        </w:tabs>
        <w:spacing w:line="480" w:lineRule="auto"/>
        <w:ind w:right="567"/>
      </w:pPr>
      <w:r w:rsidRPr="00AA4C44">
        <w:t xml:space="preserve">           </w:t>
      </w:r>
      <w:r w:rsidRPr="00AA4C44">
        <w:rPr>
          <w:b/>
        </w:rPr>
        <w:t>Az előterjesztést készítette:</w:t>
      </w:r>
      <w:r w:rsidRPr="00AA4C44">
        <w:tab/>
      </w:r>
      <w:proofErr w:type="spellStart"/>
      <w:r w:rsidR="00A9425B">
        <w:rPr>
          <w:szCs w:val="20"/>
        </w:rPr>
        <w:t>Ku</w:t>
      </w:r>
      <w:r w:rsidR="001928C9">
        <w:rPr>
          <w:szCs w:val="20"/>
        </w:rPr>
        <w:t>s</w:t>
      </w:r>
      <w:r w:rsidR="00A9425B">
        <w:rPr>
          <w:szCs w:val="20"/>
        </w:rPr>
        <w:t>tán</w:t>
      </w:r>
      <w:proofErr w:type="spellEnd"/>
      <w:r w:rsidR="00A9425B">
        <w:rPr>
          <w:szCs w:val="20"/>
        </w:rPr>
        <w:t xml:space="preserve"> Gyula</w:t>
      </w:r>
      <w:r w:rsidR="00CF7296" w:rsidRPr="00CF7296">
        <w:rPr>
          <w:szCs w:val="20"/>
        </w:rPr>
        <w:t xml:space="preserve"> ügyvezető igazgató helyettes</w:t>
      </w:r>
    </w:p>
    <w:p w:rsidR="00AA4C44" w:rsidRDefault="005A3E90" w:rsidP="005A3E90">
      <w:pPr>
        <w:tabs>
          <w:tab w:val="left" w:pos="3544"/>
        </w:tabs>
        <w:ind w:left="709" w:right="567"/>
      </w:pPr>
      <w:r>
        <w:rPr>
          <w:b/>
        </w:rPr>
        <w:t xml:space="preserve">Megtárgyalta: </w:t>
      </w:r>
      <w:r>
        <w:rPr>
          <w:b/>
        </w:rPr>
        <w:tab/>
      </w:r>
      <w:r w:rsidRPr="005A3E90">
        <w:t>Térségfejlesztési Bizottság</w:t>
      </w:r>
    </w:p>
    <w:p w:rsidR="005A3E90" w:rsidRDefault="005A3E90" w:rsidP="005A3E90">
      <w:pPr>
        <w:tabs>
          <w:tab w:val="left" w:pos="3544"/>
        </w:tabs>
        <w:ind w:left="709" w:right="567"/>
      </w:pPr>
      <w:r>
        <w:rPr>
          <w:b/>
        </w:rPr>
        <w:tab/>
      </w:r>
      <w:r w:rsidRPr="005A3E90">
        <w:t>Pénzügyi Bizottság</w:t>
      </w:r>
    </w:p>
    <w:p w:rsidR="005A3E90" w:rsidRDefault="005A3E90" w:rsidP="005A3E90">
      <w:pPr>
        <w:tabs>
          <w:tab w:val="left" w:pos="3544"/>
        </w:tabs>
        <w:ind w:left="709" w:right="567"/>
      </w:pPr>
    </w:p>
    <w:p w:rsidR="005A3E90" w:rsidRPr="005A3E90" w:rsidRDefault="005A3E90" w:rsidP="005A3E90">
      <w:pPr>
        <w:tabs>
          <w:tab w:val="left" w:pos="3544"/>
        </w:tabs>
        <w:ind w:left="709" w:right="567"/>
      </w:pPr>
    </w:p>
    <w:p w:rsidR="00AA4C44" w:rsidRPr="00AA4C44" w:rsidRDefault="00AA4C44" w:rsidP="00AA4C44">
      <w:pPr>
        <w:tabs>
          <w:tab w:val="left" w:pos="3544"/>
        </w:tabs>
        <w:spacing w:line="480" w:lineRule="auto"/>
        <w:ind w:left="709" w:right="567"/>
        <w:rPr>
          <w:b/>
        </w:rPr>
      </w:pPr>
      <w:r w:rsidRPr="00AA4C44">
        <w:rPr>
          <w:b/>
        </w:rPr>
        <w:t>Előterjesztő:</w:t>
      </w:r>
      <w:r w:rsidRPr="00AA4C44">
        <w:rPr>
          <w:b/>
        </w:rPr>
        <w:tab/>
      </w:r>
    </w:p>
    <w:p w:rsidR="00AA4C44" w:rsidRPr="00AA4C44" w:rsidRDefault="00AA4C44" w:rsidP="00AA4C44">
      <w:pPr>
        <w:ind w:left="851" w:right="850"/>
        <w:jc w:val="center"/>
      </w:pPr>
    </w:p>
    <w:p w:rsidR="00AA4C44" w:rsidRPr="00AA4C44" w:rsidRDefault="00AA4C44" w:rsidP="00AA4C44">
      <w:pPr>
        <w:ind w:left="567" w:right="567"/>
        <w:jc w:val="center"/>
      </w:pPr>
    </w:p>
    <w:p w:rsidR="00AA4C44" w:rsidRPr="00AA4C44" w:rsidRDefault="00AA4C44" w:rsidP="00AA4C44">
      <w:pPr>
        <w:ind w:left="567" w:right="567"/>
        <w:jc w:val="center"/>
      </w:pPr>
    </w:p>
    <w:p w:rsidR="00AA4C44" w:rsidRPr="00AA4C44" w:rsidRDefault="00CF7296" w:rsidP="00AA4C44">
      <w:pPr>
        <w:tabs>
          <w:tab w:val="center" w:pos="6804"/>
        </w:tabs>
        <w:ind w:right="567"/>
      </w:pPr>
      <w:r>
        <w:tab/>
      </w:r>
      <w:proofErr w:type="spellStart"/>
      <w:r w:rsidR="00A9425B">
        <w:t>Kustán</w:t>
      </w:r>
      <w:proofErr w:type="spellEnd"/>
      <w:r w:rsidR="00A9425B">
        <w:t xml:space="preserve"> Gyula</w:t>
      </w:r>
      <w:r w:rsidR="005A3E90">
        <w:t xml:space="preserve"> s.k.</w:t>
      </w:r>
    </w:p>
    <w:p w:rsidR="00AA4C44" w:rsidRDefault="00AA4C44" w:rsidP="00AA4C44">
      <w:pPr>
        <w:tabs>
          <w:tab w:val="center" w:pos="6804"/>
        </w:tabs>
        <w:ind w:right="567"/>
      </w:pPr>
      <w:r w:rsidRPr="00AA4C44">
        <w:tab/>
      </w:r>
      <w:proofErr w:type="gramStart"/>
      <w:r w:rsidR="00CF7296">
        <w:t>ügyvezető</w:t>
      </w:r>
      <w:proofErr w:type="gramEnd"/>
      <w:r w:rsidR="00CF7296">
        <w:t xml:space="preserve"> igazgató helyettes</w:t>
      </w:r>
    </w:p>
    <w:p w:rsidR="00CF7296" w:rsidRDefault="00CF7296" w:rsidP="00AA4C44">
      <w:pPr>
        <w:tabs>
          <w:tab w:val="center" w:pos="6804"/>
        </w:tabs>
        <w:ind w:right="567"/>
      </w:pPr>
    </w:p>
    <w:p w:rsidR="00CF7296" w:rsidRDefault="00CF7296" w:rsidP="00AA4C44">
      <w:pPr>
        <w:tabs>
          <w:tab w:val="center" w:pos="6804"/>
        </w:tabs>
        <w:ind w:right="567"/>
      </w:pPr>
    </w:p>
    <w:p w:rsidR="005A3E90" w:rsidRDefault="005A3E90" w:rsidP="00CF7296">
      <w:pPr>
        <w:tabs>
          <w:tab w:val="center" w:pos="6804"/>
        </w:tabs>
        <w:ind w:right="567"/>
        <w:jc w:val="center"/>
      </w:pPr>
    </w:p>
    <w:p w:rsidR="00CF7296" w:rsidRPr="00AA4C44" w:rsidRDefault="005A3E90" w:rsidP="00CF7296">
      <w:pPr>
        <w:tabs>
          <w:tab w:val="center" w:pos="6804"/>
        </w:tabs>
        <w:ind w:right="567"/>
        <w:jc w:val="center"/>
      </w:pPr>
      <w:proofErr w:type="gramStart"/>
      <w:r>
        <w:t>www.zala.hu</w:t>
      </w:r>
      <w:proofErr w:type="gramEnd"/>
    </w:p>
    <w:p w:rsidR="00AA4C44" w:rsidRDefault="00885653" w:rsidP="00885653">
      <w:r>
        <w:br w:type="page"/>
      </w:r>
    </w:p>
    <w:p w:rsidR="005A3E90" w:rsidRPr="00AA4C44" w:rsidRDefault="005A3E90" w:rsidP="00885653"/>
    <w:p w:rsidR="0068484B" w:rsidRPr="00FF7F86" w:rsidRDefault="0068484B" w:rsidP="00FF7F86">
      <w:pPr>
        <w:spacing w:line="360" w:lineRule="auto"/>
        <w:jc w:val="both"/>
        <w:rPr>
          <w:rFonts w:ascii="Calibri Light" w:hAnsi="Calibri Light" w:cs="Calibri Light"/>
          <w:vanish/>
        </w:rPr>
      </w:pPr>
    </w:p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6998"/>
      </w:tblGrid>
      <w:tr w:rsidR="0068484B" w:rsidRPr="00FD7648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8484B" w:rsidRPr="00FD7648" w:rsidRDefault="0068484B" w:rsidP="00FF7F86">
            <w:pPr>
              <w:pStyle w:val="Nincstrkz"/>
              <w:spacing w:line="360" w:lineRule="auto"/>
              <w:jc w:val="both"/>
              <w:rPr>
                <w:rFonts w:ascii="Times New Roman" w:hAnsi="Times New Roman"/>
                <w:color w:val="4472C4"/>
                <w:sz w:val="24"/>
                <w:szCs w:val="24"/>
              </w:rPr>
            </w:pPr>
          </w:p>
        </w:tc>
      </w:tr>
    </w:tbl>
    <w:p w:rsidR="00885653" w:rsidRDefault="00885653" w:rsidP="00FF7F86">
      <w:pPr>
        <w:pStyle w:val="Tartalomjegyzkcmsora"/>
        <w:spacing w:after="36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A5B53" w:rsidRDefault="00792BA7" w:rsidP="00792BA7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1.</w:t>
      </w:r>
      <w:r w:rsidR="00545483" w:rsidRPr="00FD7648">
        <w:fldChar w:fldCharType="begin"/>
      </w:r>
      <w:r w:rsidR="00545483" w:rsidRPr="00FD7648">
        <w:instrText xml:space="preserve"> TOC \o "1-4" \h \z \u </w:instrText>
      </w:r>
      <w:r w:rsidR="00545483" w:rsidRPr="00FD7648">
        <w:fldChar w:fldCharType="separate"/>
      </w:r>
      <w:hyperlink w:anchor="_Toc102115935" w:history="1">
        <w:r w:rsidR="00AA5B53" w:rsidRPr="00C27534">
          <w:rPr>
            <w:rStyle w:val="Hiperhivatkozs"/>
            <w:noProof/>
          </w:rPr>
          <w:t>Általános üzleti összefoglaló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36" w:history="1">
        <w:r w:rsidR="00AA5B53" w:rsidRPr="00C27534">
          <w:rPr>
            <w:rStyle w:val="Hiperhivatkozs"/>
            <w:noProof/>
          </w:rPr>
          <w:t>2.</w:t>
        </w:r>
        <w:r w:rsidR="00792BA7">
          <w:rPr>
            <w:rFonts w:asciiTheme="minorHAnsi" w:eastAsiaTheme="minorEastAsia" w:hAnsiTheme="minorHAnsi" w:cstheme="minorBidi"/>
            <w:noProof/>
            <w:sz w:val="22"/>
            <w:szCs w:val="22"/>
          </w:rPr>
          <w:t xml:space="preserve"> </w:t>
        </w:r>
        <w:r w:rsidR="00AA5B53" w:rsidRPr="00C27534">
          <w:rPr>
            <w:rStyle w:val="Hiperhivatkozs"/>
            <w:noProof/>
          </w:rPr>
          <w:t>Az Alapítvány szolgáltatásai és szervezete</w:t>
        </w:r>
        <w:r w:rsidR="00AA5B53">
          <w:rPr>
            <w:noProof/>
            <w:webHidden/>
          </w:rPr>
          <w:tab/>
        </w:r>
      </w:hyperlink>
    </w:p>
    <w:p w:rsidR="00AA5B53" w:rsidRDefault="00A515FB" w:rsidP="00AA5B53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37" w:history="1">
        <w:r w:rsidR="00AA5B53" w:rsidRPr="00C27534">
          <w:rPr>
            <w:rStyle w:val="Hiperhivatkozs"/>
            <w:noProof/>
          </w:rPr>
          <w:t>3. Mikrofinanszírozás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38" w:history="1">
        <w:r w:rsidR="00AA5B53" w:rsidRPr="00C27534">
          <w:rPr>
            <w:rStyle w:val="Hiperhivatkozs"/>
            <w:rFonts w:ascii="Calibri" w:eastAsia="Calibri" w:hAnsi="Calibri" w:cs="Calibri"/>
            <w:noProof/>
            <w:lang w:val="x-none" w:eastAsia="x-none"/>
          </w:rPr>
          <w:t>-</w:t>
        </w:r>
        <w:r w:rsidR="00AA5B5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A5B53" w:rsidRPr="00C27534">
          <w:rPr>
            <w:rStyle w:val="Hiperhivatkozs"/>
            <w:noProof/>
            <w:lang w:val="x-none" w:eastAsia="x-none"/>
          </w:rPr>
          <w:t>Országos Mikrohitel Alap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39" w:history="1">
        <w:r w:rsidR="00AA5B53" w:rsidRPr="00C27534">
          <w:rPr>
            <w:rStyle w:val="Hiperhivatkozs"/>
            <w:rFonts w:ascii="Calibri" w:eastAsia="Calibri" w:hAnsi="Calibri" w:cs="Calibri"/>
            <w:noProof/>
            <w:lang w:val="x-none" w:eastAsia="x-none"/>
          </w:rPr>
          <w:t>-</w:t>
        </w:r>
        <w:r w:rsidR="00AA5B5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A5B53" w:rsidRPr="00C27534">
          <w:rPr>
            <w:rStyle w:val="Hiperhivatkozs"/>
            <w:noProof/>
            <w:lang w:val="x-none" w:eastAsia="x-none"/>
          </w:rPr>
          <w:t>Helyi Mikrohitel Alap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40" w:history="1">
        <w:r w:rsidR="00AA5B53" w:rsidRPr="00C27534">
          <w:rPr>
            <w:rStyle w:val="Hiperhivatkozs"/>
            <w:rFonts w:ascii="Calibri" w:eastAsia="Calibri" w:hAnsi="Calibri" w:cs="Calibri"/>
            <w:noProof/>
            <w:lang w:val="x-none" w:eastAsia="x-none"/>
          </w:rPr>
          <w:t>-</w:t>
        </w:r>
        <w:r w:rsidR="00AA5B5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A5B53" w:rsidRPr="00C27534">
          <w:rPr>
            <w:rStyle w:val="Hiperhivatkozs"/>
            <w:noProof/>
            <w:lang w:val="x-none" w:eastAsia="x-none"/>
          </w:rPr>
          <w:t>Fürge Hitel Program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41" w:history="1">
        <w:r w:rsidR="00AA5B53" w:rsidRPr="00C27534">
          <w:rPr>
            <w:rStyle w:val="Hiperhivatkozs"/>
            <w:rFonts w:ascii="Calibri" w:eastAsia="Calibri" w:hAnsi="Calibri" w:cs="Calibri"/>
            <w:noProof/>
            <w:lang w:val="x-none" w:eastAsia="x-none"/>
          </w:rPr>
          <w:t>-</w:t>
        </w:r>
        <w:r w:rsidR="00AA5B5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A5B53" w:rsidRPr="00C27534">
          <w:rPr>
            <w:rStyle w:val="Hiperhivatkozs"/>
            <w:noProof/>
            <w:lang w:val="x-none" w:eastAsia="x-none"/>
          </w:rPr>
          <w:t>Saját Forrásból Finanszírozott Helyi Mikrohitel Alap</w:t>
        </w:r>
        <w:r w:rsidR="00AA5B53">
          <w:rPr>
            <w:noProof/>
            <w:webHidden/>
          </w:rPr>
          <w:tab/>
        </w:r>
      </w:hyperlink>
    </w:p>
    <w:p w:rsidR="00566A26" w:rsidRDefault="00566A26" w:rsidP="00AA5B53">
      <w:pPr>
        <w:pStyle w:val="TJ2"/>
        <w:tabs>
          <w:tab w:val="right" w:leader="dot" w:pos="9062"/>
        </w:tabs>
        <w:ind w:left="0"/>
      </w:pPr>
      <w:r>
        <w:t>4. Széchenyi Kártya</w:t>
      </w:r>
    </w:p>
    <w:p w:rsidR="00AA5B53" w:rsidRDefault="00566A26" w:rsidP="00AA5B53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5</w:t>
      </w:r>
      <w:r w:rsidR="000B129E">
        <w:t>. Inkubátorházak</w:t>
      </w:r>
      <w:r w:rsidR="000B129E"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 </w:t>
      </w:r>
    </w:p>
    <w:p w:rsidR="00AA5B53" w:rsidRDefault="00566A26" w:rsidP="00AA5B53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6.Inter-regionális projektek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 xml:space="preserve"> </w:t>
      </w:r>
    </w:p>
    <w:p w:rsidR="00AA5B53" w:rsidRDefault="00FB2E68">
      <w:pPr>
        <w:pStyle w:val="TJ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6.1</w:t>
      </w:r>
      <w:hyperlink w:anchor="_Toc102115944" w:history="1">
        <w:r w:rsidR="00AA5B53" w:rsidRPr="00C27534">
          <w:rPr>
            <w:rStyle w:val="Hiperhivatkozs"/>
            <w:noProof/>
          </w:rPr>
          <w:t xml:space="preserve"> ATM for SMEs</w:t>
        </w:r>
        <w:r w:rsidR="00AA5B53">
          <w:rPr>
            <w:noProof/>
            <w:webHidden/>
          </w:rPr>
          <w:tab/>
        </w:r>
      </w:hyperlink>
    </w:p>
    <w:p w:rsidR="00AA5B53" w:rsidRDefault="00FB2E68">
      <w:pPr>
        <w:pStyle w:val="TJ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t>6</w:t>
      </w:r>
      <w:hyperlink w:anchor="_Toc102115945" w:history="1">
        <w:r w:rsidR="00AA5B53" w:rsidRPr="00C27534">
          <w:rPr>
            <w:rStyle w:val="Hiperhivatkozs"/>
            <w:noProof/>
          </w:rPr>
          <w:t>.</w:t>
        </w:r>
        <w:r>
          <w:rPr>
            <w:rStyle w:val="Hiperhivatkozs"/>
            <w:noProof/>
          </w:rPr>
          <w:t>2</w:t>
        </w:r>
        <w:r w:rsidR="00AA5B53" w:rsidRPr="00C27534">
          <w:rPr>
            <w:rStyle w:val="Hiperhivatkozs"/>
            <w:noProof/>
          </w:rPr>
          <w:t xml:space="preserve"> B-Light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46" w:history="1">
        <w:r w:rsidR="00FB2E68">
          <w:rPr>
            <w:rStyle w:val="Hiperhivatkozs"/>
            <w:noProof/>
          </w:rPr>
          <w:t>6</w:t>
        </w:r>
        <w:r w:rsidR="00AA5B53" w:rsidRPr="00C27534">
          <w:rPr>
            <w:rStyle w:val="Hiperhivatkozs"/>
            <w:noProof/>
          </w:rPr>
          <w:t>.</w:t>
        </w:r>
        <w:r w:rsidR="00FB2E68">
          <w:rPr>
            <w:rStyle w:val="Hiperhivatkozs"/>
            <w:noProof/>
          </w:rPr>
          <w:t>3</w:t>
        </w:r>
        <w:r w:rsidR="00AA5B53" w:rsidRPr="00C27534">
          <w:rPr>
            <w:rStyle w:val="Hiperhivatkozs"/>
            <w:noProof/>
          </w:rPr>
          <w:t xml:space="preserve"> </w:t>
        </w:r>
        <w:r w:rsidR="00FB2E68">
          <w:rPr>
            <w:rStyle w:val="Hiperhivatkozs"/>
            <w:noProof/>
          </w:rPr>
          <w:t>SEPIaM-CC</w:t>
        </w:r>
        <w:r w:rsidR="00AA5B53">
          <w:rPr>
            <w:noProof/>
            <w:webHidden/>
          </w:rPr>
          <w:tab/>
        </w:r>
      </w:hyperlink>
    </w:p>
    <w:p w:rsidR="00AA5B53" w:rsidRDefault="00A515FB">
      <w:pPr>
        <w:pStyle w:val="TJ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47" w:history="1">
        <w:r w:rsidR="00FB2E68">
          <w:rPr>
            <w:rStyle w:val="Hiperhivatkozs"/>
            <w:noProof/>
          </w:rPr>
          <w:t>6.4.</w:t>
        </w:r>
        <w:r w:rsidR="00AA5B53" w:rsidRPr="00C27534">
          <w:rPr>
            <w:rStyle w:val="Hiperhivatkozs"/>
            <w:noProof/>
          </w:rPr>
          <w:t xml:space="preserve"> </w:t>
        </w:r>
        <w:r w:rsidR="00FB2E68">
          <w:rPr>
            <w:rStyle w:val="Hiperhivatkozs"/>
            <w:noProof/>
          </w:rPr>
          <w:t>Zalai innovatív foglalkoztatási paktum megvalósítása                      6.5.Álláskeresők és fiatalok vállalkozóvá válásának ösztönzése a Nyugat-Dunantúlon</w:t>
        </w:r>
        <w:r w:rsidR="00AA5B53">
          <w:rPr>
            <w:noProof/>
            <w:webHidden/>
          </w:rPr>
          <w:tab/>
        </w:r>
      </w:hyperlink>
    </w:p>
    <w:p w:rsidR="00AA5B53" w:rsidRDefault="00A515FB" w:rsidP="00AA5B53">
      <w:pPr>
        <w:pStyle w:val="TJ2"/>
        <w:tabs>
          <w:tab w:val="right" w:leader="dot" w:pos="906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2115948" w:history="1">
        <w:r w:rsidR="00AA5B53" w:rsidRPr="00C27534">
          <w:rPr>
            <w:rStyle w:val="Hiperhivatkozs"/>
            <w:noProof/>
          </w:rPr>
          <w:t>7.  Enterprise Europe Network</w:t>
        </w:r>
        <w:r w:rsidR="00AA5B53">
          <w:rPr>
            <w:noProof/>
            <w:webHidden/>
          </w:rPr>
          <w:tab/>
        </w:r>
      </w:hyperlink>
    </w:p>
    <w:p w:rsidR="00545483" w:rsidRPr="00FD7648" w:rsidRDefault="00545483" w:rsidP="00E27151">
      <w:pPr>
        <w:spacing w:line="360" w:lineRule="auto"/>
        <w:jc w:val="both"/>
      </w:pPr>
      <w:r w:rsidRPr="00FD7648">
        <w:fldChar w:fldCharType="end"/>
      </w:r>
    </w:p>
    <w:p w:rsidR="00EB4C6D" w:rsidRPr="00FD7648" w:rsidRDefault="00EB4C6D" w:rsidP="00FF7F86">
      <w:pPr>
        <w:spacing w:line="360" w:lineRule="auto"/>
        <w:jc w:val="both"/>
        <w:rPr>
          <w:iCs/>
        </w:rPr>
        <w:sectPr w:rsidR="00EB4C6D" w:rsidRPr="00FD7648" w:rsidSect="00D01AC9">
          <w:footerReference w:type="default" r:id="rId9"/>
          <w:pgSz w:w="11906" w:h="16838" w:code="9"/>
          <w:pgMar w:top="851" w:right="1417" w:bottom="1417" w:left="1417" w:header="709" w:footer="709" w:gutter="0"/>
          <w:pgNumType w:start="1"/>
          <w:cols w:space="708"/>
          <w:docGrid w:linePitch="360"/>
        </w:sectPr>
      </w:pPr>
    </w:p>
    <w:p w:rsidR="00EB4C6D" w:rsidRPr="00C66AD1" w:rsidRDefault="008F4127" w:rsidP="0093567B">
      <w:pPr>
        <w:pStyle w:val="Cmsor1"/>
        <w:numPr>
          <w:ilvl w:val="0"/>
          <w:numId w:val="12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1" w:name="_Toc102115935"/>
      <w:r w:rsidRPr="00C66AD1">
        <w:rPr>
          <w:rFonts w:ascii="Times New Roman" w:hAnsi="Times New Roman"/>
          <w:sz w:val="28"/>
          <w:szCs w:val="28"/>
        </w:rPr>
        <w:lastRenderedPageBreak/>
        <w:t xml:space="preserve">Általános üzleti </w:t>
      </w:r>
      <w:r w:rsidR="00B82FB0" w:rsidRPr="00C66AD1">
        <w:rPr>
          <w:rFonts w:ascii="Times New Roman" w:hAnsi="Times New Roman"/>
          <w:sz w:val="28"/>
          <w:szCs w:val="28"/>
        </w:rPr>
        <w:t>összefoglaló</w:t>
      </w:r>
      <w:bookmarkEnd w:id="1"/>
    </w:p>
    <w:p w:rsidR="009C073B" w:rsidRPr="00FD7648" w:rsidRDefault="00207F94" w:rsidP="00A26D51">
      <w:pPr>
        <w:spacing w:line="360" w:lineRule="auto"/>
      </w:pPr>
      <w:r w:rsidRPr="00FD7648">
        <w:t xml:space="preserve">A </w:t>
      </w:r>
      <w:r w:rsidR="009C073B" w:rsidRPr="00FD7648">
        <w:t>Zala Megyei Vállalkozásfejlesztési Alapítvány (továbbiakban: Alapítvány) a 202</w:t>
      </w:r>
      <w:r w:rsidR="006125F3">
        <w:t>2</w:t>
      </w:r>
      <w:r w:rsidR="009C073B" w:rsidRPr="00FD7648">
        <w:t>-</w:t>
      </w:r>
      <w:r w:rsidR="002934E1">
        <w:t>e</w:t>
      </w:r>
      <w:r w:rsidR="009C073B" w:rsidRPr="00FD7648">
        <w:t>s év elején összeállított és a Kuratórium által elfogadott üzleti tervét</w:t>
      </w:r>
      <w:r w:rsidR="002E73C3" w:rsidRPr="00FD7648">
        <w:t xml:space="preserve"> </w:t>
      </w:r>
      <w:r w:rsidR="009C073B" w:rsidRPr="00FD7648">
        <w:t>az alábbiakban jelölte meg:</w:t>
      </w:r>
      <w:r w:rsidR="002E73C3" w:rsidRPr="00FD7648">
        <w:br/>
      </w:r>
    </w:p>
    <w:p w:rsidR="009C073B" w:rsidRPr="00FD7648" w:rsidRDefault="009C073B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 w:rsidRPr="00FD7648">
        <w:rPr>
          <w:lang w:val="hu-HU"/>
        </w:rPr>
        <w:t xml:space="preserve">az </w:t>
      </w:r>
      <w:proofErr w:type="spellStart"/>
      <w:r w:rsidRPr="00FD7648">
        <w:rPr>
          <w:lang w:val="hu-HU"/>
        </w:rPr>
        <w:t>mikrofinanszírozási</w:t>
      </w:r>
      <w:proofErr w:type="spellEnd"/>
      <w:r w:rsidRPr="00FD7648">
        <w:rPr>
          <w:lang w:val="hu-HU"/>
        </w:rPr>
        <w:t xml:space="preserve"> tevékenység folytatása</w:t>
      </w:r>
    </w:p>
    <w:p w:rsidR="002E73C3" w:rsidRPr="00FD7648" w:rsidRDefault="002E73C3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 w:rsidRPr="00FD7648">
        <w:rPr>
          <w:lang w:val="hu-HU"/>
        </w:rPr>
        <w:t>Széchenyi Kártya program</w:t>
      </w:r>
      <w:r w:rsidR="007B6150">
        <w:rPr>
          <w:lang w:val="hu-HU"/>
        </w:rPr>
        <w:t xml:space="preserve"> folytatása</w:t>
      </w:r>
    </w:p>
    <w:p w:rsidR="009C073B" w:rsidRPr="007D52DE" w:rsidRDefault="009C073B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 w:rsidRPr="00FD7648">
        <w:rPr>
          <w:lang w:val="hu-HU"/>
        </w:rPr>
        <w:t xml:space="preserve">a </w:t>
      </w:r>
      <w:r w:rsidR="007B6150">
        <w:rPr>
          <w:lang w:val="hu-HU"/>
        </w:rPr>
        <w:t xml:space="preserve">futó pályázati </w:t>
      </w:r>
      <w:r w:rsidRPr="00FD7648">
        <w:rPr>
          <w:lang w:val="hu-HU"/>
        </w:rPr>
        <w:t>programok sikeres lebonyolítása</w:t>
      </w:r>
      <w:r w:rsidR="007B6150">
        <w:rPr>
          <w:lang w:val="hu-HU"/>
        </w:rPr>
        <w:t>, új pályázati lehetőségekbe bekapcsolódás</w:t>
      </w:r>
    </w:p>
    <w:p w:rsidR="007D52DE" w:rsidRPr="00FD7648" w:rsidRDefault="007D52DE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>
        <w:rPr>
          <w:lang w:val="hu-HU"/>
        </w:rPr>
        <w:t xml:space="preserve">a </w:t>
      </w:r>
      <w:proofErr w:type="spellStart"/>
      <w:r>
        <w:rPr>
          <w:lang w:val="hu-HU"/>
        </w:rPr>
        <w:t>mikrovállalkozásokat</w:t>
      </w:r>
      <w:proofErr w:type="spellEnd"/>
      <w:r>
        <w:rPr>
          <w:lang w:val="hu-HU"/>
        </w:rPr>
        <w:t xml:space="preserve"> segítő gazdasági tanácsadásra állami forrást szerezni</w:t>
      </w:r>
    </w:p>
    <w:p w:rsidR="009C073B" w:rsidRPr="00FD7648" w:rsidRDefault="009C073B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 w:rsidRPr="00FD7648">
        <w:rPr>
          <w:lang w:val="hu-HU"/>
        </w:rPr>
        <w:t>a zalaegerszegi</w:t>
      </w:r>
      <w:r w:rsidR="009A353E">
        <w:rPr>
          <w:lang w:val="hu-HU"/>
        </w:rPr>
        <w:t xml:space="preserve"> és</w:t>
      </w:r>
      <w:r w:rsidRPr="00FD7648">
        <w:rPr>
          <w:lang w:val="hu-HU"/>
        </w:rPr>
        <w:t xml:space="preserve"> lenti-i inkubátorház működtetése</w:t>
      </w:r>
    </w:p>
    <w:p w:rsidR="009C073B" w:rsidRPr="009A353E" w:rsidRDefault="009C073B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 w:rsidRPr="00FD7648">
        <w:rPr>
          <w:lang w:val="hu-HU"/>
        </w:rPr>
        <w:t>szabad pénzeszközök lekötéséből kamatnyereség</w:t>
      </w:r>
      <w:r w:rsidR="00C66AD1">
        <w:rPr>
          <w:lang w:val="hu-HU"/>
        </w:rPr>
        <w:t xml:space="preserve"> és árfolyamnyereség</w:t>
      </w:r>
      <w:r w:rsidRPr="00FD7648">
        <w:rPr>
          <w:lang w:val="hu-HU"/>
        </w:rPr>
        <w:t xml:space="preserve"> </w:t>
      </w:r>
      <w:proofErr w:type="gramStart"/>
      <w:r w:rsidRPr="00FD7648">
        <w:rPr>
          <w:lang w:val="hu-HU"/>
        </w:rPr>
        <w:t>realizálása</w:t>
      </w:r>
      <w:proofErr w:type="gramEnd"/>
    </w:p>
    <w:p w:rsidR="009A353E" w:rsidRPr="00FD7648" w:rsidRDefault="009A353E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>
        <w:rPr>
          <w:lang w:val="hu-HU"/>
        </w:rPr>
        <w:t>KKV-k részére pályázati tanácsadás, pályázatírás, projektmenedzsment</w:t>
      </w:r>
    </w:p>
    <w:p w:rsidR="002E73C3" w:rsidRPr="00FD7648" w:rsidRDefault="009A353E" w:rsidP="0093567B">
      <w:pPr>
        <w:pStyle w:val="Listaszerbekezds"/>
        <w:numPr>
          <w:ilvl w:val="0"/>
          <w:numId w:val="8"/>
        </w:numPr>
        <w:spacing w:line="360" w:lineRule="auto"/>
        <w:jc w:val="both"/>
      </w:pPr>
      <w:r>
        <w:rPr>
          <w:lang w:val="hu-HU"/>
        </w:rPr>
        <w:t xml:space="preserve">Üzletviteli, </w:t>
      </w:r>
      <w:proofErr w:type="gramStart"/>
      <w:r>
        <w:rPr>
          <w:lang w:val="hu-HU"/>
        </w:rPr>
        <w:t>finanszírozási</w:t>
      </w:r>
      <w:proofErr w:type="gramEnd"/>
      <w:r>
        <w:rPr>
          <w:lang w:val="hu-HU"/>
        </w:rPr>
        <w:t>, szervezeti tanácsadás KKV szektor számára</w:t>
      </w:r>
    </w:p>
    <w:p w:rsidR="009C073B" w:rsidRPr="00FD7648" w:rsidRDefault="009C073B" w:rsidP="00A26D51">
      <w:pPr>
        <w:spacing w:line="360" w:lineRule="auto"/>
        <w:jc w:val="both"/>
      </w:pPr>
      <w:r w:rsidRPr="00FD7648">
        <w:t xml:space="preserve"> </w:t>
      </w:r>
    </w:p>
    <w:p w:rsidR="00E04B21" w:rsidRDefault="00E04B21" w:rsidP="00E04B21">
      <w:pPr>
        <w:spacing w:line="360" w:lineRule="auto"/>
      </w:pPr>
    </w:p>
    <w:p w:rsidR="00E04B21" w:rsidRDefault="009C073B" w:rsidP="00E04B21">
      <w:pPr>
        <w:spacing w:line="360" w:lineRule="auto"/>
      </w:pPr>
      <w:r w:rsidRPr="00FD7648">
        <w:t xml:space="preserve">Az Alapítvány a </w:t>
      </w:r>
      <w:r w:rsidR="002E73C3" w:rsidRPr="00FD7648">
        <w:t>202</w:t>
      </w:r>
      <w:r w:rsidR="00780E99">
        <w:t>2</w:t>
      </w:r>
      <w:r w:rsidR="002E73C3" w:rsidRPr="00FD7648">
        <w:t>-</w:t>
      </w:r>
      <w:r w:rsidR="002934E1">
        <w:t>e</w:t>
      </w:r>
      <w:r w:rsidR="002E73C3" w:rsidRPr="00FD7648">
        <w:t xml:space="preserve">s üzleti évben </w:t>
      </w:r>
      <w:r w:rsidR="00780E99">
        <w:t>az alábbi eredményeket érte el:</w:t>
      </w:r>
      <w:r w:rsidR="00A24097" w:rsidRPr="00FD7648">
        <w:t xml:space="preserve"> </w:t>
      </w:r>
      <w:r w:rsidR="00E61B68" w:rsidRPr="00FD7648">
        <w:br/>
      </w:r>
    </w:p>
    <w:p w:rsidR="00E04B21" w:rsidRDefault="00E04B21" w:rsidP="00E04B21">
      <w:pPr>
        <w:spacing w:line="360" w:lineRule="auto"/>
      </w:pPr>
      <w:r>
        <w:t>- a</w:t>
      </w:r>
      <w:r w:rsidRPr="00E04B21">
        <w:t xml:space="preserve">z Alapítvány </w:t>
      </w:r>
      <w:r w:rsidRPr="002163E5">
        <w:t>207</w:t>
      </w:r>
      <w:r w:rsidR="00ED063D" w:rsidRPr="002163E5">
        <w:t>,367</w:t>
      </w:r>
      <w:r w:rsidRPr="00E04B21">
        <w:t xml:space="preserve"> millió Forint bevételt </w:t>
      </w:r>
      <w:r w:rsidRPr="002163E5">
        <w:t xml:space="preserve">és </w:t>
      </w:r>
      <w:r w:rsidR="00ED063D" w:rsidRPr="002163E5">
        <w:t>22</w:t>
      </w:r>
      <w:r w:rsidRPr="002163E5">
        <w:t>1,</w:t>
      </w:r>
      <w:r w:rsidR="00ED063D" w:rsidRPr="002163E5">
        <w:t>09</w:t>
      </w:r>
      <w:r w:rsidRPr="00E04B21">
        <w:t xml:space="preserve"> millió Forint </w:t>
      </w:r>
      <w:r w:rsidR="00ED063D">
        <w:t>nyereséget ért el</w:t>
      </w:r>
    </w:p>
    <w:p w:rsidR="00E04B21" w:rsidRDefault="00E04B21" w:rsidP="00E04B21">
      <w:pPr>
        <w:spacing w:line="360" w:lineRule="auto"/>
      </w:pPr>
      <w:proofErr w:type="gramStart"/>
      <w:r>
        <w:t>-  visszakaptuk</w:t>
      </w:r>
      <w:proofErr w:type="gramEnd"/>
      <w:r>
        <w:t xml:space="preserve"> a </w:t>
      </w:r>
      <w:proofErr w:type="spellStart"/>
      <w:r>
        <w:t>Sberbank</w:t>
      </w:r>
      <w:proofErr w:type="spellEnd"/>
      <w:r>
        <w:t xml:space="preserve"> végelszámolása miatt </w:t>
      </w:r>
      <w:proofErr w:type="spellStart"/>
      <w:r>
        <w:t>ottragadt</w:t>
      </w:r>
      <w:proofErr w:type="spellEnd"/>
      <w:r>
        <w:t xml:space="preserve"> pénzünket (100 %-</w:t>
      </w:r>
      <w:proofErr w:type="spellStart"/>
      <w:r>
        <w:t>os</w:t>
      </w:r>
      <w:proofErr w:type="spellEnd"/>
      <w:r>
        <w:t xml:space="preserve"> megtérülés: 156.601.073,- Ft összegben).  </w:t>
      </w:r>
    </w:p>
    <w:p w:rsidR="00E04B21" w:rsidRDefault="00E04B21" w:rsidP="00E04B21">
      <w:pPr>
        <w:spacing w:line="360" w:lineRule="auto"/>
        <w:jc w:val="both"/>
      </w:pPr>
      <w:proofErr w:type="gramStart"/>
      <w:r>
        <w:t>-  javítottuk</w:t>
      </w:r>
      <w:proofErr w:type="gramEnd"/>
      <w:r>
        <w:t xml:space="preserve"> a hitelezés nyereségességét a kamatok megemelésével</w:t>
      </w:r>
    </w:p>
    <w:p w:rsidR="00E04B21" w:rsidRDefault="00E04B21" w:rsidP="00E04B21">
      <w:pPr>
        <w:spacing w:line="360" w:lineRule="auto"/>
        <w:jc w:val="both"/>
      </w:pPr>
      <w:r>
        <w:t>- új bevételi forrást teremtettünk a VOSZ-Pontok felfuttatásával (új VOSZ-Pont nyitás és a meglévő VOSZ-Pontok ügyfélállományának növelése)</w:t>
      </w:r>
    </w:p>
    <w:p w:rsidR="00E04B21" w:rsidRDefault="00E04B21" w:rsidP="00E04B21">
      <w:pPr>
        <w:spacing w:line="360" w:lineRule="auto"/>
        <w:jc w:val="both"/>
      </w:pPr>
      <w:r>
        <w:t>- az alapítvány működési költségeinek csökkentése (energiaszámlák növekedésének részbeni ellensúlyozása miatt)</w:t>
      </w:r>
    </w:p>
    <w:p w:rsidR="000E2C26" w:rsidRDefault="00E04B21" w:rsidP="00E04B21">
      <w:pPr>
        <w:spacing w:line="360" w:lineRule="auto"/>
        <w:jc w:val="both"/>
      </w:pPr>
      <w:r>
        <w:t>- irodabérlői tevékenységünk átalakítása (fizetőképes bérlők)</w:t>
      </w:r>
    </w:p>
    <w:p w:rsidR="00E04B21" w:rsidRDefault="00E04B21" w:rsidP="000E2C26">
      <w:pPr>
        <w:spacing w:line="360" w:lineRule="auto"/>
        <w:jc w:val="both"/>
      </w:pPr>
    </w:p>
    <w:p w:rsidR="00725144" w:rsidRPr="00FD7648" w:rsidRDefault="00725144" w:rsidP="00A26D51">
      <w:pPr>
        <w:spacing w:line="360" w:lineRule="auto"/>
        <w:jc w:val="both"/>
        <w:rPr>
          <w:iCs/>
        </w:rPr>
      </w:pPr>
    </w:p>
    <w:p w:rsidR="0028343C" w:rsidRPr="00FD7648" w:rsidRDefault="0028343C" w:rsidP="00A26D51">
      <w:pPr>
        <w:spacing w:line="360" w:lineRule="auto"/>
        <w:jc w:val="both"/>
      </w:pPr>
    </w:p>
    <w:p w:rsidR="00207F94" w:rsidRPr="00C66AD1" w:rsidRDefault="00207F94" w:rsidP="0093567B">
      <w:pPr>
        <w:pStyle w:val="Cmsor1"/>
        <w:numPr>
          <w:ilvl w:val="0"/>
          <w:numId w:val="12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2" w:name="_Toc102115936"/>
      <w:r w:rsidRPr="00C66AD1">
        <w:rPr>
          <w:rFonts w:ascii="Times New Roman" w:hAnsi="Times New Roman"/>
          <w:sz w:val="28"/>
          <w:szCs w:val="28"/>
        </w:rPr>
        <w:lastRenderedPageBreak/>
        <w:t>A</w:t>
      </w:r>
      <w:r w:rsidR="00E61B68" w:rsidRPr="00C66AD1">
        <w:rPr>
          <w:rFonts w:ascii="Times New Roman" w:hAnsi="Times New Roman"/>
          <w:sz w:val="28"/>
          <w:szCs w:val="28"/>
        </w:rPr>
        <w:t xml:space="preserve">z Alapítvány </w:t>
      </w:r>
      <w:r w:rsidR="00D4738D">
        <w:rPr>
          <w:rFonts w:ascii="Times New Roman" w:hAnsi="Times New Roman"/>
          <w:sz w:val="28"/>
          <w:szCs w:val="28"/>
        </w:rPr>
        <w:t>szolgáltatásai</w:t>
      </w:r>
      <w:r w:rsidR="00E61B68" w:rsidRPr="00C66AD1">
        <w:rPr>
          <w:rFonts w:ascii="Times New Roman" w:hAnsi="Times New Roman"/>
          <w:sz w:val="28"/>
          <w:szCs w:val="28"/>
        </w:rPr>
        <w:t xml:space="preserve"> és </w:t>
      </w:r>
      <w:r w:rsidR="00D4738D">
        <w:rPr>
          <w:rFonts w:ascii="Times New Roman" w:hAnsi="Times New Roman"/>
          <w:sz w:val="28"/>
          <w:szCs w:val="28"/>
        </w:rPr>
        <w:t>szervezete</w:t>
      </w:r>
      <w:bookmarkEnd w:id="2"/>
      <w:r w:rsidR="00F6279D" w:rsidRPr="00C66AD1">
        <w:rPr>
          <w:rFonts w:ascii="Times New Roman" w:hAnsi="Times New Roman"/>
          <w:sz w:val="28"/>
          <w:szCs w:val="28"/>
        </w:rPr>
        <w:t xml:space="preserve"> </w:t>
      </w:r>
    </w:p>
    <w:p w:rsidR="00E43814" w:rsidRPr="00FD7648" w:rsidRDefault="00EE23F4" w:rsidP="009F2297">
      <w:pPr>
        <w:autoSpaceDE w:val="0"/>
        <w:autoSpaceDN w:val="0"/>
        <w:adjustRightInd w:val="0"/>
        <w:spacing w:line="360" w:lineRule="auto"/>
      </w:pPr>
      <w:r w:rsidRPr="00FD7648">
        <w:t>A</w:t>
      </w:r>
      <w:r w:rsidR="00E61B68" w:rsidRPr="00FD7648">
        <w:t xml:space="preserve">z </w:t>
      </w:r>
      <w:proofErr w:type="gramStart"/>
      <w:r w:rsidR="00E61B68" w:rsidRPr="00FD7648">
        <w:t>Alapítvány létrehozáskor</w:t>
      </w:r>
      <w:proofErr w:type="gramEnd"/>
      <w:r w:rsidR="00E61B68" w:rsidRPr="00FD7648">
        <w:t xml:space="preserve"> megjelölt célfeladata </w:t>
      </w:r>
      <w:r w:rsidR="00D774C3" w:rsidRPr="00FD7648">
        <w:t xml:space="preserve">volt a </w:t>
      </w:r>
      <w:r w:rsidRPr="00FD7648">
        <w:t>kis- és k</w:t>
      </w:r>
      <w:r w:rsidR="00E43814" w:rsidRPr="00FD7648">
        <w:t>özépvállalkozási szektor fejlesztés</w:t>
      </w:r>
      <w:r w:rsidR="00D774C3" w:rsidRPr="00FD7648">
        <w:t>ének</w:t>
      </w:r>
      <w:r w:rsidR="00E43814" w:rsidRPr="00FD7648">
        <w:t xml:space="preserve"> </w:t>
      </w:r>
      <w:r w:rsidR="00D774C3" w:rsidRPr="00FD7648">
        <w:t xml:space="preserve">segítése, ami teljes mértékben igazodik a </w:t>
      </w:r>
      <w:r w:rsidR="00E43814" w:rsidRPr="00FD7648">
        <w:t>Kormány kiemelt stratégia céljai</w:t>
      </w:r>
      <w:r w:rsidR="00D774C3" w:rsidRPr="00FD7648">
        <w:t>hoz. Az Alapítvány szolgáltatásaival</w:t>
      </w:r>
      <w:r w:rsidR="007E031C" w:rsidRPr="00FD7648">
        <w:t xml:space="preserve">, melyek elsődlegesen a </w:t>
      </w:r>
      <w:proofErr w:type="spellStart"/>
      <w:r w:rsidR="007E031C" w:rsidRPr="00FD7648">
        <w:t>mik</w:t>
      </w:r>
      <w:r w:rsidR="00CD6446">
        <w:t>rovállalkozásokkal</w:t>
      </w:r>
      <w:proofErr w:type="spellEnd"/>
      <w:r w:rsidR="00CD6446">
        <w:t xml:space="preserve"> kapcsolatosak,</w:t>
      </w:r>
      <w:r w:rsidR="00D774C3" w:rsidRPr="00FD7648">
        <w:t xml:space="preserve"> </w:t>
      </w:r>
      <w:r w:rsidR="00CD6446">
        <w:t>illeszkedne</w:t>
      </w:r>
      <w:r w:rsidR="007E031C" w:rsidRPr="00FD7648">
        <w:t>k</w:t>
      </w:r>
      <w:r w:rsidR="00340DA9">
        <w:t xml:space="preserve"> </w:t>
      </w:r>
      <w:r w:rsidR="007E031C" w:rsidRPr="00FD7648">
        <w:t>ezen célkit</w:t>
      </w:r>
      <w:r w:rsidR="00652342" w:rsidRPr="00FD7648">
        <w:t>ű</w:t>
      </w:r>
      <w:r w:rsidR="007E031C" w:rsidRPr="00FD7648">
        <w:t>zésekhez:</w:t>
      </w:r>
      <w:r w:rsidR="00215EBF" w:rsidRPr="00FD7648">
        <w:br/>
      </w:r>
    </w:p>
    <w:p w:rsidR="007E031C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vállalkozóvá válás segítése</w:t>
      </w:r>
    </w:p>
    <w:p w:rsidR="007E031C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 xml:space="preserve">induló </w:t>
      </w:r>
      <w:r w:rsidR="009F2297">
        <w:rPr>
          <w:color w:val="000000"/>
          <w:lang w:val="hu-HU"/>
        </w:rPr>
        <w:t xml:space="preserve">és már működő </w:t>
      </w:r>
      <w:proofErr w:type="spellStart"/>
      <w:r w:rsidR="009F2297">
        <w:rPr>
          <w:color w:val="000000"/>
          <w:lang w:val="hu-HU"/>
        </w:rPr>
        <w:t>mikro</w:t>
      </w:r>
      <w:r w:rsidRPr="00FD7648">
        <w:rPr>
          <w:color w:val="000000"/>
          <w:lang w:val="hu-HU"/>
        </w:rPr>
        <w:t>vállalkozások</w:t>
      </w:r>
      <w:proofErr w:type="spellEnd"/>
      <w:r w:rsidRPr="00FD7648">
        <w:rPr>
          <w:color w:val="000000"/>
          <w:lang w:val="hu-HU"/>
        </w:rPr>
        <w:t xml:space="preserve"> </w:t>
      </w:r>
      <w:proofErr w:type="gramStart"/>
      <w:r w:rsidRPr="00FD7648">
        <w:rPr>
          <w:color w:val="000000"/>
          <w:lang w:val="hu-HU"/>
        </w:rPr>
        <w:t>finanszírozás</w:t>
      </w:r>
      <w:r w:rsidR="009F2297">
        <w:rPr>
          <w:color w:val="000000"/>
          <w:lang w:val="hu-HU"/>
        </w:rPr>
        <w:t>a</w:t>
      </w:r>
      <w:proofErr w:type="gramEnd"/>
    </w:p>
    <w:p w:rsidR="007E031C" w:rsidRPr="00FD7648" w:rsidRDefault="009F2297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Széchenyi Kártya hitelprogramokban részvétel VOSZ-Pontos tevékenységgel</w:t>
      </w:r>
    </w:p>
    <w:p w:rsidR="00652342" w:rsidRPr="00FD7648" w:rsidRDefault="007E031C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külpiacra jutás segítése, partnerkeresés (az Enterprise Europe Network szervezet tagjaként)</w:t>
      </w:r>
    </w:p>
    <w:p w:rsidR="00652342" w:rsidRPr="00C72207" w:rsidRDefault="00C72207" w:rsidP="0093567B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hazai és határon átnyúló pályázati programokkal segíteni a megyei gazdasági szereplőit</w:t>
      </w:r>
    </w:p>
    <w:p w:rsidR="00D4738D" w:rsidRPr="009F2297" w:rsidRDefault="009F2297" w:rsidP="009F2297">
      <w:pPr>
        <w:pStyle w:val="Listaszerbekezds"/>
        <w:numPr>
          <w:ilvl w:val="0"/>
          <w:numId w:val="8"/>
        </w:numPr>
        <w:spacing w:line="360" w:lineRule="auto"/>
        <w:ind w:right="284"/>
        <w:jc w:val="both"/>
      </w:pPr>
      <w:r>
        <w:rPr>
          <w:lang w:val="hu-HU"/>
        </w:rPr>
        <w:t>inkubátorház szolgáltatások nyújtása</w:t>
      </w:r>
    </w:p>
    <w:p w:rsidR="009F2297" w:rsidRDefault="009F2297" w:rsidP="009F2297">
      <w:pPr>
        <w:pStyle w:val="Listaszerbekezds"/>
        <w:numPr>
          <w:ilvl w:val="0"/>
          <w:numId w:val="8"/>
        </w:numPr>
        <w:spacing w:line="360" w:lineRule="auto"/>
        <w:ind w:right="284"/>
        <w:jc w:val="both"/>
      </w:pPr>
    </w:p>
    <w:p w:rsidR="00CD4A72" w:rsidRPr="00FD7648" w:rsidRDefault="00A472D6" w:rsidP="00C72207">
      <w:pPr>
        <w:spacing w:line="360" w:lineRule="auto"/>
        <w:jc w:val="both"/>
      </w:pPr>
      <w:r w:rsidRPr="00FD7648">
        <w:t>A</w:t>
      </w:r>
      <w:r w:rsidR="00652342" w:rsidRPr="00FD7648">
        <w:t>z Alapítvány a 202</w:t>
      </w:r>
      <w:r w:rsidR="002D2B4C">
        <w:t>2</w:t>
      </w:r>
      <w:r w:rsidR="00652342" w:rsidRPr="00FD7648">
        <w:t>-</w:t>
      </w:r>
      <w:r w:rsidR="002D2B4C">
        <w:t>e</w:t>
      </w:r>
      <w:r w:rsidR="00652342" w:rsidRPr="00FD7648">
        <w:t xml:space="preserve">s üzleti évben is </w:t>
      </w:r>
      <w:r w:rsidRPr="00FD7648">
        <w:t xml:space="preserve">folyamatos információnyújtással, tájékoztatással, tanácsadással, üzleti partnerközvetítéssel, kedvezményes hitelkonstrukciókkal, </w:t>
      </w:r>
      <w:r w:rsidR="002D2B4C">
        <w:t xml:space="preserve">Széchenyi Kártya termékfeltétel </w:t>
      </w:r>
      <w:proofErr w:type="gramStart"/>
      <w:r w:rsidR="002D2B4C">
        <w:t>teljesítés segítéssel</w:t>
      </w:r>
      <w:proofErr w:type="gramEnd"/>
      <w:r w:rsidR="002D2B4C">
        <w:t xml:space="preserve">, </w:t>
      </w:r>
      <w:r w:rsidR="0070345C" w:rsidRPr="00FD7648">
        <w:t>pályázat</w:t>
      </w:r>
      <w:r w:rsidR="00ED4638">
        <w:t xml:space="preserve">i tanácsadással </w:t>
      </w:r>
      <w:r w:rsidR="0070345C" w:rsidRPr="00FD7648">
        <w:t xml:space="preserve">és az elnyert pályázatok megvalósításával </w:t>
      </w:r>
      <w:r w:rsidRPr="00FD7648">
        <w:t>tud</w:t>
      </w:r>
      <w:r w:rsidR="00652342" w:rsidRPr="00FD7648">
        <w:t>ta</w:t>
      </w:r>
      <w:r w:rsidRPr="00FD7648">
        <w:t xml:space="preserve"> segíteni a KKV-kat. </w:t>
      </w:r>
    </w:p>
    <w:p w:rsidR="005419D4" w:rsidRPr="00FD7648" w:rsidRDefault="002D2B4C" w:rsidP="00C72207">
      <w:pPr>
        <w:spacing w:line="360" w:lineRule="auto"/>
        <w:jc w:val="both"/>
      </w:pPr>
      <w:r>
        <w:t xml:space="preserve">A munkatársak az ügyfelek </w:t>
      </w:r>
      <w:r w:rsidR="00DF4F4D">
        <w:t>telephelyein</w:t>
      </w:r>
      <w:r w:rsidR="00A472D6" w:rsidRPr="00FD7648">
        <w:t>,</w:t>
      </w:r>
      <w:r w:rsidR="00DF4F4D">
        <w:t xml:space="preserve"> a ZMVA irodákban</w:t>
      </w:r>
      <w:r w:rsidR="00A472D6" w:rsidRPr="00FD7648">
        <w:t xml:space="preserve"> tanácsadás</w:t>
      </w:r>
      <w:r w:rsidR="00652342" w:rsidRPr="00FD7648">
        <w:t>ok és</w:t>
      </w:r>
      <w:r w:rsidR="00A472D6" w:rsidRPr="00FD7648">
        <w:t xml:space="preserve"> rendezvényeinken </w:t>
      </w:r>
      <w:r w:rsidR="00652342" w:rsidRPr="00FD7648">
        <w:t xml:space="preserve">tudtak megfelelő szolgáltatásokat nyújtani ügyfeleink részére. Adatbázisunkban több ezer vállalkozással tartunk kapcsolatot. </w:t>
      </w:r>
    </w:p>
    <w:p w:rsidR="00885653" w:rsidRPr="00FD7648" w:rsidRDefault="00A75D18" w:rsidP="00A75D18">
      <w:pPr>
        <w:spacing w:line="360" w:lineRule="auto"/>
        <w:jc w:val="both"/>
      </w:pPr>
      <w:r w:rsidRPr="00FD7648">
        <w:t>202</w:t>
      </w:r>
      <w:r w:rsidR="00DF4F4D">
        <w:t>2</w:t>
      </w:r>
      <w:r w:rsidRPr="00FD7648">
        <w:t>-b</w:t>
      </w:r>
      <w:r w:rsidR="002934E1">
        <w:t>e</w:t>
      </w:r>
      <w:r w:rsidRPr="00FD7648">
        <w:t xml:space="preserve">n </w:t>
      </w:r>
      <w:r w:rsidR="00CC7944">
        <w:t>1</w:t>
      </w:r>
      <w:r w:rsidR="00DF4F4D">
        <w:t>0</w:t>
      </w:r>
      <w:r w:rsidRPr="00FD7648">
        <w:t xml:space="preserve"> </w:t>
      </w:r>
      <w:r w:rsidR="00337A1C">
        <w:t xml:space="preserve">irodai </w:t>
      </w:r>
      <w:r w:rsidRPr="00FD7648">
        <w:t>munkavállalót alkalmazott az alapítvány</w:t>
      </w:r>
      <w:r w:rsidR="00DF4F4D">
        <w:t xml:space="preserve">. </w:t>
      </w:r>
      <w:r w:rsidR="00322AE7">
        <w:t>A</w:t>
      </w:r>
      <w:r w:rsidRPr="00FD7648">
        <w:t xml:space="preserve"> munkavállalók nagy része felsőfokú végzettséggel, diplomával, nyelvtudással rendelkező közgazdász. 202</w:t>
      </w:r>
      <w:r w:rsidR="00DF4F4D">
        <w:t>2</w:t>
      </w:r>
      <w:r w:rsidRPr="00FD7648">
        <w:t xml:space="preserve"> év</w:t>
      </w:r>
      <w:r w:rsidR="00DF4F4D">
        <w:t xml:space="preserve">ben 1 fő projektmenedzser </w:t>
      </w:r>
      <w:proofErr w:type="gramStart"/>
      <w:r w:rsidR="00DF4F4D">
        <w:t>kollégával</w:t>
      </w:r>
      <w:proofErr w:type="gramEnd"/>
      <w:r w:rsidR="00DF4F4D">
        <w:t xml:space="preserve"> szakítottuk meg a munkakapcsolatot, </w:t>
      </w:r>
      <w:r w:rsidR="001D5447">
        <w:t xml:space="preserve">ezzel a létszám igazodott a munkamennyiséghez. </w:t>
      </w:r>
      <w:r w:rsidR="00C72207">
        <w:t xml:space="preserve"> </w:t>
      </w:r>
    </w:p>
    <w:p w:rsidR="00287488" w:rsidRDefault="00287488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87488" w:rsidRDefault="00287488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87488" w:rsidRDefault="00287488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87488" w:rsidRDefault="00287488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87488" w:rsidRDefault="00287488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8E5D9E" w:rsidRPr="00175BF9" w:rsidRDefault="008E5D9E" w:rsidP="008E5D9E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3" w:name="_Toc102115937"/>
      <w:r w:rsidRPr="00175BF9">
        <w:rPr>
          <w:rFonts w:ascii="Times New Roman" w:hAnsi="Times New Roman"/>
          <w:i w:val="0"/>
          <w:iCs w:val="0"/>
        </w:rPr>
        <w:lastRenderedPageBreak/>
        <w:t xml:space="preserve">3. </w:t>
      </w:r>
      <w:proofErr w:type="spellStart"/>
      <w:r w:rsidRPr="00175BF9">
        <w:rPr>
          <w:rFonts w:ascii="Times New Roman" w:hAnsi="Times New Roman"/>
          <w:i w:val="0"/>
          <w:iCs w:val="0"/>
        </w:rPr>
        <w:t>Mikrofinanszírozás</w:t>
      </w:r>
      <w:bookmarkEnd w:id="3"/>
      <w:proofErr w:type="spellEnd"/>
    </w:p>
    <w:p w:rsidR="008E5D9E" w:rsidRPr="008F4127" w:rsidRDefault="008E5D9E" w:rsidP="008E5D9E">
      <w:pPr>
        <w:spacing w:line="360" w:lineRule="auto"/>
      </w:pPr>
    </w:p>
    <w:p w:rsidR="000A2752" w:rsidRDefault="008E5D9E" w:rsidP="008E5D9E">
      <w:pPr>
        <w:spacing w:line="360" w:lineRule="auto"/>
        <w:jc w:val="both"/>
      </w:pPr>
      <w:r w:rsidRPr="00FD7648">
        <w:t>A ZMVA</w:t>
      </w:r>
      <w:r>
        <w:t xml:space="preserve"> </w:t>
      </w:r>
      <w:r w:rsidR="000A2752">
        <w:t xml:space="preserve">a </w:t>
      </w:r>
      <w:proofErr w:type="spellStart"/>
      <w:r w:rsidR="000A2752">
        <w:t>mikrohitelezési</w:t>
      </w:r>
      <w:proofErr w:type="spellEnd"/>
      <w:r w:rsidR="000A2752">
        <w:t xml:space="preserve"> tevékenységből 2022 évben 60,8 millió Ft bevétel származott, ami 23,1 %-</w:t>
      </w:r>
      <w:proofErr w:type="spellStart"/>
      <w:r w:rsidR="000A2752">
        <w:t>kal</w:t>
      </w:r>
      <w:proofErr w:type="spellEnd"/>
      <w:r w:rsidR="000A2752">
        <w:t xml:space="preserve"> magasabb, mint az előző évi. </w:t>
      </w:r>
    </w:p>
    <w:p w:rsidR="008E5D9E" w:rsidRDefault="008E5D9E" w:rsidP="008E5D9E">
      <w:pPr>
        <w:spacing w:line="360" w:lineRule="auto"/>
        <w:jc w:val="both"/>
      </w:pPr>
      <w:r>
        <w:t xml:space="preserve">2022-ben </w:t>
      </w:r>
      <w:r w:rsidRPr="00FD7648">
        <w:t xml:space="preserve">több </w:t>
      </w:r>
      <w:proofErr w:type="spellStart"/>
      <w:r w:rsidRPr="00FD7648">
        <w:t>mikrohitel</w:t>
      </w:r>
      <w:proofErr w:type="spellEnd"/>
      <w:r w:rsidRPr="00FD7648">
        <w:t xml:space="preserve"> alapból nyújt</w:t>
      </w:r>
      <w:r>
        <w:t>ott</w:t>
      </w:r>
      <w:r w:rsidR="000A2752">
        <w:t>unk</w:t>
      </w:r>
      <w:r w:rsidRPr="00FD7648">
        <w:t xml:space="preserve"> hiteleket: Országos </w:t>
      </w:r>
      <w:proofErr w:type="spellStart"/>
      <w:r w:rsidRPr="00FD7648">
        <w:t>Mikrohitel</w:t>
      </w:r>
      <w:proofErr w:type="spellEnd"/>
      <w:r w:rsidRPr="00FD7648">
        <w:t xml:space="preserve"> Alapból (OMA), a Helyi </w:t>
      </w:r>
      <w:proofErr w:type="spellStart"/>
      <w:r w:rsidRPr="00FD7648">
        <w:t>Mikrohitel</w:t>
      </w:r>
      <w:proofErr w:type="spellEnd"/>
      <w:r w:rsidRPr="00FD7648">
        <w:t xml:space="preserve"> Alapból (HMA), valamint saját forrásból (SFFHMP)</w:t>
      </w:r>
      <w:r>
        <w:t>:</w:t>
      </w:r>
    </w:p>
    <w:p w:rsidR="008E5D9E" w:rsidRPr="00FD7648" w:rsidRDefault="008E5D9E" w:rsidP="008E5D9E">
      <w:pPr>
        <w:pStyle w:val="Listaszerbekezds"/>
        <w:numPr>
          <w:ilvl w:val="0"/>
          <w:numId w:val="6"/>
        </w:numPr>
        <w:spacing w:after="200" w:line="360" w:lineRule="auto"/>
        <w:jc w:val="both"/>
      </w:pPr>
      <w:bookmarkStart w:id="4" w:name="_Toc102115938"/>
      <w:r w:rsidRPr="00FD7648">
        <w:rPr>
          <w:rStyle w:val="Cmsor3Char"/>
        </w:rPr>
        <w:t xml:space="preserve">Országos </w:t>
      </w:r>
      <w:proofErr w:type="spellStart"/>
      <w:r w:rsidRPr="00FD7648">
        <w:rPr>
          <w:rStyle w:val="Cmsor3Char"/>
        </w:rPr>
        <w:t>Mikrohitel</w:t>
      </w:r>
      <w:proofErr w:type="spellEnd"/>
      <w:r w:rsidRPr="00FD7648">
        <w:rPr>
          <w:rStyle w:val="Cmsor3Char"/>
        </w:rPr>
        <w:t xml:space="preserve"> Alap</w:t>
      </w:r>
      <w:bookmarkEnd w:id="4"/>
      <w:r w:rsidRPr="00FD7648">
        <w:t xml:space="preserve"> – (OMA) központi hitelezési mechanizmussal – az MVA által előzetesen jóváhagyott ingatlanfedezet mellett </w:t>
      </w:r>
      <w:r>
        <w:t>–</w:t>
      </w:r>
      <w:r>
        <w:rPr>
          <w:lang w:val="hu-HU"/>
        </w:rPr>
        <w:t xml:space="preserve"> működik. A</w:t>
      </w:r>
      <w:r w:rsidRPr="00FD7648">
        <w:t xml:space="preserve"> </w:t>
      </w:r>
      <w:proofErr w:type="gramStart"/>
      <w:r w:rsidRPr="00FD7648">
        <w:t>konstrukció</w:t>
      </w:r>
      <w:proofErr w:type="gramEnd"/>
      <w:r w:rsidRPr="00FD7648">
        <w:t xml:space="preserve"> kondíciói </w:t>
      </w:r>
      <w:proofErr w:type="spellStart"/>
      <w:r w:rsidRPr="00FD7648">
        <w:t>mindezek</w:t>
      </w:r>
      <w:proofErr w:type="spellEnd"/>
      <w:r w:rsidRPr="00FD7648">
        <w:t xml:space="preserve"> mellett nagyon kedvező </w:t>
      </w:r>
      <w:r>
        <w:rPr>
          <w:lang w:val="hu-HU"/>
        </w:rPr>
        <w:t xml:space="preserve">jelenleg </w:t>
      </w:r>
      <w:r w:rsidRPr="00FD7648">
        <w:t xml:space="preserve">évi </w:t>
      </w:r>
      <w:r>
        <w:rPr>
          <w:lang w:val="hu-HU"/>
        </w:rPr>
        <w:t>6</w:t>
      </w:r>
      <w:r w:rsidRPr="00FD7648">
        <w:t>,9%-</w:t>
      </w:r>
      <w:proofErr w:type="spellStart"/>
      <w:r w:rsidRPr="00FD7648">
        <w:t>os</w:t>
      </w:r>
      <w:proofErr w:type="spellEnd"/>
      <w:r w:rsidRPr="00FD7648">
        <w:t xml:space="preserve"> fix kamat mellett folyósítható és saját erő felmutatása sem szükséges</w:t>
      </w:r>
      <w:r>
        <w:rPr>
          <w:lang w:val="hu-HU"/>
        </w:rPr>
        <w:t>, a futamideje akár 15 év is lehet. A hitelösszeg felső határa 15 millió Ft</w:t>
      </w:r>
      <w:r w:rsidRPr="00FD7648">
        <w:t>.</w:t>
      </w:r>
      <w:r>
        <w:rPr>
          <w:lang w:val="hu-HU"/>
        </w:rPr>
        <w:t xml:space="preserve"> A hitel kamata 2022. szeptember 30-ig évi 3,9 % volt.</w:t>
      </w:r>
    </w:p>
    <w:p w:rsidR="008E5D9E" w:rsidRPr="00FD7648" w:rsidRDefault="008E5D9E" w:rsidP="008E5D9E">
      <w:pPr>
        <w:pStyle w:val="Listaszerbekezds"/>
        <w:numPr>
          <w:ilvl w:val="0"/>
          <w:numId w:val="6"/>
        </w:numPr>
        <w:spacing w:after="200" w:line="360" w:lineRule="auto"/>
        <w:jc w:val="both"/>
      </w:pPr>
      <w:bookmarkStart w:id="5" w:name="_Toc102115939"/>
      <w:r w:rsidRPr="00FD7648">
        <w:rPr>
          <w:rStyle w:val="Cmsor3Char"/>
        </w:rPr>
        <w:t xml:space="preserve">Helyi </w:t>
      </w:r>
      <w:proofErr w:type="spellStart"/>
      <w:r w:rsidRPr="00FD7648">
        <w:rPr>
          <w:rStyle w:val="Cmsor3Char"/>
        </w:rPr>
        <w:t>Mikrohitel</w:t>
      </w:r>
      <w:proofErr w:type="spellEnd"/>
      <w:r w:rsidRPr="00FD7648">
        <w:rPr>
          <w:rStyle w:val="Cmsor3Char"/>
        </w:rPr>
        <w:t xml:space="preserve"> Alap</w:t>
      </w:r>
      <w:bookmarkEnd w:id="5"/>
      <w:r w:rsidRPr="00FD7648">
        <w:t xml:space="preserve"> (HMA) 2006 óta a ZMVA sikeres hitelterméke, de korlátozott forrásokkal rendelkezik</w:t>
      </w:r>
      <w:r w:rsidRPr="00CC294B">
        <w:rPr>
          <w:lang w:val="hu-HU"/>
        </w:rPr>
        <w:t xml:space="preserve">. Az alap </w:t>
      </w:r>
      <w:r w:rsidRPr="00FD7648">
        <w:t xml:space="preserve">370 millió Ft </w:t>
      </w:r>
      <w:r w:rsidR="00495A44">
        <w:rPr>
          <w:lang w:val="hu-HU"/>
        </w:rPr>
        <w:t xml:space="preserve">keretösszeggel rendelkezik, </w:t>
      </w:r>
      <w:r>
        <w:rPr>
          <w:lang w:val="hu-HU"/>
        </w:rPr>
        <w:t>70%-</w:t>
      </w:r>
      <w:proofErr w:type="spellStart"/>
      <w:r w:rsidR="009E5167">
        <w:rPr>
          <w:lang w:val="hu-HU"/>
        </w:rPr>
        <w:t>os</w:t>
      </w:r>
      <w:proofErr w:type="spellEnd"/>
      <w:r w:rsidR="009E5167">
        <w:rPr>
          <w:lang w:val="hu-HU"/>
        </w:rPr>
        <w:t xml:space="preserve"> átlagos kihelyezési százalékkal működött 2022-ben. </w:t>
      </w:r>
      <w:r w:rsidRPr="00CC294B">
        <w:rPr>
          <w:lang w:val="hu-HU"/>
        </w:rPr>
        <w:t>A hitelösszeg felső határa 10 millió Ft</w:t>
      </w:r>
      <w:proofErr w:type="gramStart"/>
      <w:r w:rsidRPr="00CC294B">
        <w:rPr>
          <w:lang w:val="hu-HU"/>
        </w:rPr>
        <w:t>.</w:t>
      </w:r>
      <w:r>
        <w:rPr>
          <w:lang w:val="hu-HU"/>
        </w:rPr>
        <w:t>,</w:t>
      </w:r>
      <w:proofErr w:type="gramEnd"/>
      <w:r>
        <w:rPr>
          <w:lang w:val="hu-HU"/>
        </w:rPr>
        <w:t xml:space="preserve"> </w:t>
      </w:r>
      <w:r w:rsidRPr="00CC294B">
        <w:rPr>
          <w:lang w:val="hu-HU"/>
        </w:rPr>
        <w:t xml:space="preserve">futamideje 10 év. A hitel kamata 2022. december 31-ig évi 3,9 </w:t>
      </w:r>
      <w:proofErr w:type="gramStart"/>
      <w:r w:rsidRPr="00CC294B">
        <w:rPr>
          <w:lang w:val="hu-HU"/>
        </w:rPr>
        <w:t>% ,</w:t>
      </w:r>
      <w:proofErr w:type="gramEnd"/>
      <w:r w:rsidRPr="00CC294B">
        <w:rPr>
          <w:lang w:val="hu-HU"/>
        </w:rPr>
        <w:t xml:space="preserve"> illetve a ZMVA új ügyfelei esetén évi 4,5% volt.</w:t>
      </w:r>
      <w:r>
        <w:rPr>
          <w:lang w:val="hu-HU"/>
        </w:rPr>
        <w:t xml:space="preserve"> </w:t>
      </w:r>
      <w:r w:rsidRPr="00FD7648">
        <w:t>A hitel kamat</w:t>
      </w:r>
      <w:r w:rsidR="00C41FF1">
        <w:rPr>
          <w:lang w:val="hu-HU"/>
        </w:rPr>
        <w:t>át</w:t>
      </w:r>
      <w:r w:rsidRPr="00FD7648">
        <w:t xml:space="preserve"> </w:t>
      </w:r>
      <w:r>
        <w:rPr>
          <w:lang w:val="hu-HU"/>
        </w:rPr>
        <w:t xml:space="preserve">2023. január elsejétől </w:t>
      </w:r>
      <w:r w:rsidRPr="00FD7648">
        <w:t xml:space="preserve">évi </w:t>
      </w:r>
      <w:r w:rsidRPr="00CC294B">
        <w:rPr>
          <w:lang w:val="hu-HU"/>
        </w:rPr>
        <w:t>6</w:t>
      </w:r>
      <w:r w:rsidRPr="00FD7648">
        <w:t>,9 %,</w:t>
      </w:r>
      <w:r>
        <w:rPr>
          <w:lang w:val="hu-HU"/>
        </w:rPr>
        <w:t>-</w:t>
      </w:r>
      <w:proofErr w:type="spellStart"/>
      <w:r>
        <w:rPr>
          <w:lang w:val="hu-HU"/>
        </w:rPr>
        <w:t>ra</w:t>
      </w:r>
      <w:proofErr w:type="spellEnd"/>
      <w:r>
        <w:rPr>
          <w:lang w:val="hu-HU"/>
        </w:rPr>
        <w:t xml:space="preserve"> </w:t>
      </w:r>
      <w:r w:rsidR="00C41FF1">
        <w:rPr>
          <w:lang w:val="hu-HU"/>
        </w:rPr>
        <w:t>emeltük</w:t>
      </w:r>
      <w:r>
        <w:rPr>
          <w:lang w:val="hu-HU"/>
        </w:rPr>
        <w:t xml:space="preserve"> meg</w:t>
      </w:r>
      <w:r w:rsidR="00951F06">
        <w:rPr>
          <w:lang w:val="hu-HU"/>
        </w:rPr>
        <w:t xml:space="preserve"> egységesen</w:t>
      </w:r>
      <w:r>
        <w:rPr>
          <w:lang w:val="hu-HU"/>
        </w:rPr>
        <w:t>.</w:t>
      </w:r>
    </w:p>
    <w:p w:rsidR="008E5D9E" w:rsidRPr="00CC294B" w:rsidRDefault="008E5D9E" w:rsidP="00792BA7">
      <w:pPr>
        <w:pStyle w:val="Listaszerbekezds"/>
        <w:numPr>
          <w:ilvl w:val="0"/>
          <w:numId w:val="6"/>
        </w:numPr>
        <w:spacing w:after="200" w:line="360" w:lineRule="auto"/>
      </w:pPr>
      <w:bookmarkStart w:id="6" w:name="_Toc102115941"/>
      <w:r w:rsidRPr="00FD7648">
        <w:rPr>
          <w:rStyle w:val="Cmsor3Char"/>
        </w:rPr>
        <w:t xml:space="preserve">Saját Forrásból Finanszírozott Helyi </w:t>
      </w:r>
      <w:proofErr w:type="spellStart"/>
      <w:r w:rsidRPr="00FD7648">
        <w:rPr>
          <w:rStyle w:val="Cmsor3Char"/>
        </w:rPr>
        <w:t>Mikrohitel</w:t>
      </w:r>
      <w:proofErr w:type="spellEnd"/>
      <w:r w:rsidRPr="00FD7648">
        <w:rPr>
          <w:rStyle w:val="Cmsor3Char"/>
        </w:rPr>
        <w:t xml:space="preserve"> Alap</w:t>
      </w:r>
      <w:bookmarkEnd w:id="6"/>
      <w:r w:rsidRPr="00FD7648">
        <w:t xml:space="preserve"> (SFFMHP) Az alapot 2018. novemberben hozta létre a ZMVA kuratóriuma a növekvő vállalkozói igények kielégítésére. Az alapban </w:t>
      </w:r>
      <w:r w:rsidR="00C41FF1">
        <w:rPr>
          <w:lang w:val="hu-HU"/>
        </w:rPr>
        <w:t>42</w:t>
      </w:r>
      <w:r w:rsidRPr="00FD7648">
        <w:t xml:space="preserve">0 millió Ft helyezhető ki. A programban széleskörű vállalkozói réteg juthat finanszírozási forráshoz, többek között a </w:t>
      </w:r>
      <w:r w:rsidR="00C41FF1">
        <w:rPr>
          <w:lang w:val="hu-HU"/>
        </w:rPr>
        <w:t>kezdő vállalkozások is</w:t>
      </w:r>
      <w:r w:rsidRPr="00FD7648">
        <w:t>.</w:t>
      </w:r>
      <w:r w:rsidR="00792BA7" w:rsidRPr="00792BA7">
        <w:rPr>
          <w:lang w:val="hu-HU"/>
        </w:rPr>
        <w:t xml:space="preserve"> </w:t>
      </w:r>
      <w:r w:rsidR="00792BA7" w:rsidRPr="00CC294B">
        <w:rPr>
          <w:lang w:val="hu-HU"/>
        </w:rPr>
        <w:t>A</w:t>
      </w:r>
      <w:r w:rsidR="00792BA7">
        <w:rPr>
          <w:lang w:val="hu-HU"/>
        </w:rPr>
        <w:t>z alap 70%-</w:t>
      </w:r>
      <w:proofErr w:type="spellStart"/>
      <w:r w:rsidR="00792BA7">
        <w:rPr>
          <w:lang w:val="hu-HU"/>
        </w:rPr>
        <w:t>os</w:t>
      </w:r>
      <w:proofErr w:type="spellEnd"/>
      <w:r w:rsidR="00792BA7">
        <w:rPr>
          <w:lang w:val="hu-HU"/>
        </w:rPr>
        <w:t xml:space="preserve"> átlagos kihelyezési százalékkal működött 2022-ben.</w:t>
      </w:r>
      <w:r>
        <w:rPr>
          <w:lang w:val="hu-HU"/>
        </w:rPr>
        <w:br/>
      </w:r>
      <w:proofErr w:type="gramStart"/>
      <w:r w:rsidRPr="00FD7648">
        <w:t>A</w:t>
      </w:r>
      <w:proofErr w:type="gramEnd"/>
      <w:r w:rsidRPr="00FD7648">
        <w:t xml:space="preserve"> hitel kamat</w:t>
      </w:r>
      <w:r w:rsidRPr="00CC294B">
        <w:rPr>
          <w:lang w:val="hu-HU"/>
        </w:rPr>
        <w:t xml:space="preserve"> 2022. szeptember 30-ig</w:t>
      </w:r>
      <w:r w:rsidRPr="00FD7648">
        <w:t xml:space="preserve"> a ZMVA-</w:t>
      </w:r>
      <w:proofErr w:type="spellStart"/>
      <w:r w:rsidRPr="00FD7648">
        <w:t>nál</w:t>
      </w:r>
      <w:proofErr w:type="spellEnd"/>
      <w:r w:rsidRPr="00FD7648">
        <w:t xml:space="preserve"> rendezett hitel múlttal rendelkező, visszatérő ügyfelek </w:t>
      </w:r>
      <w:r w:rsidRPr="00CC294B">
        <w:t>esetében évi 3,9 %, az új ügyfelek részére a futamidő első évében évi 5 %, majd az követően pontos törlesztés esetén évi 3,9 %.</w:t>
      </w:r>
      <w:r w:rsidRPr="00CC294B">
        <w:rPr>
          <w:lang w:val="hu-HU"/>
        </w:rPr>
        <w:t xml:space="preserve"> </w:t>
      </w:r>
      <w:r>
        <w:br/>
      </w:r>
      <w:r w:rsidRPr="00CC294B">
        <w:rPr>
          <w:b/>
          <w:lang w:val="hu-HU"/>
        </w:rPr>
        <w:t>2022. október elsejétől</w:t>
      </w:r>
      <w:r w:rsidRPr="00CC294B">
        <w:rPr>
          <w:lang w:val="hu-HU"/>
        </w:rPr>
        <w:t xml:space="preserve"> a</w:t>
      </w:r>
      <w:r w:rsidRPr="00CC294B">
        <w:t xml:space="preserve"> kamat mértéke </w:t>
      </w:r>
      <w:r w:rsidR="00C41FF1">
        <w:rPr>
          <w:lang w:val="hu-HU"/>
        </w:rPr>
        <w:t>megemelkedett</w:t>
      </w:r>
      <w:r w:rsidR="00641C54">
        <w:rPr>
          <w:lang w:val="hu-HU"/>
        </w:rPr>
        <w:t xml:space="preserve"> és </w:t>
      </w:r>
      <w:r w:rsidR="00C41FF1">
        <w:rPr>
          <w:lang w:val="hu-HU"/>
        </w:rPr>
        <w:t xml:space="preserve">változó mértékűvé alakult át, </w:t>
      </w:r>
      <w:r w:rsidRPr="00CC294B">
        <w:t xml:space="preserve">a naptári negyedév első napján érvényes jegybanki alapkamat + 1 </w:t>
      </w:r>
      <w:r w:rsidRPr="00CC294B">
        <w:rPr>
          <w:b/>
        </w:rPr>
        <w:t>%</w:t>
      </w:r>
      <w:r w:rsidR="00C41FF1">
        <w:rPr>
          <w:b/>
          <w:lang w:val="hu-HU"/>
        </w:rPr>
        <w:t>-</w:t>
      </w:r>
      <w:proofErr w:type="spellStart"/>
      <w:r w:rsidR="00C41FF1">
        <w:rPr>
          <w:b/>
          <w:lang w:val="hu-HU"/>
        </w:rPr>
        <w:t>ra</w:t>
      </w:r>
      <w:proofErr w:type="spellEnd"/>
      <w:r w:rsidRPr="00CC294B">
        <w:rPr>
          <w:b/>
        </w:rPr>
        <w:t>,</w:t>
      </w:r>
      <w:r w:rsidRPr="00CC294B">
        <w:t xml:space="preserve"> melyet olyan ügyfeleink vehetnek igénybe, akiknek korábban már volt </w:t>
      </w:r>
      <w:proofErr w:type="spellStart"/>
      <w:r w:rsidRPr="00CC294B">
        <w:t>mikrohitelük</w:t>
      </w:r>
      <w:proofErr w:type="spellEnd"/>
      <w:r w:rsidRPr="00CC294B">
        <w:t xml:space="preserve"> és 30 napnál nagyobb késedelembe nem estek, a többi esetben a kamat mértéke a naptári negyedév első napján érvényes jegybanki alapkamat + 2 %..</w:t>
      </w:r>
    </w:p>
    <w:p w:rsidR="008E5D9E" w:rsidRDefault="008E5D9E" w:rsidP="008E5D9E">
      <w:pPr>
        <w:spacing w:line="360" w:lineRule="auto"/>
        <w:jc w:val="both"/>
      </w:pPr>
    </w:p>
    <w:p w:rsidR="008E5D9E" w:rsidRPr="00FD7648" w:rsidRDefault="008E5D9E" w:rsidP="008E5D9E">
      <w:pPr>
        <w:spacing w:line="360" w:lineRule="auto"/>
        <w:jc w:val="both"/>
      </w:pPr>
      <w:r w:rsidRPr="00FD7648">
        <w:lastRenderedPageBreak/>
        <w:t xml:space="preserve">A Zala Megyei Vállalkozásfejlesztési Alapítvány a Kormány gazdaságpolitikai intézkedéseihez igazodva </w:t>
      </w:r>
      <w:r>
        <w:t xml:space="preserve">2022. december 31-ig biztosította a kormányrendeletben meghatározott ügyfelek esetében </w:t>
      </w:r>
      <w:r w:rsidRPr="00FD7648">
        <w:t>a tőke, kamat és késedelmi kamat fizetési kötelezettségek halasztásá</w:t>
      </w:r>
      <w:r w:rsidR="00641C54">
        <w:t>t</w:t>
      </w:r>
      <w:r w:rsidRPr="00FD7648">
        <w:t xml:space="preserve"> minden Új Magyarország </w:t>
      </w:r>
      <w:proofErr w:type="spellStart"/>
      <w:r w:rsidRPr="00FD7648">
        <w:t>Mikrohitel</w:t>
      </w:r>
      <w:proofErr w:type="spellEnd"/>
      <w:r w:rsidRPr="00FD7648">
        <w:t xml:space="preserve"> Program, Új Széchenyi Hitel Program, Új Széchenyi Kombinált Hitel Program, Fürge Hitel Program és Saját Forrásból Finanszírozott Helyi </w:t>
      </w:r>
      <w:proofErr w:type="spellStart"/>
      <w:r w:rsidRPr="00FD7648">
        <w:t>Mikrohitel</w:t>
      </w:r>
      <w:proofErr w:type="spellEnd"/>
      <w:r w:rsidRPr="00FD7648">
        <w:t xml:space="preserve"> Programból folyósított ügylet esetén. </w:t>
      </w:r>
      <w:r>
        <w:t xml:space="preserve">Az év közben a moratóriumból visszalépő ügyletek esetében eddig nem volt </w:t>
      </w:r>
      <w:proofErr w:type="gramStart"/>
      <w:r>
        <w:t>probléma</w:t>
      </w:r>
      <w:proofErr w:type="gramEnd"/>
      <w:r>
        <w:t xml:space="preserve"> a fizetési kötelezettségeik törlesztésének megkezdése.</w:t>
      </w:r>
    </w:p>
    <w:p w:rsidR="008E5D9E" w:rsidRDefault="008E5D9E" w:rsidP="008E5D9E">
      <w:pPr>
        <w:spacing w:line="360" w:lineRule="auto"/>
        <w:jc w:val="both"/>
      </w:pPr>
    </w:p>
    <w:p w:rsidR="008E5D9E" w:rsidRDefault="008E5D9E" w:rsidP="008E5D9E">
      <w:pPr>
        <w:spacing w:line="360" w:lineRule="auto"/>
        <w:jc w:val="both"/>
      </w:pPr>
      <w:r>
        <w:t>A ZMVA 2022-ben is a Magyar Vállalkozásfejlesztési Alapítvány OMA programjából helyezte ki a legtöbb forrást</w:t>
      </w:r>
      <w:r w:rsidR="00641C54">
        <w:t>. Ezek</w:t>
      </w:r>
      <w:r w:rsidR="009D67FA">
        <w:t xml:space="preserve">hez a forrásokhoz jutás időszakosan változó, </w:t>
      </w:r>
      <w:r>
        <w:t xml:space="preserve">2022 </w:t>
      </w:r>
      <w:r w:rsidR="009D67FA">
        <w:t xml:space="preserve">évben </w:t>
      </w:r>
      <w:proofErr w:type="gramStart"/>
      <w:r w:rsidR="009D67FA">
        <w:t>maximálisan</w:t>
      </w:r>
      <w:proofErr w:type="gramEnd"/>
      <w:r w:rsidR="009D67FA">
        <w:t xml:space="preserve"> kihelyeztük az OMA által nekünk juttatott forrásokat. </w:t>
      </w:r>
    </w:p>
    <w:p w:rsidR="009D67FA" w:rsidRDefault="009D67FA" w:rsidP="008E5D9E">
      <w:pPr>
        <w:spacing w:line="360" w:lineRule="auto"/>
        <w:jc w:val="both"/>
      </w:pPr>
    </w:p>
    <w:p w:rsidR="008E5D9E" w:rsidRDefault="008E5D9E" w:rsidP="008E5D9E">
      <w:pPr>
        <w:spacing w:line="360" w:lineRule="auto"/>
        <w:jc w:val="both"/>
      </w:pPr>
      <w:r>
        <w:t xml:space="preserve">2022. év végére a </w:t>
      </w:r>
      <w:proofErr w:type="spellStart"/>
      <w:r>
        <w:t>mikrohitel</w:t>
      </w:r>
      <w:proofErr w:type="spellEnd"/>
      <w:r>
        <w:t xml:space="preserve"> programokat is elérte a jegybank alapkamat emelkedéséből adódó kamatemelési folyamat. Az OMA és a HMA ügyletek esetén ez évi 6,9%-</w:t>
      </w:r>
      <w:proofErr w:type="spellStart"/>
      <w:r>
        <w:t>os</w:t>
      </w:r>
      <w:proofErr w:type="spellEnd"/>
      <w:r>
        <w:t xml:space="preserve"> kamatot eredményezett, míg a ZMVA saját forrású hitelei esetében ez ennél magasabb kamatot jelent, de ez még így is jóval alacsonyabb mértékű, mint amit a kereskedelmi bankok tudnak az ügyfelek részére nyújtani. </w:t>
      </w:r>
    </w:p>
    <w:p w:rsidR="008E5D9E" w:rsidRPr="00FD7648" w:rsidRDefault="008E5D9E" w:rsidP="008E5D9E">
      <w:pPr>
        <w:spacing w:line="360" w:lineRule="auto"/>
        <w:jc w:val="both"/>
      </w:pPr>
      <w:r>
        <w:t xml:space="preserve">A 2022-ben benyújtott hitelkérelmek zöme a korábbi évekhez hasonlóan a vendéglátás és az ahhoz kapcsolódó szolgáltatásokhoz, termeléshez kapcsolódik és zömében Lenti környéki és Balaton parti vállalkozások nyújtották be. A megyén kívülről benyújtott </w:t>
      </w:r>
      <w:r w:rsidR="009D67FA">
        <w:t>hitelkérelmek</w:t>
      </w:r>
      <w:r>
        <w:t xml:space="preserve"> legtöbbször zalai kötődésű vagy a megyehatárhoz közeli vállalkozások</w:t>
      </w:r>
      <w:r w:rsidR="009D67FA">
        <w:t xml:space="preserve">tól érkeztek. </w:t>
      </w:r>
      <w:r>
        <w:t xml:space="preserve"> </w:t>
      </w:r>
    </w:p>
    <w:p w:rsidR="008E5D9E" w:rsidRDefault="008E5D9E" w:rsidP="008E5D9E">
      <w:pPr>
        <w:spacing w:line="360" w:lineRule="auto"/>
        <w:jc w:val="both"/>
        <w:rPr>
          <w:b/>
          <w:bCs/>
        </w:rPr>
      </w:pPr>
    </w:p>
    <w:p w:rsidR="008E5D9E" w:rsidRPr="00FD7648" w:rsidRDefault="008E5D9E" w:rsidP="008E5D9E">
      <w:pPr>
        <w:spacing w:line="360" w:lineRule="auto"/>
        <w:jc w:val="both"/>
        <w:rPr>
          <w:b/>
          <w:bCs/>
        </w:rPr>
      </w:pPr>
      <w:r w:rsidRPr="00FD7648">
        <w:rPr>
          <w:b/>
          <w:bCs/>
        </w:rPr>
        <w:t xml:space="preserve">A folyósított </w:t>
      </w:r>
      <w:proofErr w:type="spellStart"/>
      <w:r w:rsidRPr="00FD7648">
        <w:rPr>
          <w:b/>
          <w:bCs/>
        </w:rPr>
        <w:t>mikrohitel</w:t>
      </w:r>
      <w:proofErr w:type="spellEnd"/>
      <w:r w:rsidRPr="00FD7648">
        <w:rPr>
          <w:b/>
          <w:bCs/>
        </w:rPr>
        <w:t xml:space="preserve"> állomány helyzetéről (202</w:t>
      </w:r>
      <w:r>
        <w:rPr>
          <w:b/>
          <w:bCs/>
        </w:rPr>
        <w:t>2</w:t>
      </w:r>
      <w:r w:rsidRPr="00FD7648">
        <w:rPr>
          <w:b/>
          <w:bCs/>
        </w:rPr>
        <w:t>.12.31-ig):</w:t>
      </w:r>
    </w:p>
    <w:p w:rsidR="008E5D9E" w:rsidRPr="00FD7648" w:rsidRDefault="008E5D9E" w:rsidP="008E5D9E">
      <w:pPr>
        <w:spacing w:line="360" w:lineRule="auto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8E5D9E" w:rsidRPr="00FD7648" w:rsidTr="00086F8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1993-től folyósított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31</w:t>
            </w:r>
            <w:r>
              <w:rPr>
                <w:rFonts w:eastAsia="Calibri"/>
              </w:rPr>
              <w:t>85</w:t>
            </w:r>
            <w:r w:rsidRPr="00FD7648">
              <w:rPr>
                <w:rFonts w:eastAsia="Calibri"/>
              </w:rPr>
              <w:t xml:space="preserve"> darab</w:t>
            </w:r>
          </w:p>
        </w:tc>
      </w:tr>
      <w:tr w:rsidR="008E5D9E" w:rsidRPr="00FD7648" w:rsidTr="00086F8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1993-tól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10</w:t>
            </w:r>
            <w:r w:rsidRPr="00FD764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650 124 123</w:t>
            </w:r>
            <w:r w:rsidRPr="00FD7648">
              <w:rPr>
                <w:rFonts w:eastAsia="Calibri"/>
              </w:rPr>
              <w:t xml:space="preserve"> Ft</w:t>
            </w:r>
          </w:p>
        </w:tc>
      </w:tr>
      <w:tr w:rsidR="008E5D9E" w:rsidRPr="00FD7648" w:rsidTr="00086F8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E5D9E" w:rsidRPr="0084211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842118">
              <w:rPr>
                <w:rFonts w:eastAsia="Calibri"/>
              </w:rPr>
              <w:t>202</w:t>
            </w:r>
            <w:r>
              <w:rPr>
                <w:rFonts w:eastAsia="Calibri"/>
              </w:rPr>
              <w:t>2</w:t>
            </w:r>
            <w:r w:rsidRPr="00842118">
              <w:rPr>
                <w:rFonts w:eastAsia="Calibri"/>
              </w:rPr>
              <w:t>. december 31-én az élő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E5D9E" w:rsidRPr="0084211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386 </w:t>
            </w:r>
            <w:r w:rsidRPr="00842118">
              <w:rPr>
                <w:rFonts w:eastAsia="Calibri"/>
              </w:rPr>
              <w:t>darab</w:t>
            </w:r>
          </w:p>
        </w:tc>
      </w:tr>
      <w:tr w:rsidR="008E5D9E" w:rsidRPr="00FD7648" w:rsidTr="00086F8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E5D9E" w:rsidRPr="0084211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842118">
              <w:rPr>
                <w:rFonts w:eastAsia="Calibri"/>
              </w:rPr>
              <w:t>202</w:t>
            </w:r>
            <w:r>
              <w:rPr>
                <w:rFonts w:eastAsia="Calibri"/>
              </w:rPr>
              <w:t>2</w:t>
            </w:r>
            <w:r w:rsidRPr="00842118">
              <w:rPr>
                <w:rFonts w:eastAsia="Calibri"/>
              </w:rPr>
              <w:t>. december 31-én élő hitelek hitelállománya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E5D9E" w:rsidRPr="0084211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842118">
              <w:rPr>
                <w:rFonts w:eastAsia="Calibri"/>
              </w:rPr>
              <w:t>1 </w:t>
            </w:r>
            <w:r>
              <w:rPr>
                <w:rFonts w:eastAsia="Calibri"/>
              </w:rPr>
              <w:t>528</w:t>
            </w:r>
            <w:r w:rsidRPr="00842118">
              <w:rPr>
                <w:rFonts w:eastAsia="Calibri"/>
              </w:rPr>
              <w:t> </w:t>
            </w:r>
            <w:r>
              <w:rPr>
                <w:rFonts w:eastAsia="Calibri"/>
              </w:rPr>
              <w:t>542</w:t>
            </w:r>
            <w:r w:rsidRPr="008421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905</w:t>
            </w:r>
            <w:r w:rsidRPr="00842118">
              <w:rPr>
                <w:rFonts w:eastAsia="Calibri"/>
              </w:rPr>
              <w:t xml:space="preserve"> Ft</w:t>
            </w:r>
          </w:p>
        </w:tc>
      </w:tr>
      <w:tr w:rsidR="008E5D9E" w:rsidRPr="00FD7648" w:rsidTr="00086F8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202</w:t>
            </w:r>
            <w:r>
              <w:rPr>
                <w:rFonts w:eastAsia="Calibri"/>
              </w:rPr>
              <w:t>2</w:t>
            </w:r>
            <w:r w:rsidRPr="00FD7648">
              <w:rPr>
                <w:rFonts w:eastAsia="Calibri"/>
              </w:rPr>
              <w:t>-b</w:t>
            </w:r>
            <w:r w:rsidR="009D67FA">
              <w:rPr>
                <w:rFonts w:eastAsia="Calibri"/>
              </w:rPr>
              <w:t>e</w:t>
            </w:r>
            <w:r w:rsidRPr="00FD7648">
              <w:rPr>
                <w:rFonts w:eastAsia="Calibri"/>
              </w:rPr>
              <w:t>n folyósított hitelek száma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42</w:t>
            </w:r>
            <w:r w:rsidRPr="00FD7648">
              <w:rPr>
                <w:rFonts w:eastAsia="Calibri"/>
              </w:rPr>
              <w:t xml:space="preserve"> darab</w:t>
            </w:r>
          </w:p>
        </w:tc>
      </w:tr>
      <w:tr w:rsidR="008E5D9E" w:rsidRPr="00FD7648" w:rsidTr="00086F81">
        <w:trPr>
          <w:trHeight w:val="728"/>
        </w:trPr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202</w:t>
            </w:r>
            <w:r>
              <w:rPr>
                <w:rFonts w:eastAsia="Calibri"/>
              </w:rPr>
              <w:t>2</w:t>
            </w:r>
            <w:r w:rsidRPr="00FD7648">
              <w:rPr>
                <w:rFonts w:eastAsia="Calibri"/>
              </w:rPr>
              <w:t>-ban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8E5D9E" w:rsidRPr="00FD7648" w:rsidRDefault="008E5D9E" w:rsidP="00086F8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418</w:t>
            </w:r>
            <w:r w:rsidRPr="00FD7648">
              <w:rPr>
                <w:rFonts w:eastAsia="Calibri"/>
              </w:rPr>
              <w:t> </w:t>
            </w:r>
            <w:r>
              <w:rPr>
                <w:rFonts w:eastAsia="Calibri"/>
              </w:rPr>
              <w:t>5</w:t>
            </w:r>
            <w:r w:rsidRPr="00FD7648">
              <w:rPr>
                <w:rFonts w:eastAsia="Calibri"/>
              </w:rPr>
              <w:t>00 000 Ft</w:t>
            </w:r>
          </w:p>
        </w:tc>
      </w:tr>
    </w:tbl>
    <w:p w:rsidR="008E5D9E" w:rsidRPr="00FD7648" w:rsidRDefault="008E5D9E" w:rsidP="008E5D9E">
      <w:pPr>
        <w:spacing w:line="360" w:lineRule="auto"/>
        <w:jc w:val="both"/>
      </w:pPr>
    </w:p>
    <w:tbl>
      <w:tblPr>
        <w:tblW w:w="92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1"/>
        <w:gridCol w:w="363"/>
        <w:gridCol w:w="1588"/>
        <w:gridCol w:w="800"/>
        <w:gridCol w:w="555"/>
        <w:gridCol w:w="1913"/>
        <w:gridCol w:w="592"/>
        <w:gridCol w:w="117"/>
        <w:gridCol w:w="43"/>
      </w:tblGrid>
      <w:tr w:rsidR="008E5D9E" w:rsidRPr="00286285" w:rsidTr="00086F81">
        <w:trPr>
          <w:trHeight w:val="270"/>
        </w:trPr>
        <w:tc>
          <w:tcPr>
            <w:tcW w:w="5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 xml:space="preserve">2022-ben beadott pályázatok </w:t>
            </w:r>
            <w:proofErr w:type="spellStart"/>
            <w:r w:rsidRPr="00286285">
              <w:rPr>
                <w:rFonts w:ascii="Arial" w:hAnsi="Arial" w:cs="Arial"/>
                <w:sz w:val="20"/>
                <w:szCs w:val="20"/>
              </w:rPr>
              <w:t>körzetenkénti</w:t>
            </w:r>
            <w:proofErr w:type="spellEnd"/>
            <w:r w:rsidRPr="00286285">
              <w:rPr>
                <w:rFonts w:ascii="Arial" w:hAnsi="Arial" w:cs="Arial"/>
                <w:sz w:val="20"/>
                <w:szCs w:val="20"/>
              </w:rPr>
              <w:t xml:space="preserve"> megoszlása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2022.12.31. fordulónappal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D9E" w:rsidRPr="00286285" w:rsidTr="00086F81">
        <w:trPr>
          <w:gridAfter w:val="1"/>
          <w:wAfter w:w="43" w:type="dxa"/>
          <w:trHeight w:val="27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Megnevezés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Beadott pályázatok</w:t>
            </w:r>
          </w:p>
        </w:tc>
        <w:tc>
          <w:tcPr>
            <w:tcW w:w="3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Jóváhagyott pályázatok</w:t>
            </w:r>
          </w:p>
        </w:tc>
      </w:tr>
      <w:tr w:rsidR="008E5D9E" w:rsidRPr="00286285" w:rsidTr="00086F81">
        <w:trPr>
          <w:gridAfter w:val="1"/>
          <w:wAfter w:w="43" w:type="dxa"/>
          <w:trHeight w:val="270"/>
        </w:trPr>
        <w:tc>
          <w:tcPr>
            <w:tcW w:w="33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db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Összeg (Ft)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db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Összeg (Ft)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Keszthely és környéke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48 500 000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18,3%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285">
              <w:rPr>
                <w:rFonts w:ascii="Arial" w:hAnsi="Arial" w:cs="Arial"/>
                <w:color w:val="000000"/>
                <w:sz w:val="20"/>
                <w:szCs w:val="20"/>
              </w:rPr>
              <w:t>48 500 000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19,5%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Lenti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60 500 000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22,8%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60 500 000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24,3%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Nagykanizsa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21 000 000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7,9%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21 000 000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8,4%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Zalaegerszeg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71 000 000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26,8%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55 000 000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22,1%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Zalaszentgrót és környéke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0,0%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Vas megye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13 000 000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4,9%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13 000 000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5,2%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Somogy megye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10 000 000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3,8%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10 000 000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4,0%</w:t>
            </w:r>
          </w:p>
        </w:tc>
      </w:tr>
      <w:tr w:rsidR="008E5D9E" w:rsidRPr="00286285" w:rsidTr="00086F81">
        <w:trPr>
          <w:gridAfter w:val="1"/>
          <w:wAfter w:w="43" w:type="dxa"/>
          <w:trHeight w:val="255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Budapest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26 000 000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9,8%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26 000 000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10,4%</w:t>
            </w:r>
          </w:p>
        </w:tc>
      </w:tr>
      <w:tr w:rsidR="008E5D9E" w:rsidRPr="00286285" w:rsidTr="00086F81">
        <w:trPr>
          <w:gridAfter w:val="1"/>
          <w:wAfter w:w="43" w:type="dxa"/>
          <w:trHeight w:val="27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Pest megye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15 000 000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5,7%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15 000 000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6,0%</w:t>
            </w:r>
          </w:p>
        </w:tc>
      </w:tr>
      <w:tr w:rsidR="008E5D9E" w:rsidRPr="00286285" w:rsidTr="00086F81">
        <w:trPr>
          <w:gridAfter w:val="1"/>
          <w:wAfter w:w="43" w:type="dxa"/>
          <w:trHeight w:val="270"/>
        </w:trPr>
        <w:tc>
          <w:tcPr>
            <w:tcW w:w="3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265 000 000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249 000 000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285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8E5D9E" w:rsidRPr="00FD7648" w:rsidRDefault="008E5D9E" w:rsidP="008E5D9E">
      <w:pPr>
        <w:spacing w:line="360" w:lineRule="auto"/>
        <w:jc w:val="both"/>
      </w:pPr>
    </w:p>
    <w:tbl>
      <w:tblPr>
        <w:tblW w:w="92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4"/>
        <w:gridCol w:w="363"/>
        <w:gridCol w:w="1495"/>
        <w:gridCol w:w="800"/>
        <w:gridCol w:w="555"/>
        <w:gridCol w:w="1893"/>
        <w:gridCol w:w="612"/>
        <w:gridCol w:w="97"/>
        <w:gridCol w:w="63"/>
      </w:tblGrid>
      <w:tr w:rsidR="008E5D9E" w:rsidRPr="00286285" w:rsidTr="00086F81">
        <w:trPr>
          <w:trHeight w:val="270"/>
        </w:trPr>
        <w:tc>
          <w:tcPr>
            <w:tcW w:w="5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2022-ben beadott pályázatok ágazat szerinti megoszlása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2022.12.31. fordulónappal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D9E" w:rsidRPr="00286285" w:rsidTr="00086F81">
        <w:trPr>
          <w:gridAfter w:val="1"/>
          <w:wAfter w:w="63" w:type="dxa"/>
          <w:trHeight w:val="270"/>
        </w:trPr>
        <w:tc>
          <w:tcPr>
            <w:tcW w:w="34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Megnevezés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Beadott pályázatok</w:t>
            </w:r>
          </w:p>
        </w:tc>
        <w:tc>
          <w:tcPr>
            <w:tcW w:w="315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Jóváhagyott pályázatok</w:t>
            </w:r>
          </w:p>
        </w:tc>
      </w:tr>
      <w:tr w:rsidR="008E5D9E" w:rsidRPr="00286285" w:rsidTr="00086F81">
        <w:trPr>
          <w:gridAfter w:val="1"/>
          <w:wAfter w:w="63" w:type="dxa"/>
          <w:trHeight w:val="270"/>
        </w:trPr>
        <w:tc>
          <w:tcPr>
            <w:tcW w:w="34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db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Összeg (Ft)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db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sz w:val="20"/>
                <w:szCs w:val="20"/>
              </w:rPr>
              <w:t>Összeg (Ft)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8E5D9E" w:rsidRPr="00286285" w:rsidTr="00086F81">
        <w:trPr>
          <w:gridAfter w:val="1"/>
          <w:wAfter w:w="63" w:type="dxa"/>
          <w:trHeight w:val="255"/>
        </w:trPr>
        <w:tc>
          <w:tcPr>
            <w:tcW w:w="34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Ipar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35 500 000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13,4%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35 500 000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14,3%</w:t>
            </w:r>
          </w:p>
        </w:tc>
      </w:tr>
      <w:tr w:rsidR="008E5D9E" w:rsidRPr="00286285" w:rsidTr="00086F81">
        <w:trPr>
          <w:gridAfter w:val="1"/>
          <w:wAfter w:w="63" w:type="dxa"/>
          <w:trHeight w:val="255"/>
        </w:trPr>
        <w:tc>
          <w:tcPr>
            <w:tcW w:w="34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Kereskedelem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38 500 000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14,5%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38 500 000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15,5%</w:t>
            </w:r>
          </w:p>
        </w:tc>
      </w:tr>
      <w:tr w:rsidR="008E5D9E" w:rsidRPr="00286285" w:rsidTr="00086F81">
        <w:trPr>
          <w:gridAfter w:val="1"/>
          <w:wAfter w:w="63" w:type="dxa"/>
          <w:trHeight w:val="255"/>
        </w:trPr>
        <w:tc>
          <w:tcPr>
            <w:tcW w:w="34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Szolgáltatás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133 000 000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50,2%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117 000 000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47,0%</w:t>
            </w:r>
          </w:p>
        </w:tc>
      </w:tr>
      <w:tr w:rsidR="008E5D9E" w:rsidRPr="00286285" w:rsidTr="00086F81">
        <w:trPr>
          <w:gridAfter w:val="1"/>
          <w:wAfter w:w="63" w:type="dxa"/>
          <w:trHeight w:val="255"/>
        </w:trPr>
        <w:tc>
          <w:tcPr>
            <w:tcW w:w="34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Mezőgazdaság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35 000 000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13,2%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35 000 000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14,1%</w:t>
            </w:r>
          </w:p>
        </w:tc>
      </w:tr>
      <w:tr w:rsidR="008E5D9E" w:rsidRPr="00286285" w:rsidTr="00086F81">
        <w:trPr>
          <w:gridAfter w:val="1"/>
          <w:wAfter w:w="63" w:type="dxa"/>
          <w:trHeight w:val="270"/>
        </w:trPr>
        <w:tc>
          <w:tcPr>
            <w:tcW w:w="34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Idegenforgalom, vendéglátás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23 000 000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8,7%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23 000 000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86285">
              <w:rPr>
                <w:rFonts w:ascii="Arial" w:hAnsi="Arial" w:cs="Arial"/>
                <w:sz w:val="20"/>
                <w:szCs w:val="20"/>
              </w:rPr>
              <w:t>9,2%</w:t>
            </w:r>
          </w:p>
        </w:tc>
      </w:tr>
      <w:tr w:rsidR="008E5D9E" w:rsidRPr="00286285" w:rsidTr="00086F81">
        <w:trPr>
          <w:gridAfter w:val="1"/>
          <w:wAfter w:w="63" w:type="dxa"/>
          <w:trHeight w:val="270"/>
        </w:trPr>
        <w:tc>
          <w:tcPr>
            <w:tcW w:w="34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265 000 000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249 000 000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286285" w:rsidRDefault="008E5D9E" w:rsidP="00086F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86285">
              <w:rPr>
                <w:rFonts w:ascii="Arial CE" w:hAnsi="Arial CE" w:cs="Arial CE"/>
                <w:b/>
                <w:bCs/>
                <w:sz w:val="20"/>
                <w:szCs w:val="20"/>
              </w:rPr>
              <w:t>100%</w:t>
            </w:r>
          </w:p>
        </w:tc>
      </w:tr>
    </w:tbl>
    <w:p w:rsidR="008E5D9E" w:rsidRDefault="008E5D9E" w:rsidP="008E5D9E">
      <w:pPr>
        <w:spacing w:line="360" w:lineRule="auto"/>
        <w:jc w:val="both"/>
      </w:pPr>
    </w:p>
    <w:p w:rsidR="008E5D9E" w:rsidRPr="00FD7648" w:rsidRDefault="008E5D9E" w:rsidP="008E5D9E">
      <w:pPr>
        <w:spacing w:line="360" w:lineRule="auto"/>
        <w:jc w:val="both"/>
      </w:pPr>
      <w:r w:rsidRPr="00FD7648">
        <w:t>A folyósítások megoszlása 202</w:t>
      </w:r>
      <w:r>
        <w:t>2</w:t>
      </w:r>
      <w:r w:rsidRPr="00FD7648">
        <w:t>. évben az egyes hitelalapok szerint.</w:t>
      </w:r>
    </w:p>
    <w:p w:rsidR="008E5D9E" w:rsidRPr="00FD7648" w:rsidRDefault="008E5D9E" w:rsidP="008E5D9E">
      <w:pPr>
        <w:spacing w:line="360" w:lineRule="auto"/>
        <w:jc w:val="both"/>
      </w:pPr>
    </w:p>
    <w:tbl>
      <w:tblPr>
        <w:tblW w:w="8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8"/>
        <w:gridCol w:w="2733"/>
        <w:gridCol w:w="2870"/>
      </w:tblGrid>
      <w:tr w:rsidR="008E5D9E" w:rsidRPr="00FD7648" w:rsidTr="00086F81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D9E" w:rsidRPr="00FD7648" w:rsidRDefault="008E5D9E" w:rsidP="00086F8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Hitelalap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D9E" w:rsidRPr="00FD7648" w:rsidRDefault="008E5D9E" w:rsidP="00086F8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Mennyiség (db)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5D9E" w:rsidRPr="00FD7648" w:rsidRDefault="008E5D9E" w:rsidP="00086F8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Összeg (Ft)</w:t>
            </w:r>
          </w:p>
        </w:tc>
      </w:tr>
      <w:tr w:rsidR="008E5D9E" w:rsidRPr="00FD7648" w:rsidTr="00086F81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 w:rsidRPr="00FD7648">
              <w:t>OMA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>20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>254</w:t>
            </w:r>
            <w:r w:rsidRPr="00FD7648">
              <w:t> </w:t>
            </w:r>
            <w:r>
              <w:t>5</w:t>
            </w:r>
            <w:r w:rsidRPr="00FD7648">
              <w:t>00 000</w:t>
            </w:r>
          </w:p>
        </w:tc>
      </w:tr>
      <w:tr w:rsidR="008E5D9E" w:rsidRPr="00FD7648" w:rsidTr="00086F81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>HMA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 xml:space="preserve">  </w:t>
            </w:r>
            <w:r w:rsidRPr="00FD7648">
              <w:t>4</w:t>
            </w:r>
            <w:r>
              <w:t>9</w:t>
            </w:r>
            <w:r w:rsidRPr="00FD7648">
              <w:t> 500 000</w:t>
            </w:r>
          </w:p>
        </w:tc>
      </w:tr>
      <w:tr w:rsidR="008E5D9E" w:rsidRPr="00FD7648" w:rsidTr="00086F81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 w:rsidRPr="00FD7648">
              <w:t>SFFHP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>16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</w:pPr>
            <w:r>
              <w:t>114</w:t>
            </w:r>
            <w:r w:rsidRPr="00FD7648">
              <w:t> </w:t>
            </w:r>
            <w:r>
              <w:t>5</w:t>
            </w:r>
            <w:r w:rsidRPr="00FD7648">
              <w:t>00 000</w:t>
            </w:r>
          </w:p>
        </w:tc>
      </w:tr>
      <w:tr w:rsidR="008E5D9E" w:rsidRPr="00FD7648" w:rsidTr="00086F81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Összesen: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5D9E" w:rsidRPr="00FD7648" w:rsidRDefault="008E5D9E" w:rsidP="00086F81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418</w:t>
            </w:r>
            <w:r w:rsidRPr="00FD7648">
              <w:rPr>
                <w:b/>
                <w:bCs/>
              </w:rPr>
              <w:t> </w:t>
            </w:r>
            <w:r>
              <w:rPr>
                <w:b/>
                <w:bCs/>
              </w:rPr>
              <w:t>5</w:t>
            </w:r>
            <w:r w:rsidRPr="00FD7648">
              <w:rPr>
                <w:b/>
                <w:bCs/>
              </w:rPr>
              <w:t>00 000</w:t>
            </w:r>
          </w:p>
        </w:tc>
      </w:tr>
    </w:tbl>
    <w:p w:rsidR="008E5D9E" w:rsidRPr="00FD7648" w:rsidRDefault="008E5D9E" w:rsidP="008E5D9E">
      <w:pPr>
        <w:spacing w:line="360" w:lineRule="auto"/>
        <w:jc w:val="both"/>
        <w:rPr>
          <w:b/>
        </w:rPr>
      </w:pPr>
    </w:p>
    <w:p w:rsidR="008E5D9E" w:rsidRPr="00FD7648" w:rsidRDefault="008E5D9E" w:rsidP="008E5D9E">
      <w:pPr>
        <w:spacing w:after="160" w:line="360" w:lineRule="auto"/>
        <w:jc w:val="both"/>
        <w:rPr>
          <w:rFonts w:eastAsia="Calibri"/>
          <w:lang w:eastAsia="en-US"/>
        </w:rPr>
      </w:pPr>
    </w:p>
    <w:p w:rsidR="007417A0" w:rsidRDefault="007417A0" w:rsidP="00A26D51">
      <w:pPr>
        <w:spacing w:line="360" w:lineRule="auto"/>
        <w:jc w:val="both"/>
        <w:rPr>
          <w:b/>
        </w:rPr>
      </w:pPr>
    </w:p>
    <w:p w:rsidR="005C643D" w:rsidRDefault="005C643D" w:rsidP="00A26D51">
      <w:pPr>
        <w:spacing w:line="360" w:lineRule="auto"/>
        <w:jc w:val="both"/>
        <w:rPr>
          <w:b/>
        </w:rPr>
      </w:pPr>
    </w:p>
    <w:p w:rsidR="005C643D" w:rsidRDefault="005C643D" w:rsidP="00A26D51">
      <w:pPr>
        <w:spacing w:line="360" w:lineRule="auto"/>
        <w:jc w:val="both"/>
        <w:rPr>
          <w:b/>
        </w:rPr>
      </w:pPr>
    </w:p>
    <w:p w:rsidR="005C643D" w:rsidRPr="00FD7648" w:rsidRDefault="005C643D" w:rsidP="00A26D51">
      <w:pPr>
        <w:spacing w:line="360" w:lineRule="auto"/>
        <w:jc w:val="both"/>
        <w:rPr>
          <w:b/>
        </w:rPr>
      </w:pPr>
    </w:p>
    <w:p w:rsidR="00287488" w:rsidRPr="003D4CA7" w:rsidRDefault="00566A26" w:rsidP="00287488">
      <w:pPr>
        <w:spacing w:line="36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>4.</w:t>
      </w:r>
      <w:r w:rsidR="00287488" w:rsidRPr="003D4CA7">
        <w:rPr>
          <w:b/>
          <w:bCs/>
          <w:sz w:val="28"/>
          <w:szCs w:val="28"/>
        </w:rPr>
        <w:t xml:space="preserve"> Széchenyi Kártya</w:t>
      </w:r>
    </w:p>
    <w:p w:rsidR="00287488" w:rsidRPr="00FD7648" w:rsidRDefault="00287488" w:rsidP="00287488">
      <w:pPr>
        <w:spacing w:line="360" w:lineRule="auto"/>
        <w:ind w:left="426"/>
        <w:jc w:val="both"/>
        <w:rPr>
          <w:b/>
          <w:bCs/>
          <w:u w:val="single"/>
        </w:rPr>
      </w:pPr>
    </w:p>
    <w:p w:rsidR="00707DFA" w:rsidRDefault="00287488" w:rsidP="00287488">
      <w:pPr>
        <w:spacing w:after="160" w:line="360" w:lineRule="auto"/>
        <w:jc w:val="both"/>
      </w:pPr>
      <w:r w:rsidRPr="00F263B9">
        <w:t xml:space="preserve">A Zala Megyei Vállalkozásfejlesztési Alapítvány az országban egyedüli </w:t>
      </w:r>
      <w:proofErr w:type="spellStart"/>
      <w:r w:rsidRPr="00F263B9">
        <w:t>vállalkozásfejlesztési</w:t>
      </w:r>
      <w:proofErr w:type="spellEnd"/>
      <w:r w:rsidRPr="00F263B9">
        <w:t xml:space="preserve"> alapítványként 2015 óta </w:t>
      </w:r>
      <w:r w:rsidR="005B7F25">
        <w:t>vesz részt a Széchenyi Kártya Program termékbírálatában VOSZ-Pontként</w:t>
      </w:r>
      <w:r w:rsidRPr="00F263B9">
        <w:t>. A</w:t>
      </w:r>
      <w:r w:rsidR="00EE5FFC">
        <w:t xml:space="preserve"> kedvezményes kamatozású hitelkonstrukcióban való szerepvállalásunk egyre </w:t>
      </w:r>
      <w:proofErr w:type="gramStart"/>
      <w:r w:rsidR="00EE5FFC">
        <w:t>markánsabb</w:t>
      </w:r>
      <w:proofErr w:type="gramEnd"/>
      <w:r w:rsidR="00EE5FFC">
        <w:t>: 2015-</w:t>
      </w:r>
      <w:r>
        <w:t>202</w:t>
      </w:r>
      <w:r w:rsidR="00EE5FFC">
        <w:t>1</w:t>
      </w:r>
      <w:r>
        <w:t xml:space="preserve"> é</w:t>
      </w:r>
      <w:r w:rsidR="00EE5FFC">
        <w:t xml:space="preserve">vekben összesen </w:t>
      </w:r>
      <w:r>
        <w:t>9.4</w:t>
      </w:r>
      <w:r w:rsidRPr="00F263B9">
        <w:t xml:space="preserve"> milliárd Forint értékben</w:t>
      </w:r>
      <w:r w:rsidR="00EE5FFC">
        <w:t>,</w:t>
      </w:r>
      <w:r>
        <w:t xml:space="preserve"> 202</w:t>
      </w:r>
      <w:r w:rsidR="00EE5FFC">
        <w:t>2</w:t>
      </w:r>
      <w:r>
        <w:t>-ben</w:t>
      </w:r>
      <w:r w:rsidR="00800CAB">
        <w:t xml:space="preserve"> 9,2</w:t>
      </w:r>
      <w:r w:rsidR="00EE5FFC">
        <w:t xml:space="preserve"> </w:t>
      </w:r>
      <w:r>
        <w:t xml:space="preserve"> milliárd Forint értékben</w:t>
      </w:r>
      <w:r w:rsidR="00EE5FFC" w:rsidRPr="00EE5FFC">
        <w:t xml:space="preserve"> </w:t>
      </w:r>
      <w:r w:rsidR="00EE5FFC">
        <w:t>fogadtunk be SZK ügyletet</w:t>
      </w:r>
      <w:r w:rsidR="004B160E">
        <w:t xml:space="preserve"> </w:t>
      </w:r>
      <w:r w:rsidR="004B160E" w:rsidRPr="00800CAB">
        <w:t>(</w:t>
      </w:r>
      <w:r w:rsidR="00A05E21">
        <w:t xml:space="preserve">2022 év: </w:t>
      </w:r>
      <w:r w:rsidR="004B160E" w:rsidRPr="00800CAB">
        <w:t>3</w:t>
      </w:r>
      <w:r w:rsidR="00800CAB" w:rsidRPr="00800CAB">
        <w:t>11</w:t>
      </w:r>
      <w:r w:rsidR="004B160E" w:rsidRPr="00800CAB">
        <w:t xml:space="preserve"> </w:t>
      </w:r>
      <w:r w:rsidR="004B160E" w:rsidRPr="004B160E">
        <w:t>db ügylet).</w:t>
      </w:r>
      <w:r w:rsidR="004B160E">
        <w:t xml:space="preserve"> </w:t>
      </w:r>
    </w:p>
    <w:p w:rsidR="00707DFA" w:rsidRDefault="00707DFA" w:rsidP="00287488">
      <w:pPr>
        <w:spacing w:after="160" w:line="360" w:lineRule="auto"/>
        <w:jc w:val="both"/>
      </w:pPr>
      <w:r>
        <w:t>202</w:t>
      </w:r>
      <w:r w:rsidR="007B1D56">
        <w:t>2</w:t>
      </w:r>
      <w:r>
        <w:t xml:space="preserve"> év</w:t>
      </w:r>
      <w:r w:rsidR="007B1D56">
        <w:t>ben</w:t>
      </w:r>
      <w:r w:rsidR="00602087">
        <w:t xml:space="preserve"> a</w:t>
      </w:r>
      <w:r>
        <w:t xml:space="preserve"> Széchenyi </w:t>
      </w:r>
      <w:r w:rsidR="00602087">
        <w:t xml:space="preserve">Kártya Program MAX teljeskörű termékpalettáját </w:t>
      </w:r>
      <w:proofErr w:type="spellStart"/>
      <w:r w:rsidR="00602087">
        <w:t>ügyintéztük</w:t>
      </w:r>
      <w:proofErr w:type="spellEnd"/>
      <w:r w:rsidR="005B7F25">
        <w:t>, jelentős energiákat fordítottunk az akvizíciókba.</w:t>
      </w:r>
      <w:r w:rsidR="00602087">
        <w:t xml:space="preserve">  </w:t>
      </w:r>
    </w:p>
    <w:p w:rsidR="00083FBE" w:rsidRDefault="00083FBE" w:rsidP="00287488">
      <w:pPr>
        <w:spacing w:after="160" w:line="360" w:lineRule="auto"/>
        <w:jc w:val="both"/>
      </w:pPr>
      <w:r>
        <w:t xml:space="preserve">Az ügyintézésbe vont </w:t>
      </w:r>
      <w:proofErr w:type="gramStart"/>
      <w:r>
        <w:t>kollégák</w:t>
      </w:r>
      <w:proofErr w:type="gramEnd"/>
      <w:r>
        <w:t xml:space="preserve"> számát bővítettük, 2022-ben 3 fő rendelkezett KAVOSZ vizsgával.</w:t>
      </w:r>
    </w:p>
    <w:p w:rsidR="000855B3" w:rsidRPr="002A6A66" w:rsidRDefault="000855B3" w:rsidP="00287488">
      <w:pPr>
        <w:spacing w:after="160" w:line="360" w:lineRule="auto"/>
        <w:jc w:val="both"/>
      </w:pPr>
      <w:r>
        <w:t xml:space="preserve">A forgalmazott kártyadíjakból összesen </w:t>
      </w:r>
      <w:r w:rsidR="00336AA4">
        <w:t xml:space="preserve">13,3 </w:t>
      </w:r>
      <w:r w:rsidR="0086260D" w:rsidRPr="00336AA4">
        <w:t>millió</w:t>
      </w:r>
      <w:r>
        <w:t xml:space="preserve"> Ft bevételt </w:t>
      </w:r>
      <w:r w:rsidR="00EE5FFC">
        <w:t>értünk el</w:t>
      </w:r>
      <w:r w:rsidR="004B160E">
        <w:t xml:space="preserve"> 2022-ben</w:t>
      </w:r>
      <w:r w:rsidR="00336AA4">
        <w:t>, ami 2-szerese a megelőző évinek</w:t>
      </w:r>
      <w:r w:rsidR="004B160E">
        <w:t>.</w:t>
      </w:r>
      <w:r w:rsidR="00EE5FFC">
        <w:t xml:space="preserve"> </w:t>
      </w:r>
      <w:r>
        <w:t xml:space="preserve"> </w:t>
      </w:r>
    </w:p>
    <w:p w:rsidR="00287488" w:rsidRDefault="00287488" w:rsidP="00287488">
      <w:pPr>
        <w:spacing w:line="360" w:lineRule="auto"/>
        <w:jc w:val="both"/>
        <w:rPr>
          <w:b/>
          <w:bCs/>
          <w:noProof/>
          <w:u w:val="single"/>
        </w:rPr>
      </w:pPr>
    </w:p>
    <w:p w:rsidR="0028343C" w:rsidRDefault="0028343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noProof/>
        </w:rPr>
      </w:pPr>
    </w:p>
    <w:p w:rsidR="00EE5FFC" w:rsidRDefault="00EE5FFC" w:rsidP="00A26D51">
      <w:pPr>
        <w:spacing w:line="360" w:lineRule="auto"/>
        <w:ind w:left="426"/>
        <w:jc w:val="both"/>
        <w:rPr>
          <w:b/>
          <w:bCs/>
          <w:u w:val="single"/>
        </w:rPr>
      </w:pPr>
    </w:p>
    <w:p w:rsidR="00CB7080" w:rsidRPr="00FD7648" w:rsidRDefault="00CB7080" w:rsidP="00A26D51">
      <w:pPr>
        <w:spacing w:line="360" w:lineRule="auto"/>
        <w:ind w:left="426"/>
        <w:jc w:val="both"/>
        <w:rPr>
          <w:b/>
          <w:bCs/>
          <w:u w:val="single"/>
        </w:rPr>
      </w:pPr>
    </w:p>
    <w:p w:rsidR="0028343C" w:rsidRPr="00535CFD" w:rsidRDefault="00566A26" w:rsidP="00A26D5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7" w:name="_Toc102115942"/>
      <w:r>
        <w:rPr>
          <w:rFonts w:ascii="Times New Roman" w:hAnsi="Times New Roman"/>
          <w:i w:val="0"/>
          <w:iCs w:val="0"/>
        </w:rPr>
        <w:lastRenderedPageBreak/>
        <w:t>5.</w:t>
      </w:r>
      <w:r w:rsidR="00F51672" w:rsidRPr="00535CFD">
        <w:rPr>
          <w:rFonts w:ascii="Times New Roman" w:hAnsi="Times New Roman"/>
          <w:i w:val="0"/>
          <w:iCs w:val="0"/>
        </w:rPr>
        <w:t xml:space="preserve"> </w:t>
      </w:r>
      <w:r w:rsidR="0028343C" w:rsidRPr="00535CFD">
        <w:rPr>
          <w:rFonts w:ascii="Times New Roman" w:hAnsi="Times New Roman"/>
          <w:i w:val="0"/>
          <w:iCs w:val="0"/>
        </w:rPr>
        <w:t>Inkubátorházak</w:t>
      </w:r>
      <w:bookmarkEnd w:id="7"/>
    </w:p>
    <w:p w:rsidR="0028343C" w:rsidRPr="00FD7648" w:rsidRDefault="0028343C" w:rsidP="00A26D51">
      <w:pPr>
        <w:spacing w:line="360" w:lineRule="auto"/>
        <w:ind w:left="426"/>
        <w:jc w:val="both"/>
      </w:pPr>
    </w:p>
    <w:p w:rsidR="0028343C" w:rsidRPr="00FD7648" w:rsidRDefault="0028343C" w:rsidP="00A26D51">
      <w:pPr>
        <w:spacing w:line="360" w:lineRule="auto"/>
        <w:jc w:val="both"/>
      </w:pPr>
      <w:r w:rsidRPr="00FD7648">
        <w:t>Az inkubátorházak</w:t>
      </w:r>
      <w:r w:rsidR="003D455E">
        <w:t>at</w:t>
      </w:r>
      <w:r w:rsidRPr="00FD7648">
        <w:t xml:space="preserve"> Zalaegerszeg</w:t>
      </w:r>
      <w:r w:rsidR="003D455E">
        <w:t xml:space="preserve"> és</w:t>
      </w:r>
      <w:r w:rsidRPr="00FD7648">
        <w:t xml:space="preserve"> Lenti, városokban</w:t>
      </w:r>
      <w:r w:rsidR="003D455E">
        <w:t xml:space="preserve"> működtettünk 2022 évben. </w:t>
      </w:r>
      <w:r w:rsidRPr="00FD7648">
        <w:t xml:space="preserve">  Zalaegerszegen </w:t>
      </w:r>
      <w:r w:rsidR="003D455E">
        <w:t xml:space="preserve">12 helyiséget adtunk bérbe saját jogon, </w:t>
      </w:r>
      <w:r w:rsidRPr="00FD7648">
        <w:t>Lentiben 1</w:t>
      </w:r>
      <w:r w:rsidR="00BB2B73">
        <w:t>6</w:t>
      </w:r>
      <w:r w:rsidR="003D455E">
        <w:t xml:space="preserve"> irodahelyiség bérletét </w:t>
      </w:r>
      <w:proofErr w:type="spellStart"/>
      <w:r w:rsidR="003D455E">
        <w:t>ügyintéztük</w:t>
      </w:r>
      <w:proofErr w:type="spellEnd"/>
      <w:r w:rsidR="003D455E">
        <w:t xml:space="preserve"> üzemeltetési szerződés keretében. </w:t>
      </w:r>
      <w:r w:rsidRPr="00FD7648">
        <w:t xml:space="preserve"> </w:t>
      </w:r>
    </w:p>
    <w:p w:rsidR="00170825" w:rsidRDefault="00170825" w:rsidP="00BF4335">
      <w:pPr>
        <w:spacing w:line="360" w:lineRule="auto"/>
        <w:jc w:val="both"/>
      </w:pPr>
    </w:p>
    <w:p w:rsidR="00D313D7" w:rsidRDefault="00170825" w:rsidP="00D313D7">
      <w:pPr>
        <w:spacing w:line="360" w:lineRule="auto"/>
        <w:jc w:val="both"/>
      </w:pPr>
      <w:r w:rsidRPr="009D5836">
        <w:rPr>
          <w:b/>
          <w:bCs/>
        </w:rPr>
        <w:t>Lenti</w:t>
      </w:r>
      <w:r>
        <w:t>:</w:t>
      </w:r>
      <w:r w:rsidR="003D455E">
        <w:t xml:space="preserve"> A</w:t>
      </w:r>
      <w:r>
        <w:t xml:space="preserve"> </w:t>
      </w:r>
      <w:r w:rsidR="00D313D7">
        <w:t xml:space="preserve">Lenti inkubátorház </w:t>
      </w:r>
      <w:r w:rsidR="003D455E">
        <w:t xml:space="preserve">50 hónapra szóló </w:t>
      </w:r>
      <w:r w:rsidR="00D313D7">
        <w:t>üzemeltetésére kiírt pályázat</w:t>
      </w:r>
      <w:r w:rsidR="003D455E">
        <w:t xml:space="preserve">ot 2022 decemberében elnyertük, és az üzemeltetési szerződést aláírtuk. </w:t>
      </w:r>
      <w:r w:rsidR="002809B6">
        <w:t xml:space="preserve">A szerződés szerint 3,5 millió Ft bevételt tudunk </w:t>
      </w:r>
      <w:proofErr w:type="gramStart"/>
      <w:r w:rsidR="002809B6">
        <w:t>realizálni</w:t>
      </w:r>
      <w:proofErr w:type="gramEnd"/>
      <w:r w:rsidR="002809B6">
        <w:t xml:space="preserve"> évente. </w:t>
      </w:r>
    </w:p>
    <w:p w:rsidR="002809B6" w:rsidRDefault="002809B6" w:rsidP="00D313D7">
      <w:pPr>
        <w:spacing w:line="360" w:lineRule="auto"/>
        <w:jc w:val="both"/>
      </w:pPr>
    </w:p>
    <w:p w:rsidR="003D455E" w:rsidRDefault="003D455E" w:rsidP="00D313D7">
      <w:pPr>
        <w:spacing w:line="360" w:lineRule="auto"/>
        <w:jc w:val="both"/>
      </w:pPr>
      <w:r w:rsidRPr="002809B6">
        <w:rPr>
          <w:b/>
          <w:bCs/>
        </w:rPr>
        <w:t>Zalaegerszeg</w:t>
      </w:r>
      <w:r>
        <w:t>: A</w:t>
      </w:r>
      <w:r w:rsidR="002809B6">
        <w:t>z irodaház bérlői kihasználása 2022-ben közel 100 %-</w:t>
      </w:r>
      <w:proofErr w:type="spellStart"/>
      <w:r w:rsidR="002809B6">
        <w:t>os</w:t>
      </w:r>
      <w:proofErr w:type="spellEnd"/>
      <w:r w:rsidR="002809B6">
        <w:t xml:space="preserve"> volt. </w:t>
      </w:r>
      <w:proofErr w:type="gramStart"/>
      <w:r w:rsidR="002809B6">
        <w:t>2022 decemberben</w:t>
      </w:r>
      <w:proofErr w:type="gramEnd"/>
      <w:r w:rsidR="002809B6">
        <w:t xml:space="preserve"> 20 %-</w:t>
      </w:r>
      <w:proofErr w:type="spellStart"/>
      <w:r w:rsidR="002809B6">
        <w:t>kal</w:t>
      </w:r>
      <w:proofErr w:type="spellEnd"/>
      <w:r w:rsidR="002809B6">
        <w:t xml:space="preserve"> megemeltük a bérleti díjakat, valamint előkészítettük a következő évre vonatkozóan az irodák egyedi </w:t>
      </w:r>
      <w:proofErr w:type="spellStart"/>
      <w:r w:rsidR="002809B6">
        <w:t>almérőkkel</w:t>
      </w:r>
      <w:proofErr w:type="spellEnd"/>
      <w:r w:rsidR="002809B6">
        <w:t xml:space="preserve"> történő felszerelését. </w:t>
      </w:r>
    </w:p>
    <w:p w:rsidR="00C65B40" w:rsidRDefault="00C65B40" w:rsidP="00D313D7">
      <w:pPr>
        <w:spacing w:line="360" w:lineRule="auto"/>
        <w:jc w:val="both"/>
      </w:pPr>
    </w:p>
    <w:p w:rsidR="00C65B40" w:rsidRPr="00D313D7" w:rsidRDefault="00C65B40" w:rsidP="00D313D7">
      <w:pPr>
        <w:spacing w:line="360" w:lineRule="auto"/>
        <w:jc w:val="both"/>
      </w:pPr>
      <w:r>
        <w:t xml:space="preserve">Az inkubátorházak működtetéséből 2022-ben 10,3 millió Ft bevételt értünk el. Ez megközelítőleg azonos a megelőző évivel. </w:t>
      </w:r>
    </w:p>
    <w:p w:rsidR="002D5704" w:rsidRDefault="002D5704" w:rsidP="00A26D51">
      <w:pPr>
        <w:spacing w:line="360" w:lineRule="auto"/>
        <w:jc w:val="both"/>
      </w:pPr>
    </w:p>
    <w:p w:rsidR="002D5704" w:rsidRDefault="002D5704" w:rsidP="00A26D51">
      <w:pPr>
        <w:spacing w:line="360" w:lineRule="auto"/>
        <w:jc w:val="both"/>
      </w:pPr>
    </w:p>
    <w:p w:rsidR="00DE224A" w:rsidRPr="00FD7648" w:rsidRDefault="00DE224A" w:rsidP="00A26D51">
      <w:pPr>
        <w:pStyle w:val="Kpalrs"/>
        <w:spacing w:line="360" w:lineRule="auto"/>
        <w:rPr>
          <w:b w:val="0"/>
          <w:color w:val="auto"/>
          <w:sz w:val="24"/>
          <w:szCs w:val="24"/>
        </w:rPr>
      </w:pPr>
    </w:p>
    <w:p w:rsidR="00DE224A" w:rsidRPr="00FD7648" w:rsidRDefault="00DE224A" w:rsidP="00A26D51">
      <w:pPr>
        <w:spacing w:line="360" w:lineRule="auto"/>
        <w:jc w:val="both"/>
      </w:pPr>
    </w:p>
    <w:p w:rsidR="003A10A0" w:rsidRDefault="003A10A0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D313D7" w:rsidRDefault="00D313D7" w:rsidP="00A26D51">
      <w:pPr>
        <w:spacing w:line="360" w:lineRule="auto"/>
        <w:jc w:val="both"/>
      </w:pPr>
    </w:p>
    <w:p w:rsidR="00087CEC" w:rsidRDefault="00087CEC" w:rsidP="00A26D51">
      <w:pPr>
        <w:spacing w:line="360" w:lineRule="auto"/>
        <w:jc w:val="both"/>
      </w:pPr>
    </w:p>
    <w:p w:rsidR="008E5D9E" w:rsidRPr="003D4CA7" w:rsidRDefault="00FB2E68" w:rsidP="008E5D9E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8" w:name="_Toc102115943"/>
      <w:bookmarkStart w:id="9" w:name="_Toc102115948"/>
      <w:r>
        <w:rPr>
          <w:rFonts w:ascii="Times New Roman" w:hAnsi="Times New Roman"/>
          <w:i w:val="0"/>
          <w:iCs w:val="0"/>
        </w:rPr>
        <w:lastRenderedPageBreak/>
        <w:t>6.</w:t>
      </w:r>
      <w:r w:rsidR="008E5D9E" w:rsidRPr="003D4CA7">
        <w:rPr>
          <w:rFonts w:ascii="Times New Roman" w:hAnsi="Times New Roman"/>
          <w:i w:val="0"/>
          <w:iCs w:val="0"/>
        </w:rPr>
        <w:t xml:space="preserve"> </w:t>
      </w:r>
      <w:proofErr w:type="spellStart"/>
      <w:r w:rsidR="008E5D9E">
        <w:rPr>
          <w:rFonts w:ascii="Times New Roman" w:hAnsi="Times New Roman"/>
          <w:i w:val="0"/>
          <w:iCs w:val="0"/>
        </w:rPr>
        <w:t>Inter</w:t>
      </w:r>
      <w:proofErr w:type="spellEnd"/>
      <w:r w:rsidR="008E5D9E">
        <w:rPr>
          <w:rFonts w:ascii="Times New Roman" w:hAnsi="Times New Roman"/>
          <w:i w:val="0"/>
          <w:iCs w:val="0"/>
        </w:rPr>
        <w:t>-regionális p</w:t>
      </w:r>
      <w:r w:rsidR="008E5D9E" w:rsidRPr="003D4CA7">
        <w:rPr>
          <w:rFonts w:ascii="Times New Roman" w:hAnsi="Times New Roman"/>
          <w:i w:val="0"/>
          <w:iCs w:val="0"/>
        </w:rPr>
        <w:t>rojektek</w:t>
      </w:r>
      <w:bookmarkEnd w:id="8"/>
    </w:p>
    <w:p w:rsidR="008E5D9E" w:rsidRPr="00FD7648" w:rsidRDefault="00FB2E68" w:rsidP="008E5D9E">
      <w:pPr>
        <w:pStyle w:val="Cmsor4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0" w:name="_Toc102115944"/>
      <w:r>
        <w:rPr>
          <w:rFonts w:ascii="Times New Roman" w:hAnsi="Times New Roman"/>
          <w:sz w:val="24"/>
          <w:szCs w:val="24"/>
        </w:rPr>
        <w:t>6</w:t>
      </w:r>
      <w:r w:rsidR="008E5D9E" w:rsidRPr="00FD7648">
        <w:rPr>
          <w:rFonts w:ascii="Times New Roman" w:hAnsi="Times New Roman"/>
          <w:sz w:val="24"/>
          <w:szCs w:val="24"/>
        </w:rPr>
        <w:t xml:space="preserve">.1 ATM </w:t>
      </w:r>
      <w:proofErr w:type="spellStart"/>
      <w:r w:rsidR="008E5D9E" w:rsidRPr="00FD7648">
        <w:rPr>
          <w:rFonts w:ascii="Times New Roman" w:hAnsi="Times New Roman"/>
          <w:sz w:val="24"/>
          <w:szCs w:val="24"/>
        </w:rPr>
        <w:t>for</w:t>
      </w:r>
      <w:proofErr w:type="spellEnd"/>
      <w:r w:rsidR="008E5D9E" w:rsidRPr="00FD76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5D9E" w:rsidRPr="00FD7648">
        <w:rPr>
          <w:rFonts w:ascii="Times New Roman" w:hAnsi="Times New Roman"/>
          <w:sz w:val="24"/>
          <w:szCs w:val="24"/>
        </w:rPr>
        <w:t>SMEs</w:t>
      </w:r>
      <w:bookmarkEnd w:id="10"/>
      <w:proofErr w:type="spellEnd"/>
    </w:p>
    <w:p w:rsidR="008E5D9E" w:rsidRPr="00FD7648" w:rsidRDefault="008E5D9E" w:rsidP="008E5D9E">
      <w:pPr>
        <w:spacing w:line="360" w:lineRule="auto"/>
        <w:ind w:left="426"/>
        <w:jc w:val="both"/>
        <w:rPr>
          <w:b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</w:pPr>
      <w:r w:rsidRPr="00FD7648">
        <w:rPr>
          <w:b/>
        </w:rPr>
        <w:t>Projekt címe:</w:t>
      </w:r>
      <w:r w:rsidRPr="00FD7648">
        <w:t xml:space="preserve"> </w:t>
      </w:r>
      <w:proofErr w:type="spellStart"/>
      <w:r w:rsidRPr="00FD7648">
        <w:t>Mikrofinanszírozási</w:t>
      </w:r>
      <w:proofErr w:type="spellEnd"/>
      <w:r w:rsidRPr="00FD7648">
        <w:t xml:space="preserve"> lehetőségek KKV-k részére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</w:pPr>
      <w:r w:rsidRPr="00FD7648">
        <w:rPr>
          <w:b/>
        </w:rPr>
        <w:t xml:space="preserve">Program: </w:t>
      </w:r>
      <w:proofErr w:type="spellStart"/>
      <w:r w:rsidRPr="00FD7648">
        <w:t>Interreg</w:t>
      </w:r>
      <w:proofErr w:type="spellEnd"/>
      <w:r w:rsidRPr="00FD7648">
        <w:t xml:space="preserve"> Europe Program 2014-2020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b/>
        </w:rPr>
      </w:pPr>
      <w:r w:rsidRPr="00FD7648">
        <w:rPr>
          <w:b/>
        </w:rPr>
        <w:t>Projekt tartalmának rövid összefoglalója:</w:t>
      </w:r>
    </w:p>
    <w:p w:rsidR="008E5D9E" w:rsidRPr="00FD7648" w:rsidRDefault="008E5D9E" w:rsidP="008E5D9E">
      <w:pPr>
        <w:pStyle w:val="Listaszerbekezds"/>
        <w:numPr>
          <w:ilvl w:val="0"/>
          <w:numId w:val="4"/>
        </w:numPr>
        <w:spacing w:line="360" w:lineRule="auto"/>
        <w:jc w:val="both"/>
      </w:pPr>
      <w:r w:rsidRPr="00FD7648">
        <w:t xml:space="preserve">az "ATM " projekt legfőbb célja, hogy javítsa a </w:t>
      </w:r>
      <w:proofErr w:type="spellStart"/>
      <w:r w:rsidRPr="00FD7648">
        <w:t>mikrofinanszírozási</w:t>
      </w:r>
      <w:proofErr w:type="spellEnd"/>
      <w:r w:rsidRPr="00FD7648">
        <w:t xml:space="preserve"> eszközökhöz való hozzáférést, átfogó tudástranszfer és innovatív megoldások segítségével a résztvevő régiók területén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numPr>
          <w:ilvl w:val="0"/>
          <w:numId w:val="4"/>
        </w:numPr>
        <w:spacing w:line="360" w:lineRule="auto"/>
        <w:ind w:left="1077" w:hanging="357"/>
        <w:jc w:val="both"/>
      </w:pPr>
      <w:r w:rsidRPr="00FD7648">
        <w:t xml:space="preserve">A regionális partnerek elkészítik a cselekvési terveket annak érdekében, hogy integrálni és telepíteni tudják a nemzeti politikához azon beazonosított jó gyakorlatokat, amelyeket a projekt futamideje alatt sajátítottak el a régiók közötti együttműködés keretében. </w:t>
      </w:r>
    </w:p>
    <w:p w:rsidR="008E5D9E" w:rsidRDefault="008E5D9E" w:rsidP="008E5D9E">
      <w:pPr>
        <w:pStyle w:val="Listaszerbekezds"/>
        <w:spacing w:line="360" w:lineRule="auto"/>
        <w:ind w:left="0"/>
        <w:jc w:val="both"/>
        <w:rPr>
          <w:b/>
        </w:rPr>
      </w:pPr>
    </w:p>
    <w:p w:rsidR="008E5D9E" w:rsidRPr="003D4CA7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>Költségvetés</w:t>
      </w:r>
      <w:r w:rsidRPr="00FD7648">
        <w:rPr>
          <w:b/>
          <w:lang w:val="hu-HU"/>
        </w:rPr>
        <w:t xml:space="preserve"> </w:t>
      </w:r>
      <w:r w:rsidRPr="00FD7648">
        <w:t xml:space="preserve">(összköltség, ZMVA költségvetése): </w:t>
      </w:r>
      <w:r w:rsidRPr="00FD7648">
        <w:tab/>
        <w:t xml:space="preserve">1.759.677 € </w:t>
      </w:r>
      <w:r>
        <w:rPr>
          <w:lang w:val="hu-HU"/>
        </w:rPr>
        <w:t>(</w:t>
      </w:r>
      <w:r w:rsidRPr="00FD7648">
        <w:t>131.292 €</w:t>
      </w:r>
      <w:r>
        <w:rPr>
          <w:lang w:val="hu-HU"/>
        </w:rPr>
        <w:t>)</w:t>
      </w:r>
    </w:p>
    <w:p w:rsidR="008E5D9E" w:rsidRDefault="008E5D9E" w:rsidP="008E5D9E">
      <w:pPr>
        <w:spacing w:line="360" w:lineRule="auto"/>
        <w:jc w:val="both"/>
        <w:rPr>
          <w:rFonts w:eastAsia="Calibri"/>
          <w:lang w:eastAsia="en-US"/>
        </w:rPr>
      </w:pPr>
      <w:r w:rsidRPr="003D4CA7">
        <w:rPr>
          <w:b/>
          <w:bCs/>
        </w:rPr>
        <w:t>A megvalósítás időszaka</w:t>
      </w:r>
      <w:r w:rsidRPr="003D4CA7">
        <w:t xml:space="preserve">: </w:t>
      </w:r>
      <w:r w:rsidRPr="003D4CA7">
        <w:rPr>
          <w:rFonts w:eastAsia="Calibri"/>
          <w:lang w:eastAsia="en-US"/>
        </w:rPr>
        <w:t>2016.04.01 – 2021.03.31</w:t>
      </w:r>
      <w:r>
        <w:rPr>
          <w:rFonts w:eastAsia="Calibri"/>
          <w:lang w:eastAsia="en-US"/>
        </w:rPr>
        <w:t xml:space="preserve"> (pénzügyi zárás: 2021.01.31.)</w:t>
      </w:r>
    </w:p>
    <w:p w:rsidR="008E5D9E" w:rsidRDefault="008E5D9E" w:rsidP="008E5D9E">
      <w:pPr>
        <w:spacing w:line="360" w:lineRule="auto"/>
        <w:jc w:val="both"/>
        <w:rPr>
          <w:b/>
        </w:rPr>
      </w:pPr>
    </w:p>
    <w:p w:rsidR="008E5D9E" w:rsidRPr="00FD7648" w:rsidRDefault="008E5D9E" w:rsidP="008E5D9E">
      <w:pPr>
        <w:spacing w:line="360" w:lineRule="auto"/>
        <w:jc w:val="both"/>
        <w:rPr>
          <w:b/>
        </w:rPr>
      </w:pPr>
      <w:r w:rsidRPr="00FD7648">
        <w:rPr>
          <w:b/>
        </w:rPr>
        <w:t>Projekt megvalósítása, tevékenységek: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t xml:space="preserve">Az első lépés során (a projektmegvalósítás 0-6 hónapja) a partnerek kielemezték a saját regionális helyzetüket a vállalkozásfejlesztés és </w:t>
      </w:r>
      <w:proofErr w:type="spellStart"/>
      <w:r w:rsidRPr="00FD7648">
        <w:t>mikrofinanszírozás</w:t>
      </w:r>
      <w:proofErr w:type="spellEnd"/>
      <w:r w:rsidRPr="00FD7648">
        <w:t xml:space="preserve"> előmozdítására irányuló szolgáltatások, valamint a jogi és politikai háttér vonatkozásában.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t xml:space="preserve">Ezt követően a második lépésben (a projektmegvalósítás 7-24. hónapja) </w:t>
      </w:r>
      <w:proofErr w:type="gramStart"/>
      <w:r w:rsidRPr="00FD7648">
        <w:t>intenzív</w:t>
      </w:r>
      <w:proofErr w:type="gramEnd"/>
      <w:r w:rsidRPr="00FD7648">
        <w:t xml:space="preserve"> tanulási folyamat következett. A régiók közti tanulás legfontosabb eszközei a 6 regionális partner által szervezett tanulmányutak voltak, ahol, szemináriumok, közös tematikus </w:t>
      </w:r>
      <w:proofErr w:type="spellStart"/>
      <w:r w:rsidRPr="00FD7648">
        <w:t>workshopok</w:t>
      </w:r>
      <w:proofErr w:type="spellEnd"/>
      <w:r w:rsidRPr="00FD7648">
        <w:t>, interaktív sikertörténet szemináriumok, helyszíni látogatások zajlottak.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t xml:space="preserve">A régiók közti tanulási szakaszt követően a harmadik lépésben (25-30. hónap) a partnerek megvitatták a tanulmányi utak során levont tanulságokat a helyi érdekeltekkel. 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t xml:space="preserve">A partnerek számos megrendezett </w:t>
      </w:r>
      <w:proofErr w:type="spellStart"/>
      <w:r w:rsidRPr="00FD7648">
        <w:t>workshopon</w:t>
      </w:r>
      <w:proofErr w:type="spellEnd"/>
      <w:r w:rsidRPr="00FD7648">
        <w:t xml:space="preserve"> határozzák meg az értékes tapasztalatokat és gyakorlatokat, amelyeket a jövőben ki tudnak aknázni. A KKV bevonása számos interaktív találkozón keresztül zajlott le minden régióban. </w:t>
      </w:r>
    </w:p>
    <w:p w:rsidR="008E5D9E" w:rsidRDefault="008E5D9E" w:rsidP="008E5D9E">
      <w:pPr>
        <w:spacing w:line="360" w:lineRule="auto"/>
        <w:jc w:val="both"/>
      </w:pPr>
      <w:r w:rsidRPr="00FD7648">
        <w:t xml:space="preserve">Az </w:t>
      </w:r>
      <w:proofErr w:type="gramStart"/>
      <w:r w:rsidRPr="00FD7648">
        <w:t>intenzív</w:t>
      </w:r>
      <w:proofErr w:type="gramEnd"/>
      <w:r w:rsidRPr="00FD7648">
        <w:t xml:space="preserve"> tanulási fázis eredményeként a partnerek regionális akcióterveket dolgoztak ki valamennyi érintett p</w:t>
      </w:r>
      <w:r>
        <w:t>olitikai eszköz vonatkozásában.</w:t>
      </w:r>
    </w:p>
    <w:p w:rsidR="008E5D9E" w:rsidRDefault="008E5D9E" w:rsidP="008E5D9E">
      <w:pPr>
        <w:spacing w:line="360" w:lineRule="auto"/>
        <w:jc w:val="both"/>
        <w:rPr>
          <w:b/>
        </w:rPr>
      </w:pPr>
    </w:p>
    <w:p w:rsidR="008E5D9E" w:rsidRPr="00807382" w:rsidRDefault="008E5D9E" w:rsidP="008E5D9E">
      <w:pPr>
        <w:spacing w:line="360" w:lineRule="auto"/>
        <w:jc w:val="both"/>
      </w:pPr>
      <w:r w:rsidRPr="00FD7648">
        <w:rPr>
          <w:b/>
        </w:rPr>
        <w:t>A</w:t>
      </w:r>
      <w:r w:rsidRPr="00FD7648">
        <w:t xml:space="preserve"> </w:t>
      </w:r>
      <w:r>
        <w:rPr>
          <w:b/>
        </w:rPr>
        <w:t>2022-e</w:t>
      </w:r>
      <w:r w:rsidRPr="00FD7648">
        <w:rPr>
          <w:b/>
        </w:rPr>
        <w:t>s évben az Alapítvány</w:t>
      </w:r>
      <w:r w:rsidRPr="00FD7648">
        <w:t xml:space="preserve"> </w:t>
      </w:r>
      <w:r w:rsidRPr="0065549E">
        <w:rPr>
          <w:b/>
        </w:rPr>
        <w:t>a</w:t>
      </w:r>
      <w:r>
        <w:rPr>
          <w:b/>
        </w:rPr>
        <w:t xml:space="preserve"> meghosszabbított projekt feladatait</w:t>
      </w:r>
      <w:r w:rsidRPr="0065549E">
        <w:rPr>
          <w:b/>
        </w:rPr>
        <w:t xml:space="preserve"> végezte</w:t>
      </w:r>
      <w:r>
        <w:rPr>
          <w:b/>
        </w:rPr>
        <w:t xml:space="preserve"> </w:t>
      </w:r>
      <w:r w:rsidRPr="00807382">
        <w:t xml:space="preserve">(rendezvényszervezés, jó gyakorlatok gyűjtése, elemzések előkészítése, összegzése) </w:t>
      </w:r>
    </w:p>
    <w:p w:rsidR="008E5D9E" w:rsidRPr="003D4CA7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>Költségvetés</w:t>
      </w:r>
      <w:r w:rsidRPr="00FD7648">
        <w:rPr>
          <w:b/>
          <w:lang w:val="hu-HU"/>
        </w:rPr>
        <w:t xml:space="preserve"> </w:t>
      </w:r>
      <w:r w:rsidRPr="00FD7648">
        <w:t xml:space="preserve">(összköltség, ZMVA költségvetése): </w:t>
      </w:r>
      <w:r w:rsidRPr="00FD7648">
        <w:tab/>
      </w:r>
      <w:r>
        <w:rPr>
          <w:lang w:val="hu-HU"/>
        </w:rPr>
        <w:t>398.200,00</w:t>
      </w:r>
      <w:r w:rsidRPr="00FD7648">
        <w:t xml:space="preserve"> € </w:t>
      </w:r>
      <w:r>
        <w:rPr>
          <w:lang w:val="hu-HU"/>
        </w:rPr>
        <w:t>(40</w:t>
      </w:r>
      <w:r w:rsidRPr="00FD7648">
        <w:t>.</w:t>
      </w:r>
      <w:r>
        <w:rPr>
          <w:lang w:val="hu-HU"/>
        </w:rPr>
        <w:t>554,10</w:t>
      </w:r>
      <w:r w:rsidRPr="00FD7648">
        <w:t xml:space="preserve"> €</w:t>
      </w:r>
      <w:r>
        <w:rPr>
          <w:lang w:val="hu-HU"/>
        </w:rPr>
        <w:t>)</w:t>
      </w:r>
    </w:p>
    <w:p w:rsidR="008E5D9E" w:rsidRPr="003D4CA7" w:rsidRDefault="008E5D9E" w:rsidP="008E5D9E">
      <w:pPr>
        <w:spacing w:line="360" w:lineRule="auto"/>
        <w:jc w:val="both"/>
        <w:rPr>
          <w:rFonts w:eastAsia="Calibri"/>
          <w:lang w:eastAsia="en-US"/>
        </w:rPr>
      </w:pPr>
      <w:r w:rsidRPr="003D4CA7">
        <w:rPr>
          <w:b/>
          <w:bCs/>
        </w:rPr>
        <w:t>A megvalósítás időszaka</w:t>
      </w:r>
      <w:r w:rsidRPr="003D4CA7">
        <w:t xml:space="preserve">: </w:t>
      </w:r>
      <w:r w:rsidRPr="003D4CA7">
        <w:rPr>
          <w:rFonts w:eastAsia="Calibri"/>
          <w:lang w:eastAsia="en-US"/>
        </w:rPr>
        <w:t>2021.</w:t>
      </w:r>
      <w:r>
        <w:rPr>
          <w:rFonts w:eastAsia="Calibri"/>
          <w:lang w:eastAsia="en-US"/>
        </w:rPr>
        <w:t>10.01</w:t>
      </w:r>
      <w:r w:rsidRPr="003D4CA7">
        <w:rPr>
          <w:rFonts w:eastAsia="Calibri"/>
          <w:lang w:eastAsia="en-US"/>
        </w:rPr>
        <w:t xml:space="preserve"> – </w:t>
      </w:r>
      <w:r>
        <w:rPr>
          <w:rFonts w:eastAsia="Calibri"/>
          <w:lang w:eastAsia="en-US"/>
        </w:rPr>
        <w:t>2022.09.30.</w:t>
      </w:r>
    </w:p>
    <w:p w:rsidR="008E5D9E" w:rsidRDefault="008E5D9E" w:rsidP="008E5D9E">
      <w:pPr>
        <w:spacing w:line="360" w:lineRule="auto"/>
        <w:jc w:val="both"/>
      </w:pPr>
    </w:p>
    <w:p w:rsidR="008E5D9E" w:rsidRPr="00FD7648" w:rsidRDefault="008E5D9E" w:rsidP="008E5D9E">
      <w:pPr>
        <w:spacing w:line="360" w:lineRule="auto"/>
        <w:jc w:val="both"/>
        <w:rPr>
          <w:b/>
        </w:rPr>
      </w:pPr>
      <w:r w:rsidRPr="00FD7648">
        <w:rPr>
          <w:b/>
        </w:rPr>
        <w:t>Projekt összefoglalója:</w:t>
      </w:r>
    </w:p>
    <w:p w:rsidR="008E5D9E" w:rsidRDefault="008E5D9E" w:rsidP="008E5D9E">
      <w:pPr>
        <w:spacing w:line="360" w:lineRule="auto"/>
        <w:jc w:val="both"/>
      </w:pPr>
      <w:r>
        <w:t xml:space="preserve">Az ATM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SMEs</w:t>
      </w:r>
      <w:proofErr w:type="spellEnd"/>
      <w:r>
        <w:t xml:space="preserve"> projekt sikeresen segítette a </w:t>
      </w:r>
      <w:proofErr w:type="spellStart"/>
      <w:r>
        <w:t>mikrofinanszírozáshoz</w:t>
      </w:r>
      <w:proofErr w:type="spellEnd"/>
      <w:r>
        <w:t xml:space="preserve"> történő hozzáférést és hozzájárult a releváns szakmapolitika fejlesztéséhez és </w:t>
      </w:r>
      <w:proofErr w:type="gramStart"/>
      <w:r>
        <w:t>adaptálásához</w:t>
      </w:r>
      <w:proofErr w:type="gramEnd"/>
      <w:r>
        <w:t xml:space="preserve">. </w:t>
      </w:r>
    </w:p>
    <w:p w:rsidR="008E5D9E" w:rsidRDefault="008E5D9E" w:rsidP="008E5D9E">
      <w:pPr>
        <w:spacing w:line="360" w:lineRule="auto"/>
        <w:jc w:val="both"/>
      </w:pPr>
      <w:r>
        <w:t xml:space="preserve">A válság új lendületet adott a </w:t>
      </w:r>
      <w:proofErr w:type="spellStart"/>
      <w:r>
        <w:t>mikrofinanszírozási</w:t>
      </w:r>
      <w:proofErr w:type="spellEnd"/>
      <w:r>
        <w:t xml:space="preserve"> programoknak; Európa szerte megfelelő kezdeményezéseket látunk a válság hatásainak enyhítésére.</w:t>
      </w:r>
    </w:p>
    <w:p w:rsidR="008E5D9E" w:rsidRDefault="008E5D9E" w:rsidP="008E5D9E">
      <w:pPr>
        <w:spacing w:line="360" w:lineRule="auto"/>
        <w:jc w:val="both"/>
      </w:pPr>
      <w:r>
        <w:t xml:space="preserve">A partnerség további tapasztalatcserét tervez a válságból való kilábalás elősegítéshez, és annak szakpolitikai illeszkedéséhez. A meghosszabbított projekt a tapasztalatcserére, a tanulásra és a regionális politikák fejlesztésére összpontosít, hogy a </w:t>
      </w:r>
      <w:proofErr w:type="spellStart"/>
      <w:r>
        <w:t>mikrofinanszírozással</w:t>
      </w:r>
      <w:proofErr w:type="spellEnd"/>
      <w:r>
        <w:t xml:space="preserve"> és a válságtűrő képességek fokozására meghozott  intézkedések megalapozottak, </w:t>
      </w:r>
      <w:proofErr w:type="gramStart"/>
      <w:r>
        <w:t>finanszírozhatók</w:t>
      </w:r>
      <w:proofErr w:type="gramEnd"/>
      <w:r>
        <w:t xml:space="preserve"> és hozzáférhetőek legyenek.</w:t>
      </w:r>
    </w:p>
    <w:p w:rsidR="008E5D9E" w:rsidRDefault="008E5D9E" w:rsidP="008E5D9E">
      <w:pPr>
        <w:spacing w:line="360" w:lineRule="auto"/>
        <w:jc w:val="both"/>
      </w:pPr>
      <w:r>
        <w:t xml:space="preserve">A szakpolitikai változások a hatékonyabb gazdaságpolitika (pályázati felhívások szervezése vagy a projektek kiválasztásának módja), új projektek generálásán és strukturális változtatásokon (a szakpolitikai eszköz módosításán) </w:t>
      </w:r>
      <w:proofErr w:type="gramStart"/>
      <w:r>
        <w:t>keresztül valósulnak</w:t>
      </w:r>
      <w:proofErr w:type="gramEnd"/>
      <w:r>
        <w:t xml:space="preserve"> meg. Ezek a fejlesztések lehetővé teszik olyan helyi </w:t>
      </w:r>
      <w:proofErr w:type="gramStart"/>
      <w:r>
        <w:t>akciók</w:t>
      </w:r>
      <w:proofErr w:type="gramEnd"/>
      <w:r>
        <w:t xml:space="preserve"> megvalósítását, melyeket az új válsághelyzet kezelésével kapcsolatos tapasztalatcserék ösztönöztek (esetleg </w:t>
      </w:r>
      <w:proofErr w:type="spellStart"/>
      <w:r>
        <w:t>mikrofinanszírozással</w:t>
      </w:r>
      <w:proofErr w:type="spellEnd"/>
      <w:r>
        <w:t xml:space="preserve"> kombinálva).</w:t>
      </w:r>
    </w:p>
    <w:p w:rsidR="008E5D9E" w:rsidRDefault="008E5D9E" w:rsidP="008E5D9E">
      <w:pPr>
        <w:spacing w:line="360" w:lineRule="auto"/>
        <w:jc w:val="both"/>
      </w:pPr>
      <w:r>
        <w:t xml:space="preserve">A projekt fő tevékenységei az </w:t>
      </w:r>
      <w:proofErr w:type="spellStart"/>
      <w:r>
        <w:t>interregionális</w:t>
      </w:r>
      <w:proofErr w:type="spellEnd"/>
      <w:r>
        <w:t xml:space="preserve"> tanuláshoz kapcsolódnak (negyedévenkénti partnertalálkozók által), amely az 5 éves időtartamú projektben meghatározott menetrendet követi (csereszemináriumok, sikertörténetek bemutatása, szakpolitikai ajánlások). A partnerek megvitatják a legjobb gyakorlatokat, szakpolitikai ajánlásokat készítenek a helyi fejlesztésekhez az érintettekkel történő találkozok során. A projekt fő eredménye 7 továbbfejlesztett szakpolitikai ajánlás projekt szinten, továbbá 1 közös jelentés a </w:t>
      </w:r>
      <w:proofErr w:type="spellStart"/>
      <w:r>
        <w:t>mikrohitel</w:t>
      </w:r>
      <w:proofErr w:type="spellEnd"/>
      <w:r>
        <w:t xml:space="preserve"> jelentőségéről a COVID-19-cet követő helyreállítási folyamatokban, ezek előkészítéséhez a Zala Megyei Vállalkozásfejlesztési Alapítvány 2 rendezvényt szervezett a témában érintettek számára.</w:t>
      </w:r>
    </w:p>
    <w:p w:rsidR="008E5D9E" w:rsidRPr="00FD7648" w:rsidRDefault="008E5D9E" w:rsidP="008E5D9E">
      <w:pPr>
        <w:spacing w:line="360" w:lineRule="auto"/>
        <w:jc w:val="both"/>
      </w:pPr>
    </w:p>
    <w:p w:rsidR="008E5D9E" w:rsidRPr="00FD7648" w:rsidRDefault="00FB2E68" w:rsidP="008E5D9E">
      <w:pPr>
        <w:pStyle w:val="Cmsor4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1" w:name="_Toc102115945"/>
      <w:r>
        <w:rPr>
          <w:rFonts w:ascii="Times New Roman" w:hAnsi="Times New Roman"/>
          <w:sz w:val="24"/>
          <w:szCs w:val="24"/>
        </w:rPr>
        <w:lastRenderedPageBreak/>
        <w:t>6.2</w:t>
      </w:r>
      <w:r w:rsidR="008E5D9E">
        <w:rPr>
          <w:rFonts w:ascii="Times New Roman" w:hAnsi="Times New Roman"/>
          <w:sz w:val="24"/>
          <w:szCs w:val="24"/>
        </w:rPr>
        <w:t xml:space="preserve"> </w:t>
      </w:r>
      <w:r w:rsidR="008E5D9E" w:rsidRPr="00FD7648">
        <w:rPr>
          <w:rFonts w:ascii="Times New Roman" w:hAnsi="Times New Roman"/>
          <w:sz w:val="24"/>
          <w:szCs w:val="24"/>
        </w:rPr>
        <w:t>B-</w:t>
      </w:r>
      <w:proofErr w:type="spellStart"/>
      <w:r w:rsidR="008E5D9E" w:rsidRPr="00FD7648">
        <w:rPr>
          <w:rFonts w:ascii="Times New Roman" w:hAnsi="Times New Roman"/>
          <w:sz w:val="24"/>
          <w:szCs w:val="24"/>
        </w:rPr>
        <w:t>Light</w:t>
      </w:r>
      <w:bookmarkEnd w:id="11"/>
      <w:proofErr w:type="spellEnd"/>
    </w:p>
    <w:p w:rsidR="008E5D9E" w:rsidRPr="00FD7648" w:rsidRDefault="008E5D9E" w:rsidP="008E5D9E">
      <w:pPr>
        <w:spacing w:line="360" w:lineRule="auto"/>
        <w:ind w:left="426"/>
        <w:jc w:val="both"/>
        <w:rPr>
          <w:b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</w:pPr>
      <w:r w:rsidRPr="00FD7648">
        <w:rPr>
          <w:b/>
        </w:rPr>
        <w:t>Projekt címe:</w:t>
      </w:r>
      <w:r w:rsidRPr="00FD7648">
        <w:t xml:space="preserve"> Horvát – Magyar határmenti KKV fejlesztés (PP </w:t>
      </w:r>
      <w:proofErr w:type="spellStart"/>
      <w:r w:rsidRPr="00FD7648">
        <w:t>Light</w:t>
      </w:r>
      <w:proofErr w:type="spellEnd"/>
      <w:r w:rsidRPr="00FD7648">
        <w:t>)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</w:pPr>
      <w:r w:rsidRPr="00FD7648">
        <w:rPr>
          <w:b/>
        </w:rPr>
        <w:t xml:space="preserve">Program: </w:t>
      </w:r>
      <w:r w:rsidRPr="00FD7648">
        <w:t>Horvátország-Magyarország Határon Átnyúló Együttműködési Program 2014-2020</w:t>
      </w:r>
    </w:p>
    <w:p w:rsidR="008E5D9E" w:rsidRPr="00FD7648" w:rsidRDefault="008E5D9E" w:rsidP="008E5D9E">
      <w:pPr>
        <w:spacing w:line="360" w:lineRule="auto"/>
        <w:jc w:val="both"/>
        <w:rPr>
          <w:b/>
        </w:rPr>
      </w:pPr>
      <w:r w:rsidRPr="00FD7648">
        <w:rPr>
          <w:b/>
        </w:rPr>
        <w:t>Projekt tartalmának rövid összefoglalója:</w:t>
      </w:r>
    </w:p>
    <w:p w:rsidR="008E5D9E" w:rsidRPr="00FD7648" w:rsidRDefault="008E5D9E" w:rsidP="008E5D9E">
      <w:pPr>
        <w:pStyle w:val="Listaszerbekezds"/>
        <w:numPr>
          <w:ilvl w:val="0"/>
          <w:numId w:val="1"/>
        </w:numPr>
        <w:spacing w:line="360" w:lineRule="auto"/>
        <w:jc w:val="both"/>
      </w:pPr>
      <w:r w:rsidRPr="00FD7648">
        <w:t>Horvát és magyar kis- és középvállalkozások kapcsolatépítése új támogatási rendszerrel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pStyle w:val="Listaszerbekezds"/>
        <w:numPr>
          <w:ilvl w:val="0"/>
          <w:numId w:val="1"/>
        </w:numPr>
        <w:spacing w:line="360" w:lineRule="auto"/>
        <w:jc w:val="both"/>
      </w:pPr>
      <w:r w:rsidRPr="00FD7648">
        <w:t>A projekt célja, hogy a vállalkozások minél nagyobb mértékben be legyenek vonva a területi együttműködési programba, mivel a vállalkozássűrűség a nemzeti átlag alatt található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pStyle w:val="Listaszerbekezds"/>
        <w:numPr>
          <w:ilvl w:val="0"/>
          <w:numId w:val="1"/>
        </w:numPr>
        <w:spacing w:line="360" w:lineRule="auto"/>
        <w:jc w:val="both"/>
      </w:pPr>
      <w:r w:rsidRPr="00FD7648">
        <w:t xml:space="preserve">A program célterülete: a határ menti megyék Baranya, Somogy, Zala, </w:t>
      </w:r>
      <w:proofErr w:type="spellStart"/>
      <w:r w:rsidRPr="00FD7648">
        <w:t>Kapronca</w:t>
      </w:r>
      <w:proofErr w:type="spellEnd"/>
      <w:r w:rsidRPr="00FD7648">
        <w:t>-Kőrös, Muraköz, Verőce-Drávamente)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pStyle w:val="Listaszerbekezds"/>
        <w:numPr>
          <w:ilvl w:val="0"/>
          <w:numId w:val="1"/>
        </w:numPr>
        <w:spacing w:line="360" w:lineRule="auto"/>
        <w:jc w:val="both"/>
      </w:pPr>
      <w:r w:rsidRPr="00FD7648">
        <w:t xml:space="preserve">Az egyes szervezetek szerepe a projektben: </w:t>
      </w:r>
    </w:p>
    <w:p w:rsidR="008E5D9E" w:rsidRPr="00FD7648" w:rsidRDefault="008E5D9E" w:rsidP="008E5D9E">
      <w:pPr>
        <w:pStyle w:val="Listaszerbekezds"/>
        <w:numPr>
          <w:ilvl w:val="0"/>
          <w:numId w:val="2"/>
        </w:numPr>
        <w:spacing w:line="360" w:lineRule="auto"/>
        <w:jc w:val="both"/>
        <w:rPr>
          <w:i/>
        </w:rPr>
      </w:pPr>
      <w:r w:rsidRPr="00FD7648">
        <w:rPr>
          <w:i/>
        </w:rPr>
        <w:t xml:space="preserve">Irányító Hatóság: </w:t>
      </w:r>
      <w:r w:rsidRPr="00FD7648">
        <w:t>A támogatási szerződés megkötése a vezető partnerrel és a konstrukció végrehajtásának felügyelése, szükség esetén esetében a beavatkozás.</w:t>
      </w:r>
    </w:p>
    <w:p w:rsidR="008E5D9E" w:rsidRPr="00FD7648" w:rsidRDefault="008E5D9E" w:rsidP="008E5D9E">
      <w:pPr>
        <w:pStyle w:val="Listaszerbekezds"/>
        <w:numPr>
          <w:ilvl w:val="0"/>
          <w:numId w:val="2"/>
        </w:numPr>
        <w:spacing w:line="360" w:lineRule="auto"/>
        <w:jc w:val="both"/>
        <w:rPr>
          <w:i/>
        </w:rPr>
      </w:pPr>
      <w:r w:rsidRPr="00FD7648">
        <w:rPr>
          <w:i/>
        </w:rPr>
        <w:t xml:space="preserve">Partnerség vezető kedvezményezettje: </w:t>
      </w:r>
      <w:r w:rsidRPr="00FD7648">
        <w:t>A konstrukció végrehajtásáért felelős szervezet, melynek határon átnyúló együttműködési referenciákkal, pénzügyi és adminisztratív kapacitással kell rendelkeznie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pStyle w:val="Listaszerbekezds"/>
        <w:numPr>
          <w:ilvl w:val="0"/>
          <w:numId w:val="2"/>
        </w:numPr>
        <w:spacing w:line="360" w:lineRule="auto"/>
        <w:jc w:val="both"/>
      </w:pPr>
      <w:r w:rsidRPr="00FD7648">
        <w:rPr>
          <w:i/>
        </w:rPr>
        <w:t xml:space="preserve">Partnerszervezetek: </w:t>
      </w:r>
      <w:r w:rsidRPr="00FD7648">
        <w:t>Legfőbb feladatuk a pályázati konstrukció promóciója illetve a megfelelő vállalkozások felkutatása és bekapcsolása a programba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pStyle w:val="Listaszerbekezds"/>
        <w:numPr>
          <w:ilvl w:val="0"/>
          <w:numId w:val="2"/>
        </w:numPr>
        <w:spacing w:line="360" w:lineRule="auto"/>
        <w:jc w:val="both"/>
      </w:pPr>
      <w:r w:rsidRPr="00FD7648">
        <w:rPr>
          <w:i/>
        </w:rPr>
        <w:t xml:space="preserve">KKV (,,PP </w:t>
      </w:r>
      <w:proofErr w:type="spellStart"/>
      <w:r w:rsidRPr="00FD7648">
        <w:rPr>
          <w:i/>
        </w:rPr>
        <w:t>Light</w:t>
      </w:r>
      <w:proofErr w:type="spellEnd"/>
      <w:r w:rsidRPr="00FD7648">
        <w:rPr>
          <w:i/>
        </w:rPr>
        <w:t>”):</w:t>
      </w:r>
      <w:r w:rsidRPr="00FD7648">
        <w:t xml:space="preserve"> Az együttműködési akciók megvalósítására támogatást kapnak</w:t>
      </w:r>
      <w:r w:rsidRPr="00FD7648">
        <w:rPr>
          <w:lang w:val="hu-HU"/>
        </w:rPr>
        <w:t>.</w:t>
      </w:r>
    </w:p>
    <w:p w:rsidR="008E5D9E" w:rsidRPr="00A15DDC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 xml:space="preserve">Költségvetés </w:t>
      </w:r>
      <w:r w:rsidRPr="00FD7648">
        <w:t xml:space="preserve">(összköltség, ZMVA költségvetése): </w:t>
      </w:r>
      <w:r w:rsidRPr="00FD7648">
        <w:tab/>
        <w:t xml:space="preserve">9.960.000 € </w:t>
      </w:r>
      <w:r>
        <w:rPr>
          <w:lang w:val="hu-HU"/>
        </w:rPr>
        <w:t>(</w:t>
      </w:r>
      <w:r w:rsidRPr="00FD7648">
        <w:t>225.676 €</w:t>
      </w:r>
      <w:r>
        <w:rPr>
          <w:lang w:val="hu-HU"/>
        </w:rPr>
        <w:t>)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i/>
        </w:rPr>
      </w:pPr>
      <w:r w:rsidRPr="00A15DDC">
        <w:rPr>
          <w:b/>
          <w:bCs/>
          <w:lang w:val="hu-HU"/>
        </w:rPr>
        <w:t>A megvalósítás időszaka:</w:t>
      </w:r>
      <w:r w:rsidRPr="00FD7648">
        <w:rPr>
          <w:lang w:val="hu-HU"/>
        </w:rPr>
        <w:t xml:space="preserve"> </w:t>
      </w:r>
      <w:r w:rsidRPr="00FD7648">
        <w:rPr>
          <w:rFonts w:eastAsia="Calibri"/>
          <w:lang w:val="hu-HU" w:eastAsia="en-US"/>
        </w:rPr>
        <w:t>2017.02.01 – 2021.07.31</w:t>
      </w:r>
      <w:proofErr w:type="gramStart"/>
      <w:r>
        <w:rPr>
          <w:rFonts w:eastAsia="Calibri"/>
          <w:lang w:val="hu-HU" w:eastAsia="en-US"/>
        </w:rPr>
        <w:t>.,</w:t>
      </w:r>
      <w:proofErr w:type="gramEnd"/>
      <w:r>
        <w:rPr>
          <w:rFonts w:eastAsia="Calibri"/>
          <w:lang w:val="hu-HU" w:eastAsia="en-US"/>
        </w:rPr>
        <w:t xml:space="preserve"> meghosszabbítva 2023.04.30-ig.</w:t>
      </w:r>
    </w:p>
    <w:p w:rsidR="008E5D9E" w:rsidRDefault="008E5D9E" w:rsidP="008E5D9E">
      <w:pPr>
        <w:spacing w:line="360" w:lineRule="auto"/>
        <w:jc w:val="both"/>
        <w:rPr>
          <w:b/>
        </w:rPr>
      </w:pPr>
    </w:p>
    <w:p w:rsidR="008E5D9E" w:rsidRPr="00FD7648" w:rsidRDefault="008E5D9E" w:rsidP="008E5D9E">
      <w:pPr>
        <w:spacing w:line="360" w:lineRule="auto"/>
        <w:jc w:val="both"/>
        <w:rPr>
          <w:b/>
        </w:rPr>
      </w:pPr>
      <w:r w:rsidRPr="00FD7648">
        <w:rPr>
          <w:b/>
        </w:rPr>
        <w:t>Projekt összefoglalója: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B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Konstrukció projekt az </w:t>
      </w:r>
      <w:proofErr w:type="spellStart"/>
      <w:r w:rsidRPr="00FD7648">
        <w:rPr>
          <w:lang w:val="hu-HU"/>
        </w:rPr>
        <w:t>Interreg</w:t>
      </w:r>
      <w:proofErr w:type="spellEnd"/>
      <w:r w:rsidRPr="00FD7648">
        <w:rPr>
          <w:lang w:val="hu-HU"/>
        </w:rPr>
        <w:t xml:space="preserve"> V-A Magyarország-Horvátország Együttműködési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Program 2014-2020 keretein belül lehetővé teszi a magyar-horvát határ menti területen</w:t>
      </w:r>
      <w:r>
        <w:rPr>
          <w:lang w:val="hu-HU"/>
        </w:rPr>
        <w:t xml:space="preserve"> </w:t>
      </w:r>
      <w:r w:rsidRPr="00FD7648">
        <w:rPr>
          <w:lang w:val="hu-HU"/>
        </w:rPr>
        <w:t>működő kis- és középvállalkozások (KKV-k) együttműködés</w:t>
      </w:r>
      <w:r>
        <w:rPr>
          <w:lang w:val="hu-HU"/>
        </w:rPr>
        <w:t>i projektjének</w:t>
      </w:r>
      <w:r w:rsidRPr="00FD7648">
        <w:rPr>
          <w:lang w:val="hu-HU"/>
        </w:rPr>
        <w:t xml:space="preserve"> </w:t>
      </w:r>
      <w:proofErr w:type="gramStart"/>
      <w:r w:rsidRPr="00FD7648">
        <w:rPr>
          <w:lang w:val="hu-HU"/>
        </w:rPr>
        <w:t>finanszírozását</w:t>
      </w:r>
      <w:proofErr w:type="gramEnd"/>
      <w:r w:rsidRPr="00FD7648">
        <w:rPr>
          <w:lang w:val="hu-HU"/>
        </w:rPr>
        <w:t xml:space="preserve">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 projekt a vállalkozásoknak 75 %-</w:t>
      </w:r>
      <w:proofErr w:type="spellStart"/>
      <w:r w:rsidRPr="00FD7648">
        <w:rPr>
          <w:lang w:val="hu-HU"/>
        </w:rPr>
        <w:t>os</w:t>
      </w:r>
      <w:proofErr w:type="spellEnd"/>
      <w:r w:rsidRPr="00FD7648">
        <w:rPr>
          <w:lang w:val="hu-HU"/>
        </w:rPr>
        <w:t xml:space="preserve"> vissza nem térítendő támogatási lehetőséget biztosít.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 xml:space="preserve">Célja egy határátnyúló (horvát-magyar), új, közös technológia, termék, vagy hozzáadott érték kialakítása a vállalkozások között. A B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 egy </w:t>
      </w:r>
      <w:proofErr w:type="spellStart"/>
      <w:r w:rsidRPr="00FD7648">
        <w:rPr>
          <w:lang w:val="hu-HU"/>
        </w:rPr>
        <w:t>vállalkozásfejlesztési</w:t>
      </w:r>
      <w:proofErr w:type="spellEnd"/>
      <w:r w:rsidRPr="00FD7648">
        <w:rPr>
          <w:lang w:val="hu-HU"/>
        </w:rPr>
        <w:t xml:space="preserve"> </w:t>
      </w:r>
      <w:proofErr w:type="gramStart"/>
      <w:r w:rsidRPr="00FD7648">
        <w:rPr>
          <w:lang w:val="hu-HU"/>
        </w:rPr>
        <w:t>konstrukcióra</w:t>
      </w:r>
      <w:proofErr w:type="gramEnd"/>
      <w:r w:rsidRPr="00FD7648">
        <w:rPr>
          <w:lang w:val="hu-HU"/>
        </w:rPr>
        <w:t xml:space="preserve"> épül.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projektet annak </w:t>
      </w:r>
      <w:proofErr w:type="spellStart"/>
      <w:r w:rsidRPr="00FD7648">
        <w:rPr>
          <w:lang w:val="hu-HU"/>
        </w:rPr>
        <w:t>kedvezményezettei</w:t>
      </w:r>
      <w:proofErr w:type="spellEnd"/>
      <w:r w:rsidRPr="00FD7648">
        <w:rPr>
          <w:lang w:val="hu-HU"/>
        </w:rPr>
        <w:t xml:space="preserve"> valósítják meg; a fő kedvezményezett a Horvát</w:t>
      </w:r>
      <w:r>
        <w:rPr>
          <w:lang w:val="hu-HU"/>
        </w:rPr>
        <w:t xml:space="preserve"> </w:t>
      </w:r>
      <w:r w:rsidRPr="00FD7648">
        <w:rPr>
          <w:lang w:val="hu-HU"/>
        </w:rPr>
        <w:t xml:space="preserve">KKV-k Innováció- és Beruházásfejlesztési Ügynöksége (HAMAG-BICRO), valamint kedvezményezettként a területi (megyei) fejlesztési ügynökségek, közöttük a Zala Megyei Vállalkozásfejlesztési Alapítvány is.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t xml:space="preserve">A program célterülete: a határ menti megyék Baranya, Somogy, Zala, </w:t>
      </w:r>
      <w:proofErr w:type="spellStart"/>
      <w:r w:rsidRPr="00FD7648">
        <w:t>Kapronca</w:t>
      </w:r>
      <w:proofErr w:type="spellEnd"/>
      <w:r w:rsidRPr="00FD7648">
        <w:t>-Kőrös, Muraköz, Verőce-Drávamente</w:t>
      </w:r>
      <w:r w:rsidRPr="00FD7648">
        <w:rPr>
          <w:lang w:val="hu-HU"/>
        </w:rPr>
        <w:t>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Pr="00FD7648" w:rsidRDefault="008E5D9E" w:rsidP="008E5D9E">
      <w:pPr>
        <w:spacing w:line="360" w:lineRule="auto"/>
        <w:jc w:val="both"/>
        <w:rPr>
          <w:b/>
        </w:rPr>
      </w:pPr>
      <w:r w:rsidRPr="00FD7648">
        <w:rPr>
          <w:b/>
        </w:rPr>
        <w:t>Projekt célja: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horvát és magyar kis- és középvállalkozások kapcsolatépítése egy támogatási rendszerrel.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projekt célja, hogy a határmenti vállalkozások minél nagyobb mértékben be legyenek vonva a területi együttműködési programba, mivel a vállalkozássűrűség </w:t>
      </w:r>
      <w:proofErr w:type="gramStart"/>
      <w:r w:rsidRPr="00FD7648">
        <w:rPr>
          <w:lang w:val="hu-HU"/>
        </w:rPr>
        <w:t>ezen</w:t>
      </w:r>
      <w:proofErr w:type="gramEnd"/>
      <w:r w:rsidRPr="00FD7648">
        <w:rPr>
          <w:lang w:val="hu-HU"/>
        </w:rPr>
        <w:t xml:space="preserve"> régióban a nemzeti átlag alatt található.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További célok:</w:t>
      </w:r>
    </w:p>
    <w:p w:rsidR="008E5D9E" w:rsidRPr="00FD7648" w:rsidRDefault="008E5D9E" w:rsidP="008E5D9E">
      <w:pPr>
        <w:pStyle w:val="Listaszerbekezds"/>
        <w:numPr>
          <w:ilvl w:val="0"/>
          <w:numId w:val="9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t>A bruttó hozzáadott érték (GDP) növekedés az ipari és a szolgáltatási szektorban;</w:t>
      </w:r>
    </w:p>
    <w:p w:rsidR="008E5D9E" w:rsidRPr="00FD7648" w:rsidRDefault="008E5D9E" w:rsidP="008E5D9E">
      <w:pPr>
        <w:pStyle w:val="Listaszerbekezds"/>
        <w:numPr>
          <w:ilvl w:val="0"/>
          <w:numId w:val="9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t>A kis- és középvállalatok nemzetközivé válásának ösztönzése és versenyképességének növelése;</w:t>
      </w:r>
    </w:p>
    <w:p w:rsidR="008E5D9E" w:rsidRPr="00FD7648" w:rsidRDefault="008E5D9E" w:rsidP="008E5D9E">
      <w:pPr>
        <w:pStyle w:val="Listaszerbekezds"/>
        <w:numPr>
          <w:ilvl w:val="0"/>
          <w:numId w:val="9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t>A kis- és középvállalatok versenyképességének növelése;</w:t>
      </w:r>
    </w:p>
    <w:p w:rsidR="008E5D9E" w:rsidRPr="00FD7648" w:rsidRDefault="008E5D9E" w:rsidP="00361BCD">
      <w:pPr>
        <w:pStyle w:val="Listaszerbekezds"/>
        <w:numPr>
          <w:ilvl w:val="0"/>
          <w:numId w:val="9"/>
        </w:numPr>
        <w:spacing w:line="360" w:lineRule="auto"/>
        <w:ind w:left="709" w:hanging="425"/>
        <w:jc w:val="both"/>
        <w:rPr>
          <w:lang w:val="hu-HU"/>
        </w:rPr>
      </w:pPr>
      <w:r w:rsidRPr="00FD7648">
        <w:rPr>
          <w:lang w:val="hu-HU"/>
        </w:rPr>
        <w:t xml:space="preserve">Az üzleti együttműködés révén elősegíteni a fejlődését: közös termelés, fejlesztési szolgáltatások és technológiai </w:t>
      </w:r>
      <w:proofErr w:type="gramStart"/>
      <w:r w:rsidRPr="00FD7648">
        <w:rPr>
          <w:lang w:val="hu-HU"/>
        </w:rPr>
        <w:t>transzferek</w:t>
      </w:r>
      <w:proofErr w:type="gramEnd"/>
      <w:r w:rsidRPr="00FD7648">
        <w:rPr>
          <w:lang w:val="hu-HU"/>
        </w:rPr>
        <w:t>, ellátási láncok, közös piac, jövőbeli közös vállalkozások tervezése keretében.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Ki pályázhat</w:t>
      </w:r>
      <w:r>
        <w:rPr>
          <w:lang w:val="hu-HU"/>
        </w:rPr>
        <w:t>ott</w:t>
      </w:r>
      <w:r w:rsidRPr="00FD7648">
        <w:rPr>
          <w:lang w:val="hu-HU"/>
        </w:rPr>
        <w:t>?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Egy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projekthez legalább két, egy horvátországi és egy magyarországi,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 (KKV) szükséges.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projektben szereplő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 száma maximum négy lehet.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 csak kis- és közepes vállalkozások (KKV-k) lehetnek. A Partnernek regisztrált székhellyel vagy telephellyel kell rendelkeznie a program célterületén.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Pályázat témája: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Magyarországi és horvátországi határ menti vállalkozások közösen együttműködve hozzanak létre egy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Projektet, mely során: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>•</w:t>
      </w:r>
      <w:r w:rsidRPr="00FD7648">
        <w:rPr>
          <w:lang w:val="hu-HU"/>
        </w:rPr>
        <w:tab/>
      </w:r>
      <w:proofErr w:type="gramStart"/>
      <w:r w:rsidRPr="00FD7648">
        <w:rPr>
          <w:lang w:val="hu-HU"/>
        </w:rPr>
        <w:t>egy</w:t>
      </w:r>
      <w:proofErr w:type="gramEnd"/>
      <w:r w:rsidRPr="00FD7648">
        <w:rPr>
          <w:lang w:val="hu-HU"/>
        </w:rPr>
        <w:t xml:space="preserve"> határon átívelő új, közös technológiát, hozzáadott értéket teremtenek,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•</w:t>
      </w:r>
      <w:r w:rsidRPr="00FD7648">
        <w:rPr>
          <w:lang w:val="hu-HU"/>
        </w:rPr>
        <w:tab/>
      </w:r>
      <w:proofErr w:type="gramStart"/>
      <w:r w:rsidRPr="00FD7648">
        <w:rPr>
          <w:lang w:val="hu-HU"/>
        </w:rPr>
        <w:t>dolgozzanak</w:t>
      </w:r>
      <w:proofErr w:type="gramEnd"/>
      <w:r w:rsidRPr="00FD7648">
        <w:rPr>
          <w:lang w:val="hu-HU"/>
        </w:rPr>
        <w:t xml:space="preserve"> ki egy határon átívelő termék vagy szolgáltatás arculatát,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•</w:t>
      </w:r>
      <w:r w:rsidRPr="00FD7648">
        <w:rPr>
          <w:lang w:val="hu-HU"/>
        </w:rPr>
        <w:tab/>
      </w:r>
      <w:proofErr w:type="gramStart"/>
      <w:r w:rsidRPr="00FD7648">
        <w:rPr>
          <w:lang w:val="hu-HU"/>
        </w:rPr>
        <w:t>lépjenek</w:t>
      </w:r>
      <w:proofErr w:type="gramEnd"/>
      <w:r w:rsidRPr="00FD7648">
        <w:rPr>
          <w:lang w:val="hu-HU"/>
        </w:rPr>
        <w:t xml:space="preserve"> be közösen külföldi piacra.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</w:t>
      </w:r>
      <w:proofErr w:type="gramStart"/>
      <w:r w:rsidRPr="00FD7648">
        <w:rPr>
          <w:lang w:val="hu-HU"/>
        </w:rPr>
        <w:t>finanszírozásról</w:t>
      </w:r>
      <w:proofErr w:type="gramEnd"/>
      <w:r w:rsidRPr="00FD7648">
        <w:rPr>
          <w:lang w:val="hu-HU"/>
        </w:rPr>
        <w:t>: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B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program keretében több mint 7.6 millió Euró értékű vissza nem térítendő támogatás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proofErr w:type="gramStart"/>
      <w:r w:rsidRPr="00FD7648">
        <w:rPr>
          <w:lang w:val="hu-HU"/>
        </w:rPr>
        <w:t>pályázható</w:t>
      </w:r>
      <w:proofErr w:type="gramEnd"/>
      <w:r w:rsidRPr="00FD7648">
        <w:rPr>
          <w:lang w:val="hu-HU"/>
        </w:rPr>
        <w:t xml:space="preserve">. A támogatás </w:t>
      </w:r>
      <w:proofErr w:type="gramStart"/>
      <w:r w:rsidRPr="00FD7648">
        <w:rPr>
          <w:lang w:val="hu-HU"/>
        </w:rPr>
        <w:t>maximálisan</w:t>
      </w:r>
      <w:proofErr w:type="gramEnd"/>
      <w:r w:rsidRPr="00FD7648">
        <w:rPr>
          <w:lang w:val="hu-HU"/>
        </w:rPr>
        <w:t xml:space="preserve"> az teljes projekt költség 75%-át fedezi, míg a fennmaradó költségek legalább 25%-át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partnereknek kell magukra vállalniuk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program megvalósulása során.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 megvalósítási időtartama 6-12-18 hónap.</w:t>
      </w:r>
    </w:p>
    <w:p w:rsidR="008E5D9E" w:rsidRDefault="008E5D9E" w:rsidP="008E5D9E">
      <w:pPr>
        <w:pStyle w:val="Listaszerbekezds"/>
        <w:spacing w:line="360" w:lineRule="auto"/>
        <w:ind w:left="0"/>
        <w:jc w:val="both"/>
        <w:rPr>
          <w:b/>
          <w:lang w:val="hu-HU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A 202</w:t>
      </w:r>
      <w:r>
        <w:rPr>
          <w:b/>
          <w:lang w:val="hu-HU"/>
        </w:rPr>
        <w:t>2</w:t>
      </w:r>
      <w:r w:rsidRPr="00FD7648">
        <w:rPr>
          <w:b/>
          <w:lang w:val="hu-HU"/>
        </w:rPr>
        <w:t>-as évben az Alapítvány</w:t>
      </w:r>
      <w:r w:rsidRPr="00FD7648">
        <w:rPr>
          <w:lang w:val="hu-HU"/>
        </w:rPr>
        <w:t xml:space="preserve"> </w:t>
      </w:r>
      <w:r>
        <w:rPr>
          <w:lang w:val="hu-HU"/>
        </w:rPr>
        <w:t>segítette a negyedik pályázati körben résztvevő vállalkozások projektjeinek a megvalósítását és sikeres lezárását.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>A</w:t>
      </w:r>
      <w:r w:rsidRPr="00FD7648">
        <w:rPr>
          <w:lang w:val="hu-HU"/>
        </w:rPr>
        <w:t xml:space="preserve"> negyedik kör</w:t>
      </w:r>
      <w:r>
        <w:rPr>
          <w:lang w:val="hu-HU"/>
        </w:rPr>
        <w:t>ben négy zalai vállalkozás nyerte el a pályázatot.</w:t>
      </w:r>
      <w:r w:rsidRPr="00FD7648">
        <w:rPr>
          <w:lang w:val="hu-HU"/>
        </w:rPr>
        <w:t xml:space="preserve">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projekt </w:t>
      </w:r>
      <w:r>
        <w:rPr>
          <w:lang w:val="hu-HU"/>
        </w:rPr>
        <w:t>meghosszabbítása megtörtént, így 2023. április 30-ig tart a projekt megvalósítási időszaka.</w:t>
      </w:r>
      <w:r w:rsidRPr="00FD7648">
        <w:rPr>
          <w:lang w:val="hu-HU"/>
        </w:rPr>
        <w:t xml:space="preserve">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Pr="00535CFD" w:rsidRDefault="00FB2E68" w:rsidP="008E5D9E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6.3</w:t>
      </w:r>
      <w:r w:rsidR="008E5D9E" w:rsidRPr="00535CFD">
        <w:rPr>
          <w:b/>
          <w:bCs/>
          <w:sz w:val="28"/>
          <w:szCs w:val="28"/>
        </w:rPr>
        <w:t xml:space="preserve">. </w:t>
      </w:r>
      <w:proofErr w:type="spellStart"/>
      <w:r w:rsidR="008E5D9E" w:rsidRPr="00535CFD">
        <w:rPr>
          <w:b/>
          <w:bCs/>
          <w:sz w:val="28"/>
          <w:szCs w:val="28"/>
        </w:rPr>
        <w:t>SEPI</w:t>
      </w:r>
      <w:r w:rsidR="008E5D9E">
        <w:rPr>
          <w:b/>
          <w:bCs/>
          <w:sz w:val="28"/>
          <w:szCs w:val="28"/>
        </w:rPr>
        <w:t>aM</w:t>
      </w:r>
      <w:proofErr w:type="spellEnd"/>
      <w:r w:rsidR="008E5D9E">
        <w:rPr>
          <w:b/>
          <w:bCs/>
          <w:sz w:val="28"/>
          <w:szCs w:val="28"/>
        </w:rPr>
        <w:t>-CC</w:t>
      </w:r>
    </w:p>
    <w:p w:rsidR="008E5D9E" w:rsidRDefault="008E5D9E" w:rsidP="008E5D9E">
      <w:pPr>
        <w:pStyle w:val="Listaszerbekezds"/>
        <w:spacing w:line="360" w:lineRule="auto"/>
        <w:ind w:left="0"/>
        <w:jc w:val="both"/>
        <w:rPr>
          <w:b/>
        </w:rPr>
      </w:pPr>
    </w:p>
    <w:p w:rsidR="008E5D9E" w:rsidRPr="00B0794E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b/>
          <w:bCs/>
          <w:lang w:val="hu-HU"/>
        </w:rPr>
        <w:t>Projekt címe:</w:t>
      </w:r>
      <w:r w:rsidRPr="00B0794E">
        <w:rPr>
          <w:lang w:val="hu-HU"/>
        </w:rPr>
        <w:t xml:space="preserve"> A határon átnyúló állami intézmények kapacitásnövelése a fenntartható energiatervezés és energiakezelés, valamint az éghajlatváltozás enyhítése terén</w:t>
      </w:r>
    </w:p>
    <w:p w:rsidR="008E5D9E" w:rsidRPr="00B0794E" w:rsidRDefault="008E5D9E" w:rsidP="008E5D9E">
      <w:pPr>
        <w:pStyle w:val="Listaszerbekezds"/>
        <w:spacing w:line="360" w:lineRule="auto"/>
        <w:ind w:left="0"/>
        <w:jc w:val="both"/>
        <w:rPr>
          <w:b/>
          <w:bCs/>
          <w:lang w:val="hu-HU"/>
        </w:rPr>
      </w:pPr>
      <w:r w:rsidRPr="00B0794E">
        <w:rPr>
          <w:b/>
          <w:bCs/>
          <w:lang w:val="hu-HU"/>
        </w:rPr>
        <w:t>Projekt tartalmának rövid összefoglalója:</w:t>
      </w:r>
    </w:p>
    <w:p w:rsidR="008E5D9E" w:rsidRPr="00B0794E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lang w:val="hu-HU"/>
        </w:rPr>
        <w:t xml:space="preserve">A húsz hónapos projekt célja az, hogy fenntartható energiapolitika valósuljon meg a határmenti horvát-magyar régiókban, valamint mindenki számára </w:t>
      </w:r>
      <w:proofErr w:type="spellStart"/>
      <w:r w:rsidRPr="00B0794E">
        <w:rPr>
          <w:lang w:val="hu-HU"/>
        </w:rPr>
        <w:t>iránymutatóak</w:t>
      </w:r>
      <w:proofErr w:type="spellEnd"/>
      <w:r w:rsidRPr="00B0794E">
        <w:rPr>
          <w:lang w:val="hu-HU"/>
        </w:rPr>
        <w:t xml:space="preserve"> legyenek a közintézmények fenntartható energiatervezése és energiakezelése. </w:t>
      </w:r>
    </w:p>
    <w:p w:rsidR="008E5D9E" w:rsidRDefault="008E5D9E" w:rsidP="008E5D9E">
      <w:pPr>
        <w:pStyle w:val="Listaszerbekezds"/>
        <w:spacing w:line="360" w:lineRule="auto"/>
        <w:ind w:left="0"/>
        <w:jc w:val="both"/>
        <w:rPr>
          <w:b/>
          <w:bCs/>
          <w:lang w:val="hu-HU"/>
        </w:rPr>
      </w:pPr>
    </w:p>
    <w:p w:rsidR="008E5D9E" w:rsidRPr="00B0794E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b/>
          <w:bCs/>
          <w:lang w:val="hu-HU"/>
        </w:rPr>
        <w:t>Költségvetés:</w:t>
      </w:r>
      <w:r w:rsidRPr="00B0794E">
        <w:rPr>
          <w:lang w:val="hu-HU"/>
        </w:rPr>
        <w:t xml:space="preserve"> (ös</w:t>
      </w:r>
      <w:r>
        <w:rPr>
          <w:lang w:val="hu-HU"/>
        </w:rPr>
        <w:t>szköltség, ZMVA): 176 075,</w:t>
      </w:r>
      <w:proofErr w:type="gramStart"/>
      <w:r>
        <w:rPr>
          <w:lang w:val="hu-HU"/>
        </w:rPr>
        <w:t xml:space="preserve">35 € </w:t>
      </w:r>
      <w:r w:rsidRPr="00B0794E">
        <w:rPr>
          <w:lang w:val="hu-HU"/>
        </w:rPr>
        <w:t xml:space="preserve"> </w:t>
      </w:r>
      <w:r>
        <w:rPr>
          <w:lang w:val="hu-HU"/>
        </w:rPr>
        <w:t>(</w:t>
      </w:r>
      <w:proofErr w:type="gramEnd"/>
      <w:r w:rsidRPr="00B0794E">
        <w:rPr>
          <w:lang w:val="hu-HU"/>
        </w:rPr>
        <w:t>74 033,00 €</w:t>
      </w:r>
      <w:r>
        <w:rPr>
          <w:lang w:val="hu-HU"/>
        </w:rPr>
        <w:t>)</w:t>
      </w:r>
    </w:p>
    <w:p w:rsidR="008E5D9E" w:rsidRPr="00B0794E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b/>
          <w:bCs/>
          <w:lang w:val="hu-HU"/>
        </w:rPr>
        <w:t>A megvalósítás időszaka:</w:t>
      </w:r>
      <w:r w:rsidRPr="00FD7648">
        <w:rPr>
          <w:lang w:val="hu-HU"/>
        </w:rPr>
        <w:t xml:space="preserve"> </w:t>
      </w:r>
      <w:r w:rsidRPr="00B0794E">
        <w:rPr>
          <w:lang w:val="hu-HU"/>
        </w:rPr>
        <w:t>2020.07.01-2022.02.</w:t>
      </w:r>
      <w:proofErr w:type="gramStart"/>
      <w:r w:rsidRPr="00B0794E">
        <w:rPr>
          <w:lang w:val="hu-HU"/>
        </w:rPr>
        <w:t>28    20</w:t>
      </w:r>
      <w:proofErr w:type="gramEnd"/>
      <w:r w:rsidRPr="00B0794E">
        <w:rPr>
          <w:lang w:val="hu-HU"/>
        </w:rPr>
        <w:t xml:space="preserve"> hónap</w:t>
      </w:r>
    </w:p>
    <w:p w:rsidR="008E5D9E" w:rsidRDefault="008E5D9E" w:rsidP="008E5D9E">
      <w:pPr>
        <w:pStyle w:val="Listaszerbekezds"/>
        <w:spacing w:line="360" w:lineRule="auto"/>
        <w:ind w:left="0"/>
        <w:jc w:val="both"/>
        <w:rPr>
          <w:b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b/>
          <w:lang w:val="hu-HU"/>
        </w:rPr>
      </w:pPr>
      <w:r w:rsidRPr="00FD7648">
        <w:rPr>
          <w:b/>
        </w:rPr>
        <w:t>Projekt összefoglalója: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Az Európai Unió küzd a klímaváltozás ellen és mivel az Európai Unió közintézményei fontos szerepet játszanak a klímaváltozásban, ezért azok vezető szereplőkké válnak a helyi energetikai irányelvek megalkotásában és az Európai Unió energetikai és klímavédelmi céljainak elérésében egyaránt.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 xml:space="preserve">A húsz hónapos projekt célja az, hogy fenntartható energiapolitika valósuljon meg a határmenti horvát-magyar régiókban, valamint mindenki számára </w:t>
      </w:r>
      <w:proofErr w:type="spellStart"/>
      <w:r w:rsidRPr="00FD7648">
        <w:rPr>
          <w:lang w:val="hu-HU"/>
        </w:rPr>
        <w:t>iránymutatóak</w:t>
      </w:r>
      <w:proofErr w:type="spellEnd"/>
      <w:r w:rsidRPr="00FD7648">
        <w:rPr>
          <w:lang w:val="hu-HU"/>
        </w:rPr>
        <w:t xml:space="preserve"> legyenek a közintézmények fenntartható energiatervezése és energiakezelése.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 projekt részletes törekvései a következők: fenntartható környezet megteremtése, az életminőség javítása, az éghajlatváltozás csökkentése, az energiahatékonyság növelése, a már kialakult jó példák átültetése a gyakorlatba, a közös célok megfogalmazása, a lakosság és a hatósági szervezetek bevonása és együttműködése.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projekt megvalósítása során a partnerek díjmentesen egy-egy Fenntartható Energia és Klíma Akciótervet (SECAP) is kidolgoznak egy Zala megyei önkormányzat, valamint egy a horvátországi Muraközben működő helyi önkormányzat számára.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Az akcióterv megoldást nyújt a túlzott energiafogyasztás csökkentésére, alternatívát mutat az energiafelhasználásban egyaránt, segíti a jövőbeni beruházások tervezését, nem utolsó sorban számos Európai Uniós pályázat esetében előnyt jelent, ha az önkormányzat már rendelkezik Akciótervvel, hosszútávon pedig így csökken a település energiafelhasználása – a lakosság számára a rezsiköltség –, függetlenedik az energiaszolgáltatóktól és élhetőbb lakókörnyezet jöhet létre. 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Sajnos a gyakorlat azt mutatja, hogy az önkormányzatok még nincsenek igazán felkészülve az energiahatékonyság és a klímavédelem szükséges lépéseire, valószínűsíthetően kapacitáshiány, erőforráshiány, valamint a szándék hiányából </w:t>
      </w:r>
      <w:proofErr w:type="spellStart"/>
      <w:r w:rsidRPr="00FD7648">
        <w:rPr>
          <w:lang w:val="hu-HU"/>
        </w:rPr>
        <w:t>fakadólag</w:t>
      </w:r>
      <w:proofErr w:type="spellEnd"/>
      <w:r w:rsidRPr="00FD7648">
        <w:rPr>
          <w:lang w:val="hu-HU"/>
        </w:rPr>
        <w:t xml:space="preserve"> is, éppen e célból a </w:t>
      </w:r>
      <w:proofErr w:type="gramStart"/>
      <w:r w:rsidRPr="00FD7648">
        <w:rPr>
          <w:lang w:val="hu-HU"/>
        </w:rPr>
        <w:t>konzorcium</w:t>
      </w:r>
      <w:proofErr w:type="gramEnd"/>
      <w:r w:rsidRPr="00FD7648">
        <w:rPr>
          <w:lang w:val="hu-HU"/>
        </w:rPr>
        <w:t xml:space="preserve"> tagjai a projekt megvalósítása során szakmai információkat, számos szakmai rendezvényt és előadásokat kínál az érdeklődők számára.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Ahhoz, hogy a </w:t>
      </w:r>
      <w:proofErr w:type="spellStart"/>
      <w:r w:rsidRPr="00FD7648">
        <w:rPr>
          <w:lang w:val="hu-HU"/>
        </w:rPr>
        <w:t>SEPIaM</w:t>
      </w:r>
      <w:proofErr w:type="spellEnd"/>
      <w:r w:rsidRPr="00FD7648">
        <w:rPr>
          <w:lang w:val="hu-HU"/>
        </w:rPr>
        <w:t xml:space="preserve">-CC projekt ezen célkitűzési megvalósulhassanak, a projekt szakértői megvizsgálják a meglévő energia- és éghajlattervezéssel, éghajlatkezeléssel kapcsolatos stratégiai </w:t>
      </w:r>
      <w:proofErr w:type="gramStart"/>
      <w:r w:rsidRPr="00FD7648">
        <w:rPr>
          <w:lang w:val="hu-HU"/>
        </w:rPr>
        <w:t>dokumentumokat</w:t>
      </w:r>
      <w:proofErr w:type="gramEnd"/>
      <w:r w:rsidRPr="00FD7648">
        <w:rPr>
          <w:lang w:val="hu-HU"/>
        </w:rPr>
        <w:t xml:space="preserve">, korszerű pénzügyi és energetikai elemzéseket végeznek, határon átnyúló munkaértekezleteket szerveznek, ahol egyeztetik a horvát-magyar vizsgálati eredményeket, melyek alapján egy horvát-magyar módszertant dolgoznak ki, arra a célra, hogy </w:t>
      </w:r>
      <w:proofErr w:type="spellStart"/>
      <w:r w:rsidRPr="00FD7648">
        <w:rPr>
          <w:lang w:val="hu-HU"/>
        </w:rPr>
        <w:t>előremozdítsa</w:t>
      </w:r>
      <w:proofErr w:type="spellEnd"/>
      <w:r w:rsidRPr="00FD7648">
        <w:rPr>
          <w:lang w:val="hu-HU"/>
        </w:rPr>
        <w:t xml:space="preserve"> a felek közötti együttműködést az éghajlatváltozás megállítása érdekében.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 projekt fő célcsoportja a helyi önkormányzatok, az állami intézmények, a kis-és középvállalkozások (KKV-k), azonban a társadalom minden tagja kulcsszerepet kap az energia és a klímaváltozás kezelésében.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BC2B94">
        <w:rPr>
          <w:bCs/>
          <w:lang w:val="hu-HU"/>
        </w:rPr>
        <w:t>A 2022-</w:t>
      </w:r>
      <w:r w:rsidR="00BC2B94">
        <w:rPr>
          <w:bCs/>
          <w:lang w:val="hu-HU"/>
        </w:rPr>
        <w:t>e</w:t>
      </w:r>
      <w:r w:rsidRPr="00BC2B94">
        <w:rPr>
          <w:bCs/>
          <w:lang w:val="hu-HU"/>
        </w:rPr>
        <w:t>s</w:t>
      </w:r>
      <w:r>
        <w:rPr>
          <w:b/>
          <w:lang w:val="hu-HU"/>
        </w:rPr>
        <w:t xml:space="preserve"> </w:t>
      </w:r>
      <w:r w:rsidRPr="00BC2B94">
        <w:rPr>
          <w:bCs/>
          <w:lang w:val="hu-HU"/>
        </w:rPr>
        <w:t>évben</w:t>
      </w:r>
      <w:r>
        <w:rPr>
          <w:b/>
          <w:lang w:val="hu-HU"/>
        </w:rPr>
        <w:t xml:space="preserve"> </w:t>
      </w:r>
      <w:r w:rsidRPr="00E30AC6">
        <w:rPr>
          <w:lang w:val="hu-HU"/>
        </w:rPr>
        <w:t>a projekt megvalósítása sor</w:t>
      </w:r>
      <w:r>
        <w:rPr>
          <w:lang w:val="hu-HU"/>
        </w:rPr>
        <w:t xml:space="preserve">án az Alapítvány befejezte a projektre </w:t>
      </w:r>
      <w:proofErr w:type="gramStart"/>
      <w:r>
        <w:rPr>
          <w:lang w:val="hu-HU"/>
        </w:rPr>
        <w:t xml:space="preserve">vonatkozó </w:t>
      </w:r>
      <w:r w:rsidRPr="00E30AC6">
        <w:rPr>
          <w:lang w:val="hu-HU"/>
        </w:rPr>
        <w:t xml:space="preserve"> </w:t>
      </w:r>
      <w:r>
        <w:rPr>
          <w:lang w:val="hu-HU"/>
        </w:rPr>
        <w:t>st</w:t>
      </w:r>
      <w:r w:rsidRPr="00E30AC6">
        <w:rPr>
          <w:lang w:val="hu-HU"/>
        </w:rPr>
        <w:t>r</w:t>
      </w:r>
      <w:r>
        <w:rPr>
          <w:lang w:val="hu-HU"/>
        </w:rPr>
        <w:t>atégiákat</w:t>
      </w:r>
      <w:proofErr w:type="gramEnd"/>
      <w:r w:rsidR="00BC2B94">
        <w:rPr>
          <w:lang w:val="hu-HU"/>
        </w:rPr>
        <w:t xml:space="preserve">. 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 xml:space="preserve">A </w:t>
      </w:r>
      <w:r>
        <w:rPr>
          <w:lang w:val="hu-HU"/>
        </w:rPr>
        <w:t>2022-es évben</w:t>
      </w:r>
      <w:r w:rsidRPr="00FD7648">
        <w:rPr>
          <w:lang w:val="hu-HU"/>
        </w:rPr>
        <w:t xml:space="preserve"> </w:t>
      </w:r>
      <w:r>
        <w:rPr>
          <w:lang w:val="hu-HU"/>
        </w:rPr>
        <w:t xml:space="preserve">történt a projekt lezárása rendezvénnyel és az </w:t>
      </w:r>
      <w:proofErr w:type="gramStart"/>
      <w:r>
        <w:rPr>
          <w:lang w:val="hu-HU"/>
        </w:rPr>
        <w:t>adminisztrációs</w:t>
      </w:r>
      <w:proofErr w:type="gramEnd"/>
      <w:r>
        <w:rPr>
          <w:lang w:val="hu-HU"/>
        </w:rPr>
        <w:t xml:space="preserve"> feladatok elvégzésével.</w:t>
      </w:r>
    </w:p>
    <w:p w:rsidR="008E5D9E" w:rsidRPr="00FD7648" w:rsidRDefault="008E5D9E" w:rsidP="008E5D9E">
      <w:pPr>
        <w:spacing w:line="360" w:lineRule="auto"/>
        <w:jc w:val="both"/>
      </w:pPr>
    </w:p>
    <w:p w:rsidR="008E5D9E" w:rsidRPr="00535CFD" w:rsidRDefault="001868CD" w:rsidP="008E5D9E">
      <w:pPr>
        <w:pStyle w:val="Cmsor4"/>
        <w:spacing w:line="360" w:lineRule="auto"/>
        <w:jc w:val="both"/>
        <w:rPr>
          <w:rFonts w:ascii="Times New Roman" w:hAnsi="Times New Roman"/>
          <w:b w:val="0"/>
        </w:rPr>
      </w:pPr>
      <w:bookmarkStart w:id="12" w:name="_Toc102115946"/>
      <w:r>
        <w:rPr>
          <w:rFonts w:ascii="Times New Roman" w:hAnsi="Times New Roman"/>
        </w:rPr>
        <w:t>6</w:t>
      </w:r>
      <w:r w:rsidR="008E5D9E" w:rsidRPr="00535CFD">
        <w:rPr>
          <w:rFonts w:ascii="Times New Roman" w:hAnsi="Times New Roman"/>
        </w:rPr>
        <w:t>.4</w:t>
      </w:r>
      <w:r>
        <w:rPr>
          <w:rFonts w:ascii="Times New Roman" w:hAnsi="Times New Roman"/>
        </w:rPr>
        <w:t>.</w:t>
      </w:r>
      <w:r w:rsidR="008E5D9E" w:rsidRPr="00535CFD">
        <w:rPr>
          <w:rFonts w:ascii="Times New Roman" w:hAnsi="Times New Roman"/>
        </w:rPr>
        <w:t xml:space="preserve"> Zalai innovatív foglalkoztatási paktum megvalósítása</w:t>
      </w:r>
      <w:bookmarkEnd w:id="12"/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eastAsia="en-US"/>
        </w:rPr>
      </w:pPr>
      <w:r w:rsidRPr="00FD7648">
        <w:rPr>
          <w:lang w:eastAsia="en-US"/>
        </w:rPr>
        <w:t>A Zala Megyei Önkormányzat a TOP-5.1.1-15 kódszámú „Zalai innovatív foglalkoztatási paktum” pályázata keretében megyei szintű gazdaság- és foglalkoztatás-fejlesztési együttműködési programot indít</w:t>
      </w:r>
      <w:r w:rsidRPr="00FD7648">
        <w:rPr>
          <w:lang w:val="hu-HU" w:eastAsia="en-US"/>
        </w:rPr>
        <w:t>ott</w:t>
      </w:r>
      <w:r w:rsidRPr="00FD7648">
        <w:rPr>
          <w:lang w:eastAsia="en-US"/>
        </w:rPr>
        <w:t xml:space="preserve">. </w:t>
      </w:r>
      <w:bookmarkStart w:id="13" w:name="_Hlk101791136"/>
      <w:r w:rsidRPr="00FD7648">
        <w:rPr>
          <w:lang w:eastAsia="en-US"/>
        </w:rPr>
        <w:t xml:space="preserve">A program célja a gazdasági növekedés, a munkahelyteremtés, a megyei népesség helyben tartása – kapcsolódva az előző és a jelenlegi uniós ciklusban megvalósított fejlesztésekhez. </w:t>
      </w:r>
    </w:p>
    <w:bookmarkEnd w:id="13"/>
    <w:p w:rsidR="008E5D9E" w:rsidRPr="00FD7648" w:rsidRDefault="008E5D9E" w:rsidP="008E5D9E">
      <w:pPr>
        <w:spacing w:line="360" w:lineRule="auto"/>
        <w:jc w:val="both"/>
        <w:rPr>
          <w:color w:val="000000"/>
        </w:rPr>
      </w:pPr>
      <w:r w:rsidRPr="00FD7648">
        <w:rPr>
          <w:b/>
          <w:bCs/>
          <w:lang w:eastAsia="en-US"/>
        </w:rPr>
        <w:t>ZMVA költségvetése:</w:t>
      </w:r>
      <w:r w:rsidRPr="00FD7648">
        <w:rPr>
          <w:lang w:eastAsia="en-US"/>
        </w:rPr>
        <w:t xml:space="preserve"> 165.486.460 Ft (projekt indul</w:t>
      </w:r>
      <w:r>
        <w:rPr>
          <w:lang w:eastAsia="en-US"/>
        </w:rPr>
        <w:t>áskor) – 152.964.662 Ft (2020-ban</w:t>
      </w:r>
      <w:r w:rsidRPr="00FD7648">
        <w:rPr>
          <w:lang w:eastAsia="en-US"/>
        </w:rPr>
        <w:t xml:space="preserve"> </w:t>
      </w:r>
      <w:r>
        <w:rPr>
          <w:lang w:eastAsia="en-US"/>
        </w:rPr>
        <w:t xml:space="preserve">érvényes pályázati </w:t>
      </w:r>
      <w:r w:rsidRPr="00FD7648">
        <w:rPr>
          <w:lang w:eastAsia="en-US"/>
        </w:rPr>
        <w:t>költségvetés</w:t>
      </w:r>
      <w:r>
        <w:rPr>
          <w:lang w:eastAsia="en-US"/>
        </w:rPr>
        <w:t xml:space="preserve"> alapján, 184.229.838 Ft a 2022-ben történt projekt hosszabbítás alapján</w:t>
      </w:r>
      <w:r w:rsidRPr="00FD7648">
        <w:rPr>
          <w:lang w:eastAsia="en-US"/>
        </w:rPr>
        <w:t>)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eastAsia="en-US"/>
        </w:rPr>
      </w:pPr>
      <w:r w:rsidRPr="00FD7648">
        <w:rPr>
          <w:b/>
          <w:lang w:eastAsia="en-US"/>
        </w:rPr>
        <w:t>ZMVA feladatai:</w:t>
      </w:r>
    </w:p>
    <w:p w:rsidR="008E5D9E" w:rsidRPr="00FD7648" w:rsidRDefault="008E5D9E" w:rsidP="008E5D9E">
      <w:pPr>
        <w:pStyle w:val="Listaszerbekezds"/>
        <w:numPr>
          <w:ilvl w:val="0"/>
          <w:numId w:val="3"/>
        </w:numPr>
        <w:spacing w:line="360" w:lineRule="auto"/>
        <w:jc w:val="both"/>
        <w:rPr>
          <w:lang w:val="hu-HU" w:eastAsia="en-US"/>
        </w:rPr>
      </w:pPr>
      <w:proofErr w:type="gramStart"/>
      <w:r w:rsidRPr="00FD7648">
        <w:rPr>
          <w:lang w:val="hu-HU" w:eastAsia="en-US"/>
        </w:rPr>
        <w:t>Munkaerő-piaci szolgáltatás</w:t>
      </w:r>
      <w:proofErr w:type="gramEnd"/>
      <w:r w:rsidRPr="00FD7648">
        <w:rPr>
          <w:lang w:val="hu-HU" w:eastAsia="en-US"/>
        </w:rPr>
        <w:t xml:space="preserve">, </w:t>
      </w:r>
      <w:proofErr w:type="spellStart"/>
      <w:r w:rsidRPr="00FD7648">
        <w:rPr>
          <w:lang w:val="hu-HU" w:eastAsia="en-US"/>
        </w:rPr>
        <w:t>mentorálás</w:t>
      </w:r>
      <w:proofErr w:type="spellEnd"/>
    </w:p>
    <w:p w:rsidR="008E5D9E" w:rsidRPr="00FD7648" w:rsidRDefault="008E5D9E" w:rsidP="008E5D9E">
      <w:pPr>
        <w:pStyle w:val="Listaszerbekezds"/>
        <w:numPr>
          <w:ilvl w:val="0"/>
          <w:numId w:val="3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Önfoglalkoztatásra való felkészítés (vállalkozásindítás)</w:t>
      </w:r>
    </w:p>
    <w:p w:rsidR="008E5D9E" w:rsidRPr="00FD7648" w:rsidRDefault="008E5D9E" w:rsidP="008E5D9E">
      <w:pPr>
        <w:pStyle w:val="Listaszerbekezds"/>
        <w:numPr>
          <w:ilvl w:val="0"/>
          <w:numId w:val="3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 xml:space="preserve">Vállalkozói Tanácsadás </w:t>
      </w:r>
    </w:p>
    <w:p w:rsidR="008E5D9E" w:rsidRPr="00FD7648" w:rsidRDefault="008E5D9E" w:rsidP="008E5D9E">
      <w:pPr>
        <w:pStyle w:val="Listaszerbekezds"/>
        <w:numPr>
          <w:ilvl w:val="0"/>
          <w:numId w:val="3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Stratégiák és projekt-tervek kidolgozása</w:t>
      </w:r>
    </w:p>
    <w:p w:rsidR="008E5D9E" w:rsidRPr="00FD7648" w:rsidRDefault="008E5D9E" w:rsidP="008E5D9E">
      <w:pPr>
        <w:pStyle w:val="Listaszerbekezds"/>
        <w:numPr>
          <w:ilvl w:val="0"/>
          <w:numId w:val="3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Foglalkoztatási és munkaerő felmérés – 250 vállalkozás, intézmény, stratégia készült.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b/>
          <w:lang w:val="hu-HU" w:eastAsia="en-US"/>
        </w:rPr>
      </w:pPr>
      <w:proofErr w:type="gramStart"/>
      <w:r w:rsidRPr="00FD7648">
        <w:rPr>
          <w:b/>
          <w:lang w:val="hu-HU" w:eastAsia="en-US"/>
        </w:rPr>
        <w:t>Mentori</w:t>
      </w:r>
      <w:proofErr w:type="gramEnd"/>
      <w:r w:rsidRPr="00FD7648">
        <w:rPr>
          <w:b/>
          <w:lang w:val="hu-HU" w:eastAsia="en-US"/>
        </w:rPr>
        <w:t xml:space="preserve"> szolgáltatás keretében az alábbi módokon nyújtottunk segítséget az ügyfelek részére:</w:t>
      </w:r>
    </w:p>
    <w:p w:rsidR="008E5D9E" w:rsidRPr="00FD7648" w:rsidRDefault="008E5D9E" w:rsidP="008E5D9E">
      <w:pPr>
        <w:pStyle w:val="Listaszerbekezds"/>
        <w:numPr>
          <w:ilvl w:val="0"/>
          <w:numId w:val="7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Az elhelyezkedést akadályozó körülmények feltárása, megszüntetése.</w:t>
      </w:r>
    </w:p>
    <w:p w:rsidR="008E5D9E" w:rsidRPr="00FD7648" w:rsidRDefault="008E5D9E" w:rsidP="008E5D9E">
      <w:pPr>
        <w:pStyle w:val="Listaszerbekezds"/>
        <w:numPr>
          <w:ilvl w:val="0"/>
          <w:numId w:val="7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Az ügyfél érdeklődésének, képességeinek, személyiségének és a munkaerő-piaci igényeknek megfelelő pályaterv kialakítása, ill. a megfelelő képzési lehetőség kiválasztása, pályamódosítás esetén: új képzés vagy foglalkozás megtalálása.</w:t>
      </w:r>
    </w:p>
    <w:p w:rsidR="008E5D9E" w:rsidRPr="00FD7648" w:rsidRDefault="008E5D9E" w:rsidP="008E5D9E">
      <w:pPr>
        <w:pStyle w:val="Listaszerbekezds"/>
        <w:numPr>
          <w:ilvl w:val="0"/>
          <w:numId w:val="7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 munkavállaláshoz szükséges ismeretek, tapasztalatok átadása, a hatékony álláskeresési ismeretek megismertetése az ügyfelekkel (önéletrajzírás, felkészítés állásinterjúra, segítségnyújtás az álláskeresési technikák megismertetésében.)</w:t>
      </w:r>
    </w:p>
    <w:p w:rsidR="008E5D9E" w:rsidRPr="00FD7648" w:rsidRDefault="008E5D9E" w:rsidP="008E5D9E">
      <w:pPr>
        <w:pStyle w:val="Listaszerbekezds"/>
        <w:numPr>
          <w:ilvl w:val="0"/>
          <w:numId w:val="7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 munkába állás, illetve az új munkahelyen történő beilleszkedés támogatása.</w:t>
      </w:r>
    </w:p>
    <w:p w:rsidR="008E5D9E" w:rsidRPr="00FD7648" w:rsidRDefault="008E5D9E" w:rsidP="008E5D9E">
      <w:pPr>
        <w:pStyle w:val="Listaszerbekezds"/>
        <w:numPr>
          <w:ilvl w:val="0"/>
          <w:numId w:val="7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Képzésekre történő felkészítés, támogatás nyújtása.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 w:eastAsia="en-US"/>
        </w:rPr>
      </w:pPr>
      <w:r w:rsidRPr="00FD7648">
        <w:rPr>
          <w:lang w:val="hu-HU" w:eastAsia="en-US"/>
        </w:rPr>
        <w:t xml:space="preserve"> </w:t>
      </w:r>
    </w:p>
    <w:p w:rsidR="008E5D9E" w:rsidRDefault="008E5D9E" w:rsidP="008E5D9E">
      <w:pPr>
        <w:spacing w:line="360" w:lineRule="auto"/>
        <w:jc w:val="both"/>
        <w:rPr>
          <w:b/>
          <w:bCs/>
          <w:u w:val="single"/>
        </w:rPr>
      </w:pPr>
      <w:r w:rsidRPr="00FD7648">
        <w:rPr>
          <w:b/>
          <w:bCs/>
          <w:u w:val="single"/>
        </w:rPr>
        <w:lastRenderedPageBreak/>
        <w:t>A program támogatási elemei</w:t>
      </w:r>
      <w:r>
        <w:rPr>
          <w:b/>
          <w:bCs/>
          <w:u w:val="single"/>
        </w:rPr>
        <w:t>:</w:t>
      </w:r>
    </w:p>
    <w:p w:rsidR="008E5D9E" w:rsidRPr="00FD7648" w:rsidRDefault="008E5D9E" w:rsidP="008E5D9E">
      <w:pPr>
        <w:spacing w:line="360" w:lineRule="auto"/>
        <w:jc w:val="both"/>
      </w:pP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b/>
          <w:bCs/>
        </w:rPr>
        <w:t xml:space="preserve">1. Képzés: </w:t>
      </w:r>
      <w:r w:rsidRPr="00FD7648">
        <w:t xml:space="preserve">a Munkaügyi Központ által szervezett képzések a programban résztvevő </w:t>
      </w:r>
      <w:r w:rsidRPr="00FD7648">
        <w:rPr>
          <w:u w:val="single"/>
        </w:rPr>
        <w:t>álláskereső ügyfelek számára ingyenesek</w:t>
      </w:r>
      <w:r w:rsidRPr="00FD7648">
        <w:t>, ugyanis térítik számukra:</w:t>
      </w:r>
    </w:p>
    <w:p w:rsidR="008E5D9E" w:rsidRPr="00FD7648" w:rsidRDefault="008E5D9E" w:rsidP="008E5D9E">
      <w:pPr>
        <w:numPr>
          <w:ilvl w:val="0"/>
          <w:numId w:val="10"/>
        </w:numPr>
        <w:spacing w:line="360" w:lineRule="auto"/>
        <w:jc w:val="both"/>
      </w:pPr>
      <w:r w:rsidRPr="00FD7648">
        <w:t>a képzési költség teljes összegét;</w:t>
      </w:r>
    </w:p>
    <w:p w:rsidR="008E5D9E" w:rsidRPr="00FD7648" w:rsidRDefault="008E5D9E" w:rsidP="008E5D9E">
      <w:pPr>
        <w:numPr>
          <w:ilvl w:val="0"/>
          <w:numId w:val="10"/>
        </w:numPr>
        <w:spacing w:line="360" w:lineRule="auto"/>
        <w:jc w:val="both"/>
      </w:pPr>
      <w:r w:rsidRPr="00FD7648">
        <w:t>keresetpótló juttatásban, és</w:t>
      </w:r>
    </w:p>
    <w:p w:rsidR="008E5D9E" w:rsidRPr="00FD7648" w:rsidRDefault="008E5D9E" w:rsidP="008E5D9E">
      <w:pPr>
        <w:numPr>
          <w:ilvl w:val="0"/>
          <w:numId w:val="10"/>
        </w:numPr>
        <w:spacing w:line="360" w:lineRule="auto"/>
        <w:jc w:val="both"/>
      </w:pPr>
      <w:r w:rsidRPr="00FD7648">
        <w:t>utazási költségtérítésben részesülnek.</w:t>
      </w:r>
    </w:p>
    <w:p w:rsidR="008E5D9E" w:rsidRPr="00FD7648" w:rsidRDefault="008E5D9E" w:rsidP="008E5D9E">
      <w:pPr>
        <w:spacing w:line="360" w:lineRule="auto"/>
        <w:jc w:val="both"/>
        <w:rPr>
          <w:rFonts w:eastAsiaTheme="minorHAnsi"/>
        </w:rPr>
      </w:pPr>
      <w:r w:rsidRPr="00FD7648">
        <w:rPr>
          <w:iCs/>
        </w:rPr>
        <w:t>A ZMVA tanácsadói segítik az ügyfeleket a képzés sikeres teljesítésében, és utána a munkaerő-piacon történő elhelyezkedésben is.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b/>
          <w:bCs/>
        </w:rPr>
        <w:t>2. Bértámogatás</w:t>
      </w:r>
      <w:r w:rsidRPr="00FD7648">
        <w:t>: a munkáltatónak kell igényelnie a munkaügyi központnál a létszámnövekményt jelentő – álláskereső – ügyfél alkalmazása esetén.</w:t>
      </w:r>
    </w:p>
    <w:p w:rsidR="008E5D9E" w:rsidRPr="00FD7648" w:rsidRDefault="008E5D9E" w:rsidP="008E5D9E">
      <w:pPr>
        <w:numPr>
          <w:ilvl w:val="0"/>
          <w:numId w:val="11"/>
        </w:numPr>
        <w:spacing w:line="360" w:lineRule="auto"/>
        <w:jc w:val="both"/>
      </w:pPr>
      <w:r w:rsidRPr="00FD7648">
        <w:rPr>
          <w:u w:val="single"/>
        </w:rPr>
        <w:t>A támogatás folyósítási időtartama</w:t>
      </w:r>
      <w:r w:rsidRPr="00FD7648">
        <w:t xml:space="preserve"> legfeljebb 8 hónap lehet, további 4 hónapos, támogatás nélküli tovább foglalkoztatási kötelezettség előírása mellett. (6+3 </w:t>
      </w:r>
      <w:proofErr w:type="gramStart"/>
      <w:r w:rsidRPr="00FD7648">
        <w:t>konstrukció</w:t>
      </w:r>
      <w:proofErr w:type="gramEnd"/>
      <w:r w:rsidRPr="00FD7648">
        <w:t xml:space="preserve"> is igényelhető.)</w:t>
      </w:r>
    </w:p>
    <w:p w:rsidR="008E5D9E" w:rsidRPr="00FD7648" w:rsidRDefault="008E5D9E" w:rsidP="008E5D9E">
      <w:pPr>
        <w:numPr>
          <w:ilvl w:val="0"/>
          <w:numId w:val="11"/>
        </w:numPr>
        <w:spacing w:line="360" w:lineRule="auto"/>
        <w:jc w:val="both"/>
      </w:pPr>
      <w:r w:rsidRPr="00FD7648">
        <w:rPr>
          <w:u w:val="single"/>
        </w:rPr>
        <w:t>A támogatás mértéke</w:t>
      </w:r>
      <w:r w:rsidRPr="00FD7648">
        <w:t xml:space="preserve"> a munkáltatót terhelő bér és szociális hozzájárulá</w:t>
      </w:r>
      <w:r>
        <w:t>si adó 100%-</w:t>
      </w:r>
      <w:proofErr w:type="gramStart"/>
      <w:r>
        <w:t>a</w:t>
      </w:r>
      <w:proofErr w:type="gramEnd"/>
      <w:r>
        <w:t xml:space="preserve">, </w:t>
      </w:r>
    </w:p>
    <w:p w:rsidR="008E5D9E" w:rsidRPr="00FD7648" w:rsidRDefault="008E5D9E" w:rsidP="008E5D9E">
      <w:pPr>
        <w:spacing w:line="360" w:lineRule="auto"/>
        <w:jc w:val="both"/>
        <w:rPr>
          <w:rFonts w:eastAsiaTheme="minorHAnsi"/>
          <w:iCs/>
        </w:rPr>
      </w:pPr>
      <w:r w:rsidRPr="00FD7648">
        <w:rPr>
          <w:iCs/>
        </w:rPr>
        <w:t>A tanácsadók folyamatosan tartják a kapcsolatot az ügyféllel és a munkáltatóval annak érdekében, hogy a beilleszkedés minél hatékonyabban megvalósuljon.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b/>
          <w:bCs/>
        </w:rPr>
        <w:t>3. Vállalkozóvá válás támogatása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u w:val="single"/>
        </w:rPr>
        <w:t xml:space="preserve">6 hónap időtartamra </w:t>
      </w:r>
      <w:r w:rsidRPr="00FD7648">
        <w:t xml:space="preserve">nyújtható támogatás az új vállalkozást indító álláskereső ügyfél számára, </w:t>
      </w:r>
      <w:r w:rsidRPr="00FD7648">
        <w:rPr>
          <w:u w:val="single"/>
        </w:rPr>
        <w:t>havonta</w:t>
      </w:r>
      <w:r w:rsidRPr="00FD7648">
        <w:t xml:space="preserve"> a kötelező legkisebb munkabér összegéig</w:t>
      </w:r>
      <w:r w:rsidR="00FC339D">
        <w:t>.</w:t>
      </w:r>
      <w:r w:rsidRPr="00FD7648">
        <w:t xml:space="preserve"> 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iCs/>
        </w:rPr>
        <w:t xml:space="preserve">A tanácsadó segít az ügyfélnek a vállalkozás elindításához szükséges </w:t>
      </w:r>
      <w:proofErr w:type="gramStart"/>
      <w:r w:rsidRPr="00FD7648">
        <w:rPr>
          <w:iCs/>
        </w:rPr>
        <w:t>adminisztrációs</w:t>
      </w:r>
      <w:proofErr w:type="gramEnd"/>
      <w:r w:rsidRPr="00FD7648">
        <w:rPr>
          <w:iCs/>
        </w:rPr>
        <w:t>, jogi, gazdasági és marketing ismeretek átadásában, az üzleti terv elkészítésében, és a vállalkozás sikeres működtetésében.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b/>
          <w:bCs/>
        </w:rPr>
        <w:t>4. Munkaerő-piaci szolgáltatás nyújtása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t>Ez a szolgáltatás a fenti 3 támogatási elemhez kapcsolódóan, ill. önállóan is biztosítható az ügyfelek számára.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rPr>
          <w:iCs/>
        </w:rPr>
        <w:t xml:space="preserve">A tanácsadók segítik az ügyfél érdeklődésének, képességeinek, személyiségének és a munkaerő-piaci igényeknek megfelelő pályaterv kialakítását (képzés, vállalkozóvá válás, elhelyezkedés a munkaerő-piacon). A munkavállaláshoz szükséges ismeretek, tapasztalatok átadása, a hatékony álláskeresési ismeretek megismertetése az ügyfelekkel: </w:t>
      </w:r>
      <w:r w:rsidRPr="00FD7648">
        <w:rPr>
          <w:iCs/>
          <w:u w:val="single"/>
        </w:rPr>
        <w:t>önéletrajzírás, felkészítés állásinterjúra, segítségnyújtás az álláskeresési technikák megismertetésében</w:t>
      </w:r>
      <w:r w:rsidRPr="00FD7648">
        <w:rPr>
          <w:iCs/>
        </w:rPr>
        <w:t xml:space="preserve">. Továbbá közvetítik az ügyfelek számára a munkaerő-piacon számukra megfelelő álláslehetőségeket. </w:t>
      </w:r>
    </w:p>
    <w:p w:rsidR="008E5D9E" w:rsidRPr="00FD7648" w:rsidRDefault="008E5D9E" w:rsidP="008E5D9E">
      <w:pPr>
        <w:spacing w:line="360" w:lineRule="auto"/>
        <w:jc w:val="both"/>
      </w:pPr>
      <w:r w:rsidRPr="00FD7648">
        <w:lastRenderedPageBreak/>
        <w:t>Mind a 4 támogatási elem ingyenes a programba bevont ügyfelek számára.</w:t>
      </w:r>
    </w:p>
    <w:p w:rsidR="008E5D9E" w:rsidRPr="00FD7648" w:rsidRDefault="008E5D9E" w:rsidP="008E5D9E">
      <w:pPr>
        <w:spacing w:line="360" w:lineRule="auto"/>
        <w:rPr>
          <w:rFonts w:eastAsiaTheme="minorHAnsi"/>
          <w:lang w:eastAsia="en-US"/>
        </w:rPr>
      </w:pPr>
    </w:p>
    <w:p w:rsidR="008E5D9E" w:rsidRPr="00FD7648" w:rsidRDefault="008E5D9E" w:rsidP="008E5D9E">
      <w:pPr>
        <w:pStyle w:val="Listaszerbekezds"/>
        <w:spacing w:line="360" w:lineRule="auto"/>
        <w:ind w:left="1146"/>
        <w:jc w:val="both"/>
        <w:rPr>
          <w:lang w:eastAsia="en-US"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 w:eastAsia="en-US"/>
        </w:rPr>
      </w:pPr>
      <w:r w:rsidRPr="00FD7648">
        <w:rPr>
          <w:lang w:val="hu-HU" w:eastAsia="en-US"/>
        </w:rPr>
        <w:t xml:space="preserve">Megvalósultak a </w:t>
      </w:r>
      <w:proofErr w:type="gramStart"/>
      <w:r w:rsidRPr="00FD7648">
        <w:rPr>
          <w:lang w:val="hu-HU" w:eastAsia="en-US"/>
        </w:rPr>
        <w:t>munkaerő-piaci szolgáltatáso</w:t>
      </w:r>
      <w:r>
        <w:rPr>
          <w:lang w:val="hu-HU" w:eastAsia="en-US"/>
        </w:rPr>
        <w:t>k</w:t>
      </w:r>
      <w:proofErr w:type="gramEnd"/>
      <w:r>
        <w:rPr>
          <w:lang w:val="hu-HU" w:eastAsia="en-US"/>
        </w:rPr>
        <w:t>, KKV-knak történő tanácsadás.</w:t>
      </w:r>
    </w:p>
    <w:p w:rsidR="008E5D9E" w:rsidRPr="00391FB4" w:rsidRDefault="008E5D9E" w:rsidP="008E5D9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FD7648">
        <w:rPr>
          <w:b/>
        </w:rPr>
        <w:t>El</w:t>
      </w:r>
      <w:r>
        <w:rPr>
          <w:b/>
        </w:rPr>
        <w:t>fogadott jelentések összege 2022-be</w:t>
      </w:r>
      <w:r w:rsidRPr="00FD7648">
        <w:rPr>
          <w:b/>
        </w:rPr>
        <w:t>n</w:t>
      </w:r>
      <w:r>
        <w:rPr>
          <w:lang w:eastAsia="x-none"/>
        </w:rPr>
        <w:t>: 7 956 050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D7648">
        <w:rPr>
          <w:lang w:eastAsia="x-none"/>
        </w:rPr>
        <w:t>Ft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Elszámolt bérköltség</w:t>
      </w:r>
      <w:r>
        <w:rPr>
          <w:b/>
          <w:lang w:val="hu-HU"/>
        </w:rPr>
        <w:t xml:space="preserve"> 2022-ben</w:t>
      </w:r>
      <w:r w:rsidRPr="00FD7648">
        <w:rPr>
          <w:b/>
          <w:lang w:val="hu-HU"/>
        </w:rPr>
        <w:t>:</w:t>
      </w:r>
      <w:r>
        <w:rPr>
          <w:lang w:val="hu-HU"/>
        </w:rPr>
        <w:t xml:space="preserve"> 2</w:t>
      </w:r>
      <w:r w:rsidRPr="00FD7648">
        <w:rPr>
          <w:lang w:val="hu-HU"/>
        </w:rPr>
        <w:t xml:space="preserve"> fő</w:t>
      </w:r>
      <w:r w:rsidRPr="00FD7648">
        <w:t xml:space="preserve"> </w:t>
      </w:r>
    </w:p>
    <w:p w:rsidR="008E5D9E" w:rsidRPr="0065005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megvalósítás időszaka: </w:t>
      </w:r>
      <w:r w:rsidRPr="00FD7648">
        <w:t>2017.01.01 – 202</w:t>
      </w:r>
      <w:r>
        <w:rPr>
          <w:lang w:val="hu-HU"/>
        </w:rPr>
        <w:t>2</w:t>
      </w:r>
      <w:r w:rsidRPr="00FD7648">
        <w:t>.</w:t>
      </w:r>
      <w:r>
        <w:rPr>
          <w:lang w:val="hu-HU"/>
        </w:rPr>
        <w:t>05</w:t>
      </w:r>
      <w:r w:rsidRPr="00FD7648">
        <w:t>.3</w:t>
      </w:r>
      <w:r w:rsidRPr="00FD7648">
        <w:rPr>
          <w:lang w:val="hu-HU"/>
        </w:rPr>
        <w:t>1.</w:t>
      </w:r>
      <w:r>
        <w:rPr>
          <w:lang w:val="hu-HU"/>
        </w:rPr>
        <w:t xml:space="preserve"> (</w:t>
      </w:r>
      <w:proofErr w:type="gramStart"/>
      <w:r>
        <w:rPr>
          <w:lang w:val="hu-HU"/>
        </w:rPr>
        <w:t>projekt hosszabbítás</w:t>
      </w:r>
      <w:proofErr w:type="gramEnd"/>
      <w:r>
        <w:rPr>
          <w:lang w:val="hu-HU"/>
        </w:rPr>
        <w:t xml:space="preserve"> 2022.11.01 – 2023.12.31)</w:t>
      </w:r>
    </w:p>
    <w:p w:rsidR="008E5D9E" w:rsidRPr="00A82354" w:rsidRDefault="008E5D9E" w:rsidP="008E5D9E">
      <w:pPr>
        <w:pStyle w:val="Cmsor4"/>
        <w:spacing w:line="360" w:lineRule="auto"/>
        <w:jc w:val="both"/>
        <w:rPr>
          <w:rFonts w:ascii="Times New Roman" w:hAnsi="Times New Roman"/>
        </w:rPr>
      </w:pPr>
      <w:bookmarkStart w:id="14" w:name="_Toc102115947"/>
      <w:r w:rsidRPr="00A82354">
        <w:rPr>
          <w:rFonts w:ascii="Times New Roman" w:hAnsi="Times New Roman"/>
        </w:rPr>
        <w:t>6</w:t>
      </w:r>
      <w:r w:rsidR="001868CD">
        <w:rPr>
          <w:rFonts w:ascii="Times New Roman" w:hAnsi="Times New Roman"/>
        </w:rPr>
        <w:t>.5.</w:t>
      </w:r>
      <w:r w:rsidRPr="00A82354">
        <w:rPr>
          <w:rFonts w:ascii="Times New Roman" w:hAnsi="Times New Roman"/>
        </w:rPr>
        <w:t xml:space="preserve"> Álláskeresők és fiatalok vállalkozóvá válásának ösztönzése a Nyugat-Dunántúlon</w:t>
      </w:r>
      <w:bookmarkEnd w:id="14"/>
    </w:p>
    <w:p w:rsidR="008E5D9E" w:rsidRPr="00FD7648" w:rsidRDefault="008E5D9E" w:rsidP="008E5D9E">
      <w:pPr>
        <w:spacing w:line="360" w:lineRule="auto"/>
        <w:ind w:left="426"/>
        <w:jc w:val="both"/>
        <w:rPr>
          <w:b/>
        </w:rPr>
      </w:pP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 xml:space="preserve">Program: </w:t>
      </w:r>
      <w:r w:rsidRPr="00FD7648">
        <w:t>Gazdaságfejlesztési és Innovációs Operatív Program</w:t>
      </w:r>
      <w:r w:rsidRPr="00FD7648">
        <w:rPr>
          <w:lang w:val="hu-HU"/>
        </w:rPr>
        <w:t xml:space="preserve"> 5.1.9.</w:t>
      </w:r>
    </w:p>
    <w:p w:rsidR="008E5D9E" w:rsidRPr="00FD7648" w:rsidRDefault="008E5D9E" w:rsidP="008E5D9E">
      <w:pPr>
        <w:spacing w:line="360" w:lineRule="auto"/>
        <w:jc w:val="both"/>
        <w:rPr>
          <w:b/>
        </w:rPr>
      </w:pPr>
      <w:r w:rsidRPr="00FD7648">
        <w:rPr>
          <w:b/>
        </w:rPr>
        <w:t>Projekt tartalmának rövid összefoglalója:</w:t>
      </w:r>
    </w:p>
    <w:p w:rsidR="008E5D9E" w:rsidRPr="00FD7648" w:rsidRDefault="008E5D9E" w:rsidP="008E5D9E">
      <w:pPr>
        <w:numPr>
          <w:ilvl w:val="0"/>
          <w:numId w:val="5"/>
        </w:numPr>
        <w:spacing w:line="360" w:lineRule="auto"/>
        <w:jc w:val="both"/>
      </w:pPr>
      <w:r w:rsidRPr="00FD7648">
        <w:t>Életképes üzleti ötlettel és vállalkozói szemlélettel bíró fiatalok és 30 év feletti álláskeresők vállalkozóvá válásnak elősegítése</w:t>
      </w:r>
    </w:p>
    <w:p w:rsidR="008E5D9E" w:rsidRPr="00FD7648" w:rsidRDefault="008E5D9E" w:rsidP="008E5D9E">
      <w:pPr>
        <w:numPr>
          <w:ilvl w:val="0"/>
          <w:numId w:val="5"/>
        </w:numPr>
        <w:spacing w:line="360" w:lineRule="auto"/>
        <w:jc w:val="both"/>
      </w:pPr>
      <w:r w:rsidRPr="00FD7648">
        <w:t>Vállalkozói készségek fejlesztése képzéseken keresztül</w:t>
      </w:r>
    </w:p>
    <w:p w:rsidR="008E5D9E" w:rsidRPr="00FD7648" w:rsidRDefault="008E5D9E" w:rsidP="008E5D9E">
      <w:pPr>
        <w:pStyle w:val="Listaszerbekezds"/>
        <w:spacing w:line="360" w:lineRule="auto"/>
        <w:ind w:left="284"/>
        <w:jc w:val="both"/>
        <w:rPr>
          <w:lang w:val="hu-HU" w:eastAsia="en-US"/>
        </w:rPr>
      </w:pPr>
      <w:r w:rsidRPr="00FD7648">
        <w:rPr>
          <w:lang w:val="hu-HU" w:eastAsia="en-US"/>
        </w:rPr>
        <w:t>A megvalósítás időszaka:</w:t>
      </w:r>
      <w:r>
        <w:rPr>
          <w:lang w:val="hu-HU" w:eastAsia="en-US"/>
        </w:rPr>
        <w:t xml:space="preserve"> 2019-2022</w:t>
      </w:r>
    </w:p>
    <w:p w:rsidR="008E5D9E" w:rsidRDefault="008E5D9E" w:rsidP="008E5D9E">
      <w:pPr>
        <w:pStyle w:val="Listaszerbekezds"/>
        <w:spacing w:line="360" w:lineRule="auto"/>
        <w:ind w:left="284"/>
        <w:jc w:val="both"/>
        <w:rPr>
          <w:lang w:val="hu-HU"/>
        </w:rPr>
      </w:pPr>
      <w:r>
        <w:rPr>
          <w:lang w:val="hu-HU"/>
        </w:rPr>
        <w:t>2020-ban l</w:t>
      </w:r>
      <w:proofErr w:type="spellStart"/>
      <w:r w:rsidRPr="00FD7648">
        <w:t>ezajlottak</w:t>
      </w:r>
      <w:proofErr w:type="spellEnd"/>
      <w:r w:rsidRPr="00FD7648">
        <w:t xml:space="preserve"> a szerződéskötéshez szükséges eljárások, </w:t>
      </w:r>
      <w:proofErr w:type="gramStart"/>
      <w:r w:rsidRPr="00FD7648">
        <w:t>adminisztrációs</w:t>
      </w:r>
      <w:proofErr w:type="gramEnd"/>
      <w:r w:rsidRPr="00FD7648">
        <w:t xml:space="preserve"> lépések, tesztelésre került a program CRM rendszere. Megvalósult az ügyfelek tájékoztatása, információs napok</w:t>
      </w:r>
      <w:r w:rsidRPr="00FD7648">
        <w:rPr>
          <w:lang w:val="hu-HU"/>
        </w:rPr>
        <w:t>, sajtótájékoztatók, képzések, csoportos tanácsadások</w:t>
      </w:r>
      <w:r w:rsidRPr="00FD7648">
        <w:t xml:space="preserve"> </w:t>
      </w:r>
      <w:r w:rsidRPr="00FD7648">
        <w:rPr>
          <w:lang w:val="hu-HU"/>
        </w:rPr>
        <w:t>valósultak meg, összesen 26 alkalommal. 2020</w:t>
      </w:r>
      <w:r>
        <w:rPr>
          <w:lang w:val="hu-HU"/>
        </w:rPr>
        <w:t xml:space="preserve"> év végén, 2021 év elején</w:t>
      </w:r>
      <w:r w:rsidRPr="00FD7648">
        <w:rPr>
          <w:lang w:val="hu-HU"/>
        </w:rPr>
        <w:t xml:space="preserve"> </w:t>
      </w:r>
      <w:r>
        <w:rPr>
          <w:lang w:val="hu-HU"/>
        </w:rPr>
        <w:t>300</w:t>
      </w:r>
      <w:r w:rsidRPr="00FD7648">
        <w:rPr>
          <w:lang w:val="hu-HU"/>
        </w:rPr>
        <w:t xml:space="preserve"> zalai vállalkozás</w:t>
      </w:r>
      <w:r>
        <w:rPr>
          <w:lang w:val="hu-HU"/>
        </w:rPr>
        <w:t>t</w:t>
      </w:r>
      <w:r w:rsidRPr="00FD7648">
        <w:rPr>
          <w:lang w:val="hu-HU"/>
        </w:rPr>
        <w:t xml:space="preserve"> alapítottak meg az ügyfelek</w:t>
      </w:r>
      <w:r>
        <w:rPr>
          <w:lang w:val="hu-HU"/>
        </w:rPr>
        <w:t>. A működésre, bérköltségekre, kisebb beruházásokra fordítható támogatási összegek kiutalása megkezdődött.</w:t>
      </w:r>
    </w:p>
    <w:p w:rsidR="008E5D9E" w:rsidRPr="00FD7648" w:rsidRDefault="008E5D9E" w:rsidP="008E5D9E">
      <w:pPr>
        <w:pStyle w:val="Listaszerbekezds"/>
        <w:spacing w:line="360" w:lineRule="auto"/>
        <w:ind w:left="284"/>
        <w:jc w:val="both"/>
        <w:rPr>
          <w:lang w:val="hu-HU"/>
        </w:rPr>
      </w:pPr>
      <w:r>
        <w:rPr>
          <w:lang w:val="hu-HU"/>
        </w:rPr>
        <w:t xml:space="preserve">2022-ben a létrejött </w:t>
      </w:r>
      <w:bookmarkStart w:id="15" w:name="_Hlk101790967"/>
      <w:r>
        <w:rPr>
          <w:lang w:val="hu-HU"/>
        </w:rPr>
        <w:t xml:space="preserve">vállalkozások számára </w:t>
      </w:r>
      <w:proofErr w:type="spellStart"/>
      <w:r>
        <w:rPr>
          <w:lang w:val="hu-HU"/>
        </w:rPr>
        <w:t>mentorálást</w:t>
      </w:r>
      <w:proofErr w:type="spellEnd"/>
      <w:r>
        <w:rPr>
          <w:lang w:val="hu-HU"/>
        </w:rPr>
        <w:t xml:space="preserve"> végeztünk, szükséges </w:t>
      </w:r>
      <w:proofErr w:type="gramStart"/>
      <w:r>
        <w:rPr>
          <w:lang w:val="hu-HU"/>
        </w:rPr>
        <w:t>adminisztrációs</w:t>
      </w:r>
      <w:proofErr w:type="gramEnd"/>
      <w:r>
        <w:rPr>
          <w:lang w:val="hu-HU"/>
        </w:rPr>
        <w:t xml:space="preserve"> segítséget nyújtottunk</w:t>
      </w:r>
      <w:bookmarkEnd w:id="15"/>
      <w:r>
        <w:rPr>
          <w:lang w:val="hu-HU"/>
        </w:rPr>
        <w:t>, lezártuk a programban résztvevők támogatási programját, projekt ellenőrzésen vettünk részt.</w:t>
      </w:r>
    </w:p>
    <w:p w:rsidR="008E5D9E" w:rsidRPr="004B4DCE" w:rsidRDefault="008E5D9E" w:rsidP="008E5D9E">
      <w:pPr>
        <w:jc w:val="both"/>
        <w:rPr>
          <w:rFonts w:ascii="Calibri" w:hAnsi="Calibri" w:cs="Calibri"/>
          <w:sz w:val="22"/>
          <w:szCs w:val="22"/>
        </w:rPr>
      </w:pPr>
      <w:r w:rsidRPr="00FD7648">
        <w:rPr>
          <w:b/>
        </w:rPr>
        <w:t>El</w:t>
      </w:r>
      <w:r>
        <w:rPr>
          <w:b/>
        </w:rPr>
        <w:t>fogadott jelentések összege 2022-be</w:t>
      </w:r>
      <w:r w:rsidRPr="00FD7648">
        <w:rPr>
          <w:b/>
        </w:rPr>
        <w:t xml:space="preserve">n: </w:t>
      </w:r>
      <w:r>
        <w:rPr>
          <w:lang w:val="x-none" w:eastAsia="x-none"/>
        </w:rPr>
        <w:t>1</w:t>
      </w:r>
      <w:r>
        <w:rPr>
          <w:lang w:eastAsia="x-none"/>
        </w:rPr>
        <w:t>0</w:t>
      </w:r>
      <w:r>
        <w:rPr>
          <w:lang w:val="x-none" w:eastAsia="x-none"/>
        </w:rPr>
        <w:t xml:space="preserve"> </w:t>
      </w:r>
      <w:r>
        <w:rPr>
          <w:lang w:eastAsia="x-none"/>
        </w:rPr>
        <w:t>478</w:t>
      </w:r>
      <w:r>
        <w:rPr>
          <w:lang w:val="x-none" w:eastAsia="x-none"/>
        </w:rPr>
        <w:t> </w:t>
      </w:r>
      <w:r>
        <w:rPr>
          <w:lang w:eastAsia="x-none"/>
        </w:rPr>
        <w:t>096</w:t>
      </w:r>
      <w:r w:rsidRPr="00FD7648">
        <w:rPr>
          <w:lang w:eastAsia="x-none"/>
        </w:rPr>
        <w:t xml:space="preserve"> Ft</w:t>
      </w:r>
    </w:p>
    <w:p w:rsidR="008E5D9E" w:rsidRPr="00FD7648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Elszámolt bérköltség</w:t>
      </w:r>
      <w:r>
        <w:rPr>
          <w:b/>
          <w:lang w:val="hu-HU"/>
        </w:rPr>
        <w:t xml:space="preserve"> 2022-ben</w:t>
      </w:r>
      <w:r w:rsidRPr="00FD7648">
        <w:rPr>
          <w:b/>
          <w:lang w:val="hu-HU"/>
        </w:rPr>
        <w:t>:</w:t>
      </w:r>
      <w:r>
        <w:rPr>
          <w:lang w:val="hu-HU"/>
        </w:rPr>
        <w:t xml:space="preserve"> 1,9</w:t>
      </w:r>
      <w:r w:rsidRPr="00FD7648">
        <w:rPr>
          <w:lang w:val="hu-HU"/>
        </w:rPr>
        <w:t xml:space="preserve"> fő</w:t>
      </w:r>
      <w:r w:rsidRPr="00FD7648">
        <w:t xml:space="preserve"> </w:t>
      </w:r>
    </w:p>
    <w:p w:rsidR="008E5D9E" w:rsidRDefault="008E5D9E" w:rsidP="008E5D9E">
      <w:pPr>
        <w:pStyle w:val="Listaszerbekezds"/>
        <w:spacing w:line="360" w:lineRule="auto"/>
        <w:ind w:left="0"/>
        <w:jc w:val="both"/>
        <w:rPr>
          <w:lang w:val="hu-HU"/>
        </w:rPr>
      </w:pPr>
      <w:r w:rsidRPr="00A15DDC">
        <w:rPr>
          <w:b/>
          <w:bCs/>
          <w:lang w:val="hu-HU"/>
        </w:rPr>
        <w:t>A megvalósítás időszaka:</w:t>
      </w:r>
      <w:r w:rsidRPr="00FD7648">
        <w:rPr>
          <w:lang w:val="hu-HU"/>
        </w:rPr>
        <w:t xml:space="preserve"> </w:t>
      </w:r>
      <w:r w:rsidRPr="00FD7648">
        <w:t>2017.01.01 – 202</w:t>
      </w:r>
      <w:r w:rsidRPr="00FD7648">
        <w:rPr>
          <w:lang w:val="hu-HU"/>
        </w:rPr>
        <w:t>2</w:t>
      </w:r>
      <w:r w:rsidRPr="00FD7648">
        <w:t>.0</w:t>
      </w:r>
      <w:r>
        <w:rPr>
          <w:lang w:val="hu-HU"/>
        </w:rPr>
        <w:t>6</w:t>
      </w:r>
      <w:r w:rsidRPr="00FD7648">
        <w:t>.3</w:t>
      </w:r>
      <w:r>
        <w:rPr>
          <w:lang w:val="hu-HU"/>
        </w:rPr>
        <w:t>0</w:t>
      </w:r>
      <w:r w:rsidRPr="00FD7648">
        <w:rPr>
          <w:lang w:val="hu-HU"/>
        </w:rPr>
        <w:t>.</w:t>
      </w:r>
    </w:p>
    <w:p w:rsidR="009163A4" w:rsidRPr="00FD7648" w:rsidRDefault="009163A4" w:rsidP="008E5D9E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E5D9E" w:rsidRDefault="008E5D9E" w:rsidP="008E5D9E"/>
    <w:bookmarkEnd w:id="9"/>
    <w:p w:rsidR="008E5D9E" w:rsidRDefault="008E5D9E" w:rsidP="008E5D9E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lastRenderedPageBreak/>
        <w:t xml:space="preserve">7.  </w:t>
      </w:r>
      <w:bookmarkStart w:id="16" w:name="_Hlk101855976"/>
      <w:r>
        <w:rPr>
          <w:rFonts w:ascii="Times New Roman" w:hAnsi="Times New Roman"/>
          <w:i w:val="0"/>
          <w:iCs w:val="0"/>
        </w:rPr>
        <w:t>Enterprise Europe Network</w:t>
      </w:r>
      <w:bookmarkEnd w:id="16"/>
    </w:p>
    <w:p w:rsidR="008E5D9E" w:rsidRDefault="008E5D9E" w:rsidP="008E5D9E"/>
    <w:p w:rsidR="008E5D9E" w:rsidRDefault="008E5D9E" w:rsidP="008E5D9E">
      <w:pPr>
        <w:spacing w:line="360" w:lineRule="auto"/>
        <w:jc w:val="both"/>
      </w:pPr>
      <w:r>
        <w:t xml:space="preserve">Az Enterprise Europe Network a világ legnagyobb </w:t>
      </w:r>
      <w:proofErr w:type="spellStart"/>
      <w:r>
        <w:t>vállalkozásfejlesztési</w:t>
      </w:r>
      <w:proofErr w:type="spellEnd"/>
      <w:r>
        <w:t xml:space="preserve"> hálózata (jelenleg 50 ország, 600 partnerszervezet), melynek Zala megyei képviseletét a kezdetektől, 2008-tól a ZMVA látja el. Magyar partnerek: Magyar Exportszervezési Ügynökség (HEPA), pécsi, győri, székesfehérvári, debreceni, szegedi iparkamarák, PRIMOM, ZMVA. Az EEN projekt SMP-COSME uniós forrást tartalmaz. A ZMVA a projektek önrészét és az előfinanszírozást saját forrásból biztosítja.</w:t>
      </w:r>
    </w:p>
    <w:p w:rsidR="008E5D9E" w:rsidRDefault="008E5D9E" w:rsidP="008E5D9E">
      <w:pPr>
        <w:spacing w:line="360" w:lineRule="auto"/>
        <w:jc w:val="both"/>
      </w:pPr>
    </w:p>
    <w:p w:rsidR="008E5D9E" w:rsidRDefault="008E5D9E" w:rsidP="008E5D9E">
      <w:pPr>
        <w:spacing w:line="360" w:lineRule="auto"/>
        <w:jc w:val="both"/>
        <w:rPr>
          <w:b/>
          <w:bCs/>
        </w:rPr>
      </w:pPr>
      <w:bookmarkStart w:id="17" w:name="_Hlk101856041"/>
      <w:r>
        <w:t>Az Enterprise Europe Network (EEN) az egyetlen, az Európai Bizottság Belső P</w:t>
      </w:r>
      <w:r w:rsidRPr="00A62DDC">
        <w:t>i</w:t>
      </w:r>
      <w:r>
        <w:t xml:space="preserve">ac, Ipar, Vállalkozás és KKV Főigazgatósága (DG-GROW) által létrehozott </w:t>
      </w:r>
      <w:proofErr w:type="spellStart"/>
      <w:r>
        <w:t>vállalkozásfejlesztési</w:t>
      </w:r>
      <w:proofErr w:type="spellEnd"/>
      <w:r>
        <w:t xml:space="preserve"> hálózat, amely a kis- és középvállalkozások üzletfejlesztési törekvéseit szolgálja az Európai Unióban és azon túl. Az Enterprise Europe Network magas színvonalú szolgáltatást, gyakorlati támogatást nyújt a </w:t>
      </w:r>
      <w:r>
        <w:rPr>
          <w:b/>
          <w:bCs/>
        </w:rPr>
        <w:t>vállalkozásoknak termékeik és szolgáltatásaik nemzetközi piacokon való megjelenéséhez, üzleti kapcsolatok kialakításához, technológia és tudástranszferhez, európai projektek megvalósításához, forrásszerzéshez vagy akár innovatív ötletek kifejlesztéséhez és piacra viteléhez.</w:t>
      </w:r>
    </w:p>
    <w:bookmarkEnd w:id="17"/>
    <w:p w:rsidR="008E5D9E" w:rsidRDefault="008E5D9E" w:rsidP="008E5D9E">
      <w:pPr>
        <w:spacing w:line="360" w:lineRule="auto"/>
        <w:jc w:val="both"/>
      </w:pPr>
    </w:p>
    <w:p w:rsidR="008E5D9E" w:rsidRDefault="008E5D9E" w:rsidP="008E5D9E">
      <w:pPr>
        <w:spacing w:after="120" w:line="360" w:lineRule="auto"/>
        <w:jc w:val="both"/>
      </w:pPr>
      <w:bookmarkStart w:id="18" w:name="_Hlk101856418"/>
      <w:bookmarkStart w:id="19" w:name="_Hlk101856114"/>
      <w:r w:rsidRPr="001520EF">
        <w:t>2021. december 31-el véget ért az előző 7 éves (2015-2021) projektidőszak</w:t>
      </w:r>
      <w:bookmarkEnd w:id="18"/>
      <w:r w:rsidRPr="001520EF">
        <w:t xml:space="preserve">. </w:t>
      </w:r>
      <w:r w:rsidRPr="001520EF">
        <w:rPr>
          <w:b/>
        </w:rPr>
        <w:t xml:space="preserve">Az Európai Bizottság már 2021 júniusában kiírta a pályázatot az EEN hálózat 2022-2025-ig tartó működtetésére. </w:t>
      </w:r>
      <w:r>
        <w:t xml:space="preserve">A cél ugyanúgy a </w:t>
      </w:r>
      <w:bookmarkStart w:id="20" w:name="_Hlk101856620"/>
      <w:r>
        <w:t xml:space="preserve">KKV-k nemzetközi piacra lépésének, terjeszkedésének, a K+F és innovációs tevékenységének támogatása </w:t>
      </w:r>
      <w:proofErr w:type="gramStart"/>
      <w:r>
        <w:t>információ</w:t>
      </w:r>
      <w:proofErr w:type="gramEnd"/>
      <w:r>
        <w:t xml:space="preserve">szolgáltatással, tanácsadással és üzleti partnerkeresési tevékenységgel, különös hangsúlyt fektetve a KKV-k </w:t>
      </w:r>
      <w:proofErr w:type="spellStart"/>
      <w:r>
        <w:t>digitalizációjára</w:t>
      </w:r>
      <w:proofErr w:type="spellEnd"/>
      <w:r>
        <w:t>, fenntarthatóságára és rugalmasságára (</w:t>
      </w:r>
      <w:proofErr w:type="spellStart"/>
      <w:r>
        <w:t>digitalisation</w:t>
      </w:r>
      <w:proofErr w:type="spellEnd"/>
      <w:r>
        <w:t xml:space="preserve">, </w:t>
      </w:r>
      <w:proofErr w:type="spellStart"/>
      <w:r>
        <w:t>sustainability</w:t>
      </w:r>
      <w:proofErr w:type="spellEnd"/>
      <w:r>
        <w:t xml:space="preserve">, </w:t>
      </w:r>
      <w:proofErr w:type="spellStart"/>
      <w:r>
        <w:t>resilience</w:t>
      </w:r>
      <w:proofErr w:type="spellEnd"/>
      <w:r>
        <w:t>).</w:t>
      </w:r>
      <w:bookmarkEnd w:id="20"/>
      <w:r>
        <w:t xml:space="preserve"> A Bizottság további elvárása az EEN irodák </w:t>
      </w:r>
      <w:proofErr w:type="gramStart"/>
      <w:r>
        <w:t>információs</w:t>
      </w:r>
      <w:proofErr w:type="gramEnd"/>
      <w:r>
        <w:t xml:space="preserve"> csomópontként való működtetése (</w:t>
      </w:r>
      <w:proofErr w:type="spellStart"/>
      <w:r>
        <w:t>hub</w:t>
      </w:r>
      <w:proofErr w:type="spellEnd"/>
      <w:r>
        <w:t xml:space="preserve"> and </w:t>
      </w:r>
      <w:proofErr w:type="spellStart"/>
      <w:r>
        <w:t>spoke</w:t>
      </w:r>
      <w:proofErr w:type="spellEnd"/>
      <w:r>
        <w:t xml:space="preserve"> </w:t>
      </w:r>
      <w:proofErr w:type="spellStart"/>
      <w:r>
        <w:t>model</w:t>
      </w:r>
      <w:proofErr w:type="spellEnd"/>
      <w:r>
        <w:t>), az ügyfeleknek történő egyszeri tanácsadáson túl komplex szolgáltatások nyújtása, a hosszú távú kapcsolatok gondozása (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) és a </w:t>
      </w:r>
      <w:proofErr w:type="spellStart"/>
      <w:r>
        <w:t>digitalizáció</w:t>
      </w:r>
      <w:proofErr w:type="spellEnd"/>
      <w:r>
        <w:t xml:space="preserve"> erősítésének szellemében az EDIH központokkal való szoros együttműködés kialakítása.</w:t>
      </w:r>
    </w:p>
    <w:p w:rsidR="008E5D9E" w:rsidRPr="000563B4" w:rsidRDefault="008E5D9E" w:rsidP="008E5D9E">
      <w:pPr>
        <w:spacing w:after="120" w:line="360" w:lineRule="auto"/>
        <w:jc w:val="both"/>
        <w:rPr>
          <w:b/>
        </w:rPr>
      </w:pPr>
      <w:bookmarkStart w:id="21" w:name="_Hlk101856543"/>
      <w:r w:rsidRPr="000563B4">
        <w:rPr>
          <w:b/>
        </w:rPr>
        <w:t xml:space="preserve">A magyar </w:t>
      </w:r>
      <w:proofErr w:type="gramStart"/>
      <w:r w:rsidRPr="000563B4">
        <w:rPr>
          <w:b/>
        </w:rPr>
        <w:t>konzorcium</w:t>
      </w:r>
      <w:proofErr w:type="gramEnd"/>
      <w:r w:rsidRPr="000563B4">
        <w:rPr>
          <w:b/>
        </w:rPr>
        <w:t xml:space="preserve"> változatlan formában nyújtotta be pályázatát,</w:t>
      </w:r>
      <w:r w:rsidRPr="000563B4">
        <w:t xml:space="preserve"> melyet a magyar partnerek kollégái közös munkával, folyamatos egyeztetések mellett állítottak össze. </w:t>
      </w:r>
      <w:r w:rsidRPr="000563B4">
        <w:rPr>
          <w:b/>
        </w:rPr>
        <w:t xml:space="preserve">A pályázat </w:t>
      </w:r>
      <w:r>
        <w:rPr>
          <w:b/>
        </w:rPr>
        <w:t xml:space="preserve">2022-ben </w:t>
      </w:r>
      <w:r w:rsidRPr="000563B4">
        <w:rPr>
          <w:b/>
        </w:rPr>
        <w:t>pozitív elbírálást kapott.</w:t>
      </w:r>
    </w:p>
    <w:p w:rsidR="008E5D9E" w:rsidRPr="000563B4" w:rsidRDefault="008E5D9E" w:rsidP="008E5D9E">
      <w:pPr>
        <w:spacing w:after="120" w:line="360" w:lineRule="auto"/>
        <w:jc w:val="both"/>
        <w:rPr>
          <w:b/>
        </w:rPr>
      </w:pPr>
      <w:bookmarkStart w:id="22" w:name="_Hlk101856488"/>
      <w:bookmarkEnd w:id="21"/>
      <w:r w:rsidRPr="000563B4">
        <w:rPr>
          <w:b/>
        </w:rPr>
        <w:t>A 2022.01.01-től 2025.06.30-ig tartó projektidőszakra</w:t>
      </w:r>
      <w:bookmarkEnd w:id="22"/>
      <w:r w:rsidRPr="000563B4">
        <w:rPr>
          <w:b/>
        </w:rPr>
        <w:t xml:space="preserve"> a ZMVA 202.438 Euro-s uniós támogatást nyert el az EEN projekt keretein belül.</w:t>
      </w:r>
    </w:p>
    <w:p w:rsidR="008E5D9E" w:rsidRDefault="008E5D9E" w:rsidP="008E5D9E">
      <w:pPr>
        <w:spacing w:line="360" w:lineRule="auto"/>
        <w:jc w:val="both"/>
      </w:pPr>
      <w:r>
        <w:lastRenderedPageBreak/>
        <w:t xml:space="preserve">A szerződéskötésre csak </w:t>
      </w:r>
      <w:proofErr w:type="gramStart"/>
      <w:r>
        <w:t>2022. augusztusában</w:t>
      </w:r>
      <w:proofErr w:type="gramEnd"/>
      <w:r>
        <w:t xml:space="preserve"> került sor és az új projektidőszak indulásával kapcsolatban számos pénzügyi és szakmai csúszás volt a Bizottság részéről. Ennek ellenére a magyar </w:t>
      </w:r>
      <w:proofErr w:type="gramStart"/>
      <w:r>
        <w:t>konzorcium</w:t>
      </w:r>
      <w:proofErr w:type="gramEnd"/>
      <w:r>
        <w:t xml:space="preserve"> és vele a ZMVA is saját szakmai és pénzügyi felelősségére 2022.01.01-vel megkezdte a projekt végrehajtását. Az említett csúszások miatt a magyar </w:t>
      </w:r>
      <w:proofErr w:type="gramStart"/>
      <w:r>
        <w:t>konzorcium</w:t>
      </w:r>
      <w:proofErr w:type="gramEnd"/>
      <w:r>
        <w:t xml:space="preserve"> tagjai közös megegyezéssel a szerződéskötésig csak korlátozottan hajtottak végre pénzügyi kiadással járó szakmai programokat, mely az indikátorok teljesítését is negatívan érintette az összes partnernél.</w:t>
      </w:r>
    </w:p>
    <w:p w:rsidR="008E5D9E" w:rsidRDefault="008E5D9E" w:rsidP="008E5D9E">
      <w:pPr>
        <w:spacing w:line="360" w:lineRule="auto"/>
        <w:jc w:val="both"/>
      </w:pPr>
    </w:p>
    <w:p w:rsidR="008E5D9E" w:rsidRPr="006D28EE" w:rsidRDefault="008E5D9E" w:rsidP="008E5D9E">
      <w:pPr>
        <w:spacing w:line="360" w:lineRule="auto"/>
        <w:jc w:val="both"/>
        <w:rPr>
          <w:b/>
        </w:rPr>
      </w:pPr>
      <w:r w:rsidRPr="006D28EE">
        <w:rPr>
          <w:b/>
        </w:rPr>
        <w:t>Enterprise Europe Network, Zalaegerszegi iroda eredményei 2022. évben:</w:t>
      </w:r>
    </w:p>
    <w:p w:rsidR="008E5D9E" w:rsidRPr="006E2F23" w:rsidRDefault="008E5D9E" w:rsidP="008E5D9E">
      <w:pPr>
        <w:spacing w:line="360" w:lineRule="auto"/>
        <w:jc w:val="both"/>
      </w:pP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r w:rsidRPr="006E2F23">
        <w:t xml:space="preserve">Elért vállalkozások száma a régióban (főleg Zalában): </w:t>
      </w:r>
      <w:r w:rsidR="00CD6211">
        <w:t>2</w:t>
      </w:r>
      <w:r w:rsidRPr="006E2F23">
        <w:t>500 fő</w:t>
      </w: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r w:rsidRPr="006E2F23">
        <w:t>Résztvevők száma tájékoztató jelle</w:t>
      </w:r>
      <w:r>
        <w:t>gű rendezvényeinken Zalában: 82</w:t>
      </w:r>
      <w:r w:rsidRPr="006E2F23">
        <w:t xml:space="preserve"> fő (3</w:t>
      </w:r>
      <w:r>
        <w:t xml:space="preserve"> db rendezvény</w:t>
      </w:r>
      <w:r w:rsidRPr="006E2F23">
        <w:t>)</w:t>
      </w: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r w:rsidRPr="006E2F23">
        <w:t xml:space="preserve"> </w:t>
      </w:r>
      <w:r>
        <w:t>Mélyt</w:t>
      </w:r>
      <w:r w:rsidRPr="006E2F23">
        <w:t xml:space="preserve">anácsadás különféle témákban (nemzetközi piacra jutás, </w:t>
      </w:r>
      <w:proofErr w:type="gramStart"/>
      <w:r w:rsidRPr="006E2F23">
        <w:t>finanszírozás</w:t>
      </w:r>
      <w:proofErr w:type="gramEnd"/>
      <w:r w:rsidRPr="006E2F23">
        <w:t xml:space="preserve">, innováció, vállalkozásalapítás, stb.): 13 db </w:t>
      </w: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r w:rsidRPr="006E2F23">
        <w:t xml:space="preserve">Üzletember-találkozókon, szakmai tanulmányutakon résztvevők száma: 12 fő </w:t>
      </w: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r w:rsidRPr="006E2F23">
        <w:t xml:space="preserve">Üzletember-találkozókon és szakmai utakon tárgyalások száma: 19 db </w:t>
      </w: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proofErr w:type="spellStart"/>
      <w:r w:rsidRPr="006E2F23">
        <w:t>Achievements</w:t>
      </w:r>
      <w:proofErr w:type="spellEnd"/>
      <w:r w:rsidRPr="006E2F23">
        <w:t xml:space="preserve"> </w:t>
      </w:r>
      <w:proofErr w:type="gramStart"/>
      <w:r w:rsidRPr="006E2F23">
        <w:t>indikátor</w:t>
      </w:r>
      <w:proofErr w:type="gramEnd"/>
      <w:r w:rsidRPr="006E2F23">
        <w:t xml:space="preserve"> (üzleti megállapodás vállalkozók között vagy tanácsadásból származó üzleti eredmény): 5 db          </w:t>
      </w:r>
    </w:p>
    <w:p w:rsidR="008E5D9E" w:rsidRPr="006E2F23" w:rsidRDefault="008E5D9E" w:rsidP="008E5D9E">
      <w:pPr>
        <w:numPr>
          <w:ilvl w:val="0"/>
          <w:numId w:val="13"/>
        </w:numPr>
        <w:spacing w:line="360" w:lineRule="auto"/>
        <w:jc w:val="both"/>
      </w:pPr>
      <w:r w:rsidRPr="006E2F23">
        <w:t xml:space="preserve">Európai kampányokban, </w:t>
      </w:r>
      <w:proofErr w:type="gramStart"/>
      <w:r w:rsidRPr="006E2F23">
        <w:t>konferenciákon</w:t>
      </w:r>
      <w:proofErr w:type="gramEnd"/>
      <w:r w:rsidRPr="006E2F23">
        <w:t xml:space="preserve">, ágazati szektorcsoport üléseken és tréningeken való részvétel: 5 alkalom </w:t>
      </w:r>
    </w:p>
    <w:bookmarkEnd w:id="19"/>
    <w:p w:rsidR="008E5D9E" w:rsidRDefault="008E5D9E" w:rsidP="008E5D9E">
      <w:pPr>
        <w:spacing w:line="360" w:lineRule="auto"/>
        <w:jc w:val="both"/>
      </w:pPr>
    </w:p>
    <w:p w:rsidR="008E5D9E" w:rsidRDefault="008E5D9E" w:rsidP="008E5D9E">
      <w:pPr>
        <w:spacing w:line="360" w:lineRule="auto"/>
        <w:jc w:val="both"/>
        <w:rPr>
          <w:u w:val="single"/>
        </w:rPr>
      </w:pPr>
      <w:r>
        <w:rPr>
          <w:u w:val="single"/>
          <w:lang w:val="x-none"/>
        </w:rPr>
        <w:t>Főbb rendezvények, melyekben szervezők/társszervezők voltunk és részt vettek  magyar vállalkozók</w:t>
      </w:r>
    </w:p>
    <w:p w:rsidR="008E5D9E" w:rsidRDefault="008E5D9E" w:rsidP="008E5D9E">
      <w:pPr>
        <w:spacing w:after="120" w:line="360" w:lineRule="auto"/>
        <w:jc w:val="both"/>
      </w:pPr>
      <w:r>
        <w:rPr>
          <w:b/>
        </w:rPr>
        <w:t xml:space="preserve">2022. május 26-27-én </w:t>
      </w:r>
      <w:r>
        <w:t>került megrendezésre Zalaegerszegen</w:t>
      </w:r>
      <w:r>
        <w:rPr>
          <w:b/>
        </w:rPr>
        <w:t xml:space="preserve"> </w:t>
      </w:r>
      <w:r>
        <w:t xml:space="preserve">a </w:t>
      </w:r>
      <w:r>
        <w:rPr>
          <w:b/>
        </w:rPr>
        <w:t xml:space="preserve">III. </w:t>
      </w:r>
      <w:proofErr w:type="spellStart"/>
      <w:r>
        <w:rPr>
          <w:b/>
        </w:rPr>
        <w:t>Greentech</w:t>
      </w:r>
      <w:proofErr w:type="spellEnd"/>
      <w:r>
        <w:rPr>
          <w:b/>
        </w:rPr>
        <w:t xml:space="preserve"> Zöld Energia és Fenntarthatóság szakkiállítás és </w:t>
      </w:r>
      <w:proofErr w:type="gramStart"/>
      <w:r>
        <w:rPr>
          <w:b/>
        </w:rPr>
        <w:t>konferencia</w:t>
      </w:r>
      <w:proofErr w:type="gramEnd"/>
      <w:r>
        <w:t xml:space="preserve"> az autóipari tesztpálya területén, melyhez az EEN hálózat előadók szervezésével, a helyszín és a technikai feltételek támogatásával valamint innovatív projekt-termékbemutatóval egybekötött céglátogatás szervezésével járult hozzá. Munkatársaink standdal jelentek meg a kiállításon és az érdeklődők számára tájékoztatást adtak a hálózat tevékenységéről.</w:t>
      </w:r>
    </w:p>
    <w:p w:rsidR="008E5D9E" w:rsidRDefault="008E5D9E" w:rsidP="008E5D9E">
      <w:pPr>
        <w:spacing w:after="120" w:line="360" w:lineRule="auto"/>
        <w:jc w:val="both"/>
      </w:pPr>
      <w:r w:rsidRPr="00425122">
        <w:rPr>
          <w:b/>
        </w:rPr>
        <w:t>2022. november 24-én</w:t>
      </w:r>
      <w:r>
        <w:t xml:space="preserve"> társzervezőként vettünk részt a FIVOSZ zalai szervezetének Fiatal Vállalkozók Hete keretében megrendezett </w:t>
      </w:r>
      <w:r w:rsidRPr="00425122">
        <w:rPr>
          <w:b/>
        </w:rPr>
        <w:t>Üzleti és karriershow</w:t>
      </w:r>
      <w:r>
        <w:t xml:space="preserve"> </w:t>
      </w:r>
      <w:proofErr w:type="gramStart"/>
      <w:r>
        <w:t>rendezvényén</w:t>
      </w:r>
      <w:proofErr w:type="gramEnd"/>
      <w:r>
        <w:t xml:space="preserve"> </w:t>
      </w:r>
      <w:r>
        <w:lastRenderedPageBreak/>
        <w:t>Zalaegerszegen. Az eseményen zalai fiatal vállalkozóknak és vállalkozás előtt álló fiataloknak előadás keretében is bemutattuk a ZMVA és az EEN szolgáltatásait.</w:t>
      </w:r>
    </w:p>
    <w:p w:rsidR="008E5D9E" w:rsidRDefault="008E5D9E" w:rsidP="008E5D9E">
      <w:pPr>
        <w:spacing w:after="120" w:line="360" w:lineRule="auto"/>
        <w:jc w:val="both"/>
      </w:pPr>
      <w:r>
        <w:t xml:space="preserve">Míg 2021-ben a </w:t>
      </w:r>
      <w:proofErr w:type="spellStart"/>
      <w:r>
        <w:t>pandémia</w:t>
      </w:r>
      <w:proofErr w:type="spellEnd"/>
      <w:r>
        <w:t xml:space="preserve">, addig 2022-ben az orosz-ukrán háború által kiváltott gazdasági helyzet tántorította el kezdetben a ZMVA által </w:t>
      </w:r>
      <w:proofErr w:type="spellStart"/>
      <w:r>
        <w:t>társszervezni</w:t>
      </w:r>
      <w:proofErr w:type="spellEnd"/>
      <w:r>
        <w:t xml:space="preserve"> kívánt nemzetközi üzleti partnerkereső rendezvényektől (B2B) a vállalkozók részvételét. Ennek ellenére volt néhány találkozó, amelyen részt vettek és tárgyalásokat is bonyolítottak zalai vállalkozások. Ilyenek voltak például:</w:t>
      </w:r>
    </w:p>
    <w:p w:rsidR="008E5D9E" w:rsidRDefault="008E5D9E" w:rsidP="008E5D9E">
      <w:pPr>
        <w:pStyle w:val="Listaszerbekezds"/>
        <w:numPr>
          <w:ilvl w:val="0"/>
          <w:numId w:val="14"/>
        </w:numPr>
        <w:spacing w:after="120" w:line="360" w:lineRule="auto"/>
        <w:jc w:val="both"/>
      </w:pPr>
      <w:r w:rsidRPr="00B762C9">
        <w:rPr>
          <w:b/>
        </w:rPr>
        <w:t xml:space="preserve">City </w:t>
      </w:r>
      <w:proofErr w:type="spellStart"/>
      <w:r w:rsidRPr="00B762C9">
        <w:rPr>
          <w:b/>
        </w:rPr>
        <w:t>for</w:t>
      </w:r>
      <w:proofErr w:type="spellEnd"/>
      <w:r w:rsidRPr="00B762C9">
        <w:rPr>
          <w:b/>
        </w:rPr>
        <w:t xml:space="preserve"> </w:t>
      </w:r>
      <w:proofErr w:type="spellStart"/>
      <w:r w:rsidRPr="00B762C9">
        <w:rPr>
          <w:b/>
        </w:rPr>
        <w:t>the</w:t>
      </w:r>
      <w:proofErr w:type="spellEnd"/>
      <w:r w:rsidRPr="00B762C9">
        <w:rPr>
          <w:b/>
        </w:rPr>
        <w:t xml:space="preserve"> </w:t>
      </w:r>
      <w:proofErr w:type="spellStart"/>
      <w:r w:rsidRPr="00B762C9">
        <w:rPr>
          <w:b/>
        </w:rPr>
        <w:t>Future</w:t>
      </w:r>
      <w:proofErr w:type="spellEnd"/>
      <w:r w:rsidRPr="00B762C9">
        <w:rPr>
          <w:b/>
        </w:rPr>
        <w:t xml:space="preserve"> 2022 Budapest: CEE </w:t>
      </w:r>
      <w:proofErr w:type="spellStart"/>
      <w:r w:rsidRPr="00B762C9">
        <w:rPr>
          <w:b/>
        </w:rPr>
        <w:t>Smart</w:t>
      </w:r>
      <w:proofErr w:type="spellEnd"/>
      <w:r w:rsidRPr="00B762C9">
        <w:rPr>
          <w:b/>
        </w:rPr>
        <w:t xml:space="preserve"> City Expo &amp; B2B Forum</w:t>
      </w:r>
      <w:r>
        <w:t xml:space="preserve"> – az o</w:t>
      </w:r>
      <w:r>
        <w:rPr>
          <w:lang w:val="hu-HU"/>
        </w:rPr>
        <w:t>kos várossal kapcsolatos megoldások a vállalati és önkormányzati szektor számára;</w:t>
      </w:r>
    </w:p>
    <w:p w:rsidR="008E5D9E" w:rsidRDefault="008E5D9E" w:rsidP="008E5D9E">
      <w:pPr>
        <w:pStyle w:val="Listaszerbekezds"/>
        <w:numPr>
          <w:ilvl w:val="0"/>
          <w:numId w:val="14"/>
        </w:numPr>
        <w:spacing w:after="120" w:line="360" w:lineRule="auto"/>
        <w:jc w:val="both"/>
      </w:pPr>
      <w:r>
        <w:rPr>
          <w:b/>
          <w:lang w:val="hu-HU"/>
        </w:rPr>
        <w:t>I4MS -</w:t>
      </w:r>
      <w:r w:rsidRPr="00A30F10">
        <w:t xml:space="preserve"> </w:t>
      </w:r>
      <w:r w:rsidRPr="00A30F10">
        <w:rPr>
          <w:b/>
          <w:lang w:val="hu-HU"/>
        </w:rPr>
        <w:t xml:space="preserve">European </w:t>
      </w:r>
      <w:proofErr w:type="spellStart"/>
      <w:r w:rsidRPr="00A30F10">
        <w:rPr>
          <w:b/>
          <w:lang w:val="hu-HU"/>
        </w:rPr>
        <w:t>leadership</w:t>
      </w:r>
      <w:proofErr w:type="spellEnd"/>
      <w:r w:rsidRPr="00A30F10">
        <w:rPr>
          <w:b/>
          <w:lang w:val="hu-HU"/>
        </w:rPr>
        <w:t xml:space="preserve"> and </w:t>
      </w:r>
      <w:proofErr w:type="spellStart"/>
      <w:r w:rsidRPr="00A30F10">
        <w:rPr>
          <w:b/>
          <w:lang w:val="hu-HU"/>
        </w:rPr>
        <w:t>digital</w:t>
      </w:r>
      <w:proofErr w:type="spellEnd"/>
      <w:r w:rsidRPr="00A30F10">
        <w:rPr>
          <w:b/>
          <w:lang w:val="hu-HU"/>
        </w:rPr>
        <w:t xml:space="preserve"> game-</w:t>
      </w:r>
      <w:proofErr w:type="spellStart"/>
      <w:r w:rsidRPr="00A30F10">
        <w:rPr>
          <w:b/>
          <w:lang w:val="hu-HU"/>
        </w:rPr>
        <w:t>changers</w:t>
      </w:r>
      <w:proofErr w:type="spellEnd"/>
      <w:r w:rsidRPr="00A30F10">
        <w:rPr>
          <w:b/>
          <w:lang w:val="hu-HU"/>
        </w:rPr>
        <w:t xml:space="preserve"> of </w:t>
      </w:r>
      <w:proofErr w:type="spellStart"/>
      <w:r w:rsidRPr="00A30F10">
        <w:rPr>
          <w:b/>
          <w:lang w:val="hu-HU"/>
        </w:rPr>
        <w:t>the</w:t>
      </w:r>
      <w:proofErr w:type="spellEnd"/>
      <w:r w:rsidRPr="00A30F10">
        <w:rPr>
          <w:b/>
          <w:lang w:val="hu-HU"/>
        </w:rPr>
        <w:t xml:space="preserve"> </w:t>
      </w:r>
      <w:proofErr w:type="spellStart"/>
      <w:r w:rsidRPr="00A30F10">
        <w:rPr>
          <w:b/>
          <w:lang w:val="hu-HU"/>
        </w:rPr>
        <w:t>manufacturing</w:t>
      </w:r>
      <w:proofErr w:type="spellEnd"/>
      <w:r w:rsidRPr="00A30F10">
        <w:rPr>
          <w:b/>
          <w:lang w:val="hu-HU"/>
        </w:rPr>
        <w:t xml:space="preserve"> </w:t>
      </w:r>
      <w:proofErr w:type="spellStart"/>
      <w:r w:rsidRPr="00A30F10">
        <w:rPr>
          <w:b/>
          <w:lang w:val="hu-HU"/>
        </w:rPr>
        <w:t>industry</w:t>
      </w:r>
      <w:proofErr w:type="spellEnd"/>
      <w:r w:rsidRPr="00A30F10">
        <w:rPr>
          <w:lang w:val="hu-HU"/>
        </w:rPr>
        <w:t xml:space="preserve"> – </w:t>
      </w:r>
      <w:r>
        <w:rPr>
          <w:lang w:val="hu-HU"/>
        </w:rPr>
        <w:t xml:space="preserve">mely </w:t>
      </w:r>
      <w:r w:rsidRPr="00A30F10">
        <w:rPr>
          <w:lang w:val="hu-HU"/>
        </w:rPr>
        <w:t xml:space="preserve">a gyártóipar </w:t>
      </w:r>
      <w:proofErr w:type="spellStart"/>
      <w:r w:rsidRPr="00A30F10">
        <w:rPr>
          <w:lang w:val="hu-HU"/>
        </w:rPr>
        <w:t>digitalizációjára</w:t>
      </w:r>
      <w:proofErr w:type="spellEnd"/>
      <w:r w:rsidRPr="00A30F10">
        <w:rPr>
          <w:lang w:val="hu-HU"/>
        </w:rPr>
        <w:t xml:space="preserve"> fókuszáló </w:t>
      </w:r>
      <w:proofErr w:type="gramStart"/>
      <w:r w:rsidRPr="00A30F10">
        <w:rPr>
          <w:lang w:val="hu-HU"/>
        </w:rPr>
        <w:t>konferencia</w:t>
      </w:r>
      <w:proofErr w:type="gramEnd"/>
      <w:r w:rsidRPr="00A30F10">
        <w:rPr>
          <w:lang w:val="hu-HU"/>
        </w:rPr>
        <w:t xml:space="preserve"> és üzleti találkozó</w:t>
      </w:r>
      <w:r>
        <w:rPr>
          <w:lang w:val="hu-HU"/>
        </w:rPr>
        <w:t>;</w:t>
      </w:r>
    </w:p>
    <w:p w:rsidR="008E5D9E" w:rsidRDefault="008E5D9E" w:rsidP="008E5D9E">
      <w:pPr>
        <w:pStyle w:val="Listaszerbekezds"/>
        <w:numPr>
          <w:ilvl w:val="0"/>
          <w:numId w:val="14"/>
        </w:numPr>
        <w:spacing w:after="120" w:line="360" w:lineRule="auto"/>
        <w:jc w:val="both"/>
      </w:pPr>
      <w:r>
        <w:rPr>
          <w:b/>
        </w:rPr>
        <w:t>MBM TOURISM PRAGUE 202</w:t>
      </w:r>
      <w:r>
        <w:rPr>
          <w:b/>
          <w:lang w:val="hu-HU"/>
        </w:rPr>
        <w:t>2</w:t>
      </w:r>
      <w:r>
        <w:rPr>
          <w:b/>
        </w:rPr>
        <w:t xml:space="preserve"> </w:t>
      </w:r>
      <w:proofErr w:type="spellStart"/>
      <w:r>
        <w:rPr>
          <w:b/>
        </w:rPr>
        <w:t>Brokerage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Event</w:t>
      </w:r>
      <w:proofErr w:type="spellEnd"/>
      <w:r>
        <w:rPr>
          <w:b/>
        </w:rPr>
        <w:t xml:space="preserve"> </w:t>
      </w:r>
      <w:r>
        <w:t xml:space="preserve">– </w:t>
      </w:r>
      <w:r>
        <w:rPr>
          <w:lang w:val="hu-HU"/>
        </w:rPr>
        <w:t xml:space="preserve">üzleti </w:t>
      </w:r>
      <w:proofErr w:type="spellStart"/>
      <w:r>
        <w:rPr>
          <w:lang w:val="hu-HU"/>
        </w:rPr>
        <w:t>match-making</w:t>
      </w:r>
      <w:proofErr w:type="spellEnd"/>
      <w:r>
        <w:rPr>
          <w:lang w:val="hu-HU"/>
        </w:rPr>
        <w:t xml:space="preserve"> rendezvény </w:t>
      </w:r>
      <w:r>
        <w:t>a turisztikai szektor számára.</w:t>
      </w:r>
    </w:p>
    <w:p w:rsidR="008E5D9E" w:rsidRDefault="008E5D9E" w:rsidP="008E5D9E">
      <w:pPr>
        <w:spacing w:after="120" w:line="360" w:lineRule="auto"/>
        <w:jc w:val="both"/>
      </w:pPr>
      <w:r>
        <w:t xml:space="preserve">A Bizottság 2022-ben kiemelt figyelmet fordított a nehéz helyzetbe jutott ukrán vállalkozások és az ez által megszakadt vagy akadozó ellátási láncok megsegítésére. Az EEN büdzsét terhelő, </w:t>
      </w:r>
      <w:proofErr w:type="gramStart"/>
      <w:r>
        <w:t>konkrét</w:t>
      </w:r>
      <w:proofErr w:type="gramEnd"/>
      <w:r>
        <w:t xml:space="preserve"> pénzügyi támogatásra való felhíváson túl a Bizottság az EEN támogatásával létrehozott két üzleti platformot:</w:t>
      </w:r>
    </w:p>
    <w:p w:rsidR="008E5D9E" w:rsidRPr="00D96A40" w:rsidRDefault="008E5D9E" w:rsidP="008E5D9E">
      <w:pPr>
        <w:pStyle w:val="Listaszerbekezds"/>
        <w:numPr>
          <w:ilvl w:val="0"/>
          <w:numId w:val="14"/>
        </w:numPr>
        <w:spacing w:after="120" w:line="360" w:lineRule="auto"/>
        <w:jc w:val="both"/>
      </w:pPr>
      <w:r w:rsidRPr="00D96A40">
        <w:rPr>
          <w:b/>
          <w:lang w:val="hu-HU"/>
        </w:rPr>
        <w:t xml:space="preserve">European </w:t>
      </w:r>
      <w:proofErr w:type="spellStart"/>
      <w:r w:rsidRPr="00D96A40">
        <w:rPr>
          <w:b/>
          <w:lang w:val="hu-HU"/>
        </w:rPr>
        <w:t>Cluster</w:t>
      </w:r>
      <w:proofErr w:type="spellEnd"/>
      <w:r w:rsidRPr="00D96A40">
        <w:rPr>
          <w:b/>
          <w:lang w:val="hu-HU"/>
        </w:rPr>
        <w:t xml:space="preserve"> </w:t>
      </w:r>
      <w:proofErr w:type="spellStart"/>
      <w:r w:rsidRPr="00D96A40">
        <w:rPr>
          <w:b/>
          <w:lang w:val="hu-HU"/>
        </w:rPr>
        <w:t>Collaboration</w:t>
      </w:r>
      <w:proofErr w:type="spellEnd"/>
      <w:r w:rsidRPr="00D96A40">
        <w:rPr>
          <w:b/>
          <w:lang w:val="hu-HU"/>
        </w:rPr>
        <w:t xml:space="preserve"> Platform</w:t>
      </w:r>
      <w:r>
        <w:rPr>
          <w:lang w:val="hu-HU"/>
        </w:rPr>
        <w:t xml:space="preserve"> – melynek célja, hogy segítsen </w:t>
      </w:r>
      <w:r w:rsidRPr="00D96A40">
        <w:rPr>
          <w:lang w:val="hu-HU"/>
        </w:rPr>
        <w:t>az európai ipar</w:t>
      </w:r>
      <w:r>
        <w:rPr>
          <w:lang w:val="hu-HU"/>
        </w:rPr>
        <w:t xml:space="preserve">i szereplőknek </w:t>
      </w:r>
      <w:r w:rsidRPr="00D96A40">
        <w:rPr>
          <w:lang w:val="hu-HU"/>
        </w:rPr>
        <w:t>az Ukrajnának szánt huma</w:t>
      </w:r>
      <w:r>
        <w:rPr>
          <w:lang w:val="hu-HU"/>
        </w:rPr>
        <w:t>nitárius segélyek eljuttatásában</w:t>
      </w:r>
      <w:r w:rsidRPr="00D96A40">
        <w:rPr>
          <w:lang w:val="hu-HU"/>
        </w:rPr>
        <w:t>, és</w:t>
      </w:r>
      <w:r>
        <w:rPr>
          <w:lang w:val="hu-HU"/>
        </w:rPr>
        <w:t xml:space="preserve"> az ukrán menekültek </w:t>
      </w:r>
      <w:proofErr w:type="gramStart"/>
      <w:r>
        <w:rPr>
          <w:lang w:val="hu-HU"/>
        </w:rPr>
        <w:t>támogatásában</w:t>
      </w:r>
      <w:proofErr w:type="gramEnd"/>
      <w:r w:rsidRPr="00D96A40">
        <w:rPr>
          <w:lang w:val="hu-HU"/>
        </w:rPr>
        <w:t xml:space="preserve"> a tagállami országokban.</w:t>
      </w:r>
    </w:p>
    <w:p w:rsidR="008E5D9E" w:rsidRPr="00D96A40" w:rsidRDefault="008E5D9E" w:rsidP="008E5D9E">
      <w:pPr>
        <w:pStyle w:val="Listaszerbekezds"/>
        <w:numPr>
          <w:ilvl w:val="0"/>
          <w:numId w:val="14"/>
        </w:numPr>
        <w:spacing w:after="120" w:line="360" w:lineRule="auto"/>
        <w:jc w:val="both"/>
      </w:pPr>
      <w:r>
        <w:rPr>
          <w:b/>
        </w:rPr>
        <w:t xml:space="preserve">The </w:t>
      </w:r>
      <w:proofErr w:type="spellStart"/>
      <w:r>
        <w:rPr>
          <w:b/>
        </w:rPr>
        <w:t>Supply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Resilience</w:t>
      </w:r>
      <w:proofErr w:type="spellEnd"/>
      <w:r>
        <w:rPr>
          <w:b/>
        </w:rPr>
        <w:t xml:space="preserve"> </w:t>
      </w:r>
      <w:r>
        <w:rPr>
          <w:b/>
          <w:lang w:val="hu-HU"/>
        </w:rPr>
        <w:t>P</w:t>
      </w:r>
      <w:proofErr w:type="spellStart"/>
      <w:r w:rsidRPr="00D96A40">
        <w:rPr>
          <w:b/>
        </w:rPr>
        <w:t>latform</w:t>
      </w:r>
      <w:proofErr w:type="spellEnd"/>
      <w:r>
        <w:rPr>
          <w:lang w:val="hu-HU"/>
        </w:rPr>
        <w:t xml:space="preserve"> – melynek célja, hogy </w:t>
      </w:r>
      <w:r w:rsidRPr="00D96A40">
        <w:rPr>
          <w:lang w:val="hu-HU"/>
        </w:rPr>
        <w:t>segít</w:t>
      </w:r>
      <w:r>
        <w:rPr>
          <w:lang w:val="hu-HU"/>
        </w:rPr>
        <w:t>sen</w:t>
      </w:r>
      <w:r w:rsidRPr="00D96A40">
        <w:rPr>
          <w:lang w:val="hu-HU"/>
        </w:rPr>
        <w:t xml:space="preserve"> a vállalatoknak megtartani, átstrukturálni vagy lecserélni a meglévő ellátási láncokat, valamint beszerezni a</w:t>
      </w:r>
      <w:r>
        <w:rPr>
          <w:lang w:val="hu-HU"/>
        </w:rPr>
        <w:t xml:space="preserve"> nyersanyagokat, alkatrészeket </w:t>
      </w:r>
      <w:r w:rsidRPr="00D96A40">
        <w:rPr>
          <w:lang w:val="hu-HU"/>
        </w:rPr>
        <w:t>és/vagy (fél)kész termékeket vagy szolgáltatásokat, amelyekre a termelés folytatásához szükségük van.</w:t>
      </w:r>
    </w:p>
    <w:p w:rsidR="008E5D9E" w:rsidRDefault="008E5D9E" w:rsidP="008E5D9E">
      <w:pPr>
        <w:spacing w:after="120" w:line="360" w:lineRule="auto"/>
        <w:ind w:left="360"/>
        <w:jc w:val="both"/>
      </w:pPr>
      <w:r>
        <w:t xml:space="preserve">A ZMVA EEN irodája </w:t>
      </w:r>
      <w:proofErr w:type="gramStart"/>
      <w:r>
        <w:t>aktívan</w:t>
      </w:r>
      <w:proofErr w:type="gramEnd"/>
      <w:r>
        <w:t xml:space="preserve"> részt vett a platformok promóciójában, vállalkozások toborzásában, de a 2022-ben még </w:t>
      </w:r>
      <w:r w:rsidR="00E56503">
        <w:t>a</w:t>
      </w:r>
      <w:r w:rsidR="0029352F">
        <w:t xml:space="preserve"> programhosszabbítás </w:t>
      </w:r>
      <w:r w:rsidR="00E56503">
        <w:t xml:space="preserve">bizonytalansága </w:t>
      </w:r>
      <w:r>
        <w:t xml:space="preserve">miatt a zalai vállalkozások </w:t>
      </w:r>
      <w:r w:rsidR="009F4420">
        <w:t xml:space="preserve">bevonása </w:t>
      </w:r>
      <w:r w:rsidR="00751C00">
        <w:t>valójában csak a második félévben indult el</w:t>
      </w:r>
      <w:r>
        <w:t xml:space="preserve">. </w:t>
      </w:r>
    </w:p>
    <w:p w:rsidR="00AB2381" w:rsidRDefault="00AB2381" w:rsidP="008E5D9E">
      <w:pPr>
        <w:spacing w:after="120" w:line="360" w:lineRule="auto"/>
        <w:ind w:left="360"/>
        <w:jc w:val="both"/>
      </w:pPr>
    </w:p>
    <w:p w:rsidR="00170825" w:rsidRDefault="00AB2381" w:rsidP="00AB2381">
      <w:pPr>
        <w:spacing w:after="120" w:line="360" w:lineRule="auto"/>
        <w:jc w:val="both"/>
        <w:rPr>
          <w:rFonts w:eastAsia="Calibri"/>
        </w:rPr>
      </w:pPr>
      <w:r>
        <w:t xml:space="preserve">Az Alapítvány kuratóriuma </w:t>
      </w:r>
      <w:r w:rsidRPr="00AB2381">
        <w:rPr>
          <w:bCs/>
        </w:rPr>
        <w:t>4/2023. (2023.05.24.) sz.</w:t>
      </w:r>
      <w:r>
        <w:rPr>
          <w:bCs/>
        </w:rPr>
        <w:t xml:space="preserve"> </w:t>
      </w:r>
      <w:r w:rsidRPr="00AB2381">
        <w:rPr>
          <w:bCs/>
        </w:rPr>
        <w:t>KH határozat</w:t>
      </w:r>
      <w:r>
        <w:rPr>
          <w:bCs/>
        </w:rPr>
        <w:t xml:space="preserve">ával </w:t>
      </w:r>
      <w:r>
        <w:rPr>
          <w:rFonts w:eastAsia="Calibri"/>
        </w:rPr>
        <w:t>elfogadt</w:t>
      </w:r>
      <w:r w:rsidRPr="00AB2381">
        <w:rPr>
          <w:rFonts w:eastAsia="Calibri"/>
        </w:rPr>
        <w:t xml:space="preserve">a a Zala Megyei Vállalkozásfejlesztési Alapítvány 2022. évi működéséről szóló beszámolóját.  </w:t>
      </w:r>
    </w:p>
    <w:p w:rsidR="005C6709" w:rsidRDefault="005C6709" w:rsidP="00AB2381">
      <w:pPr>
        <w:spacing w:after="120" w:line="360" w:lineRule="auto"/>
        <w:jc w:val="both"/>
        <w:rPr>
          <w:rFonts w:eastAsia="Calibri"/>
        </w:rPr>
      </w:pPr>
    </w:p>
    <w:p w:rsidR="005C6709" w:rsidRPr="005C6709" w:rsidRDefault="005C6709" w:rsidP="005C6709">
      <w:pPr>
        <w:spacing w:after="120" w:line="360" w:lineRule="auto"/>
        <w:jc w:val="center"/>
        <w:rPr>
          <w:rFonts w:eastAsia="Calibri"/>
          <w:b/>
        </w:rPr>
      </w:pPr>
      <w:r w:rsidRPr="005C6709">
        <w:rPr>
          <w:rFonts w:eastAsia="Calibri"/>
          <w:b/>
        </w:rPr>
        <w:lastRenderedPageBreak/>
        <w:t>Határozati javaslat</w:t>
      </w:r>
    </w:p>
    <w:p w:rsidR="005C6709" w:rsidRDefault="005C6709" w:rsidP="00AB2381">
      <w:pPr>
        <w:spacing w:after="120" w:line="360" w:lineRule="auto"/>
        <w:jc w:val="both"/>
        <w:rPr>
          <w:rFonts w:eastAsia="Calibri"/>
        </w:rPr>
      </w:pPr>
    </w:p>
    <w:p w:rsidR="005C6709" w:rsidRPr="005C6709" w:rsidRDefault="005C6709" w:rsidP="005C6709">
      <w:pPr>
        <w:spacing w:after="120"/>
        <w:jc w:val="both"/>
      </w:pPr>
      <w:r w:rsidRPr="005C6709">
        <w:t xml:space="preserve">A Zala </w:t>
      </w:r>
      <w:r>
        <w:t>Várm</w:t>
      </w:r>
      <w:r w:rsidRPr="005C6709">
        <w:t>egyei Közgyűlés elfogadja a Zala Megyei Vállalkozásfejlesztési Alapítvány 202</w:t>
      </w:r>
      <w:r>
        <w:t>2</w:t>
      </w:r>
      <w:r w:rsidRPr="005C6709">
        <w:t>. évi működéséről szóló beszámolóját.</w:t>
      </w:r>
    </w:p>
    <w:p w:rsidR="005C6709" w:rsidRPr="005C6709" w:rsidRDefault="005C6709" w:rsidP="005C6709">
      <w:pPr>
        <w:jc w:val="both"/>
      </w:pPr>
      <w:r w:rsidRPr="005C6709">
        <w:rPr>
          <w:u w:val="single"/>
        </w:rPr>
        <w:t>Határidő</w:t>
      </w:r>
      <w:r w:rsidRPr="005C6709">
        <w:t>: azonnal</w:t>
      </w:r>
    </w:p>
    <w:p w:rsidR="005C6709" w:rsidRPr="005C6709" w:rsidRDefault="005C6709" w:rsidP="005C6709">
      <w:pPr>
        <w:jc w:val="both"/>
      </w:pPr>
      <w:r w:rsidRPr="005C6709">
        <w:rPr>
          <w:u w:val="single"/>
        </w:rPr>
        <w:t>Felelős</w:t>
      </w:r>
      <w:proofErr w:type="gramStart"/>
      <w:r w:rsidRPr="005C6709">
        <w:t>:   Dr.</w:t>
      </w:r>
      <w:proofErr w:type="gramEnd"/>
      <w:r w:rsidRPr="005C6709">
        <w:t xml:space="preserve"> Pál Attila, a közgyűlés elnöke</w:t>
      </w:r>
    </w:p>
    <w:p w:rsidR="005C6709" w:rsidRDefault="005C6709" w:rsidP="00AB2381">
      <w:pPr>
        <w:spacing w:after="120" w:line="360" w:lineRule="auto"/>
        <w:jc w:val="both"/>
      </w:pPr>
    </w:p>
    <w:sectPr w:rsidR="005C6709" w:rsidSect="00170825">
      <w:pgSz w:w="11906" w:h="16838" w:code="9"/>
      <w:pgMar w:top="156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339" w:rsidRDefault="009D0339" w:rsidP="003E08F1">
      <w:r>
        <w:separator/>
      </w:r>
    </w:p>
  </w:endnote>
  <w:endnote w:type="continuationSeparator" w:id="0">
    <w:p w:rsidR="009D0339" w:rsidRDefault="009D0339" w:rsidP="003E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B9" w:rsidRPr="00F1179B" w:rsidRDefault="002A24B9" w:rsidP="001132F9">
    <w:pPr>
      <w:pStyle w:val="llb"/>
      <w:jc w:val="center"/>
      <w:rPr>
        <w:rFonts w:ascii="Calibri Light" w:hAnsi="Calibri Light" w:cs="Calibri Light"/>
        <w:sz w:val="22"/>
        <w:szCs w:val="22"/>
      </w:rPr>
    </w:pPr>
    <w:r w:rsidRPr="00F1179B">
      <w:rPr>
        <w:rFonts w:ascii="Calibri Light" w:hAnsi="Calibri Light" w:cs="Calibri Light"/>
        <w:sz w:val="22"/>
        <w:szCs w:val="22"/>
      </w:rPr>
      <w:fldChar w:fldCharType="begin"/>
    </w:r>
    <w:r w:rsidRPr="00F1179B">
      <w:rPr>
        <w:rFonts w:ascii="Calibri Light" w:hAnsi="Calibri Light" w:cs="Calibri Light"/>
        <w:sz w:val="22"/>
        <w:szCs w:val="22"/>
      </w:rPr>
      <w:instrText xml:space="preserve"> PAGE   \* MERGEFORMAT </w:instrText>
    </w:r>
    <w:r w:rsidRPr="00F1179B">
      <w:rPr>
        <w:rFonts w:ascii="Calibri Light" w:hAnsi="Calibri Light" w:cs="Calibri Light"/>
        <w:sz w:val="22"/>
        <w:szCs w:val="22"/>
      </w:rPr>
      <w:fldChar w:fldCharType="separate"/>
    </w:r>
    <w:r w:rsidR="00A515FB">
      <w:rPr>
        <w:rFonts w:ascii="Calibri Light" w:hAnsi="Calibri Light" w:cs="Calibri Light"/>
        <w:noProof/>
        <w:sz w:val="22"/>
        <w:szCs w:val="22"/>
      </w:rPr>
      <w:t>21</w:t>
    </w:r>
    <w:r w:rsidRPr="00F1179B">
      <w:rPr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339" w:rsidRDefault="009D0339" w:rsidP="003E08F1">
      <w:r>
        <w:separator/>
      </w:r>
    </w:p>
  </w:footnote>
  <w:footnote w:type="continuationSeparator" w:id="0">
    <w:p w:rsidR="009D0339" w:rsidRDefault="009D0339" w:rsidP="003E0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AB5"/>
    <w:multiLevelType w:val="hybridMultilevel"/>
    <w:tmpl w:val="4EC43A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D2C4A"/>
    <w:multiLevelType w:val="hybridMultilevel"/>
    <w:tmpl w:val="996C30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D2F09"/>
    <w:multiLevelType w:val="multilevel"/>
    <w:tmpl w:val="5F6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DC233D"/>
    <w:multiLevelType w:val="multilevel"/>
    <w:tmpl w:val="2E88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7D7D10"/>
    <w:multiLevelType w:val="hybridMultilevel"/>
    <w:tmpl w:val="54CCA4F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140633"/>
    <w:multiLevelType w:val="hybridMultilevel"/>
    <w:tmpl w:val="ACA23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2498F"/>
    <w:multiLevelType w:val="hybridMultilevel"/>
    <w:tmpl w:val="56B25376"/>
    <w:lvl w:ilvl="0" w:tplc="BE2C3AC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11E49"/>
    <w:multiLevelType w:val="hybridMultilevel"/>
    <w:tmpl w:val="E8FE0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85E68"/>
    <w:multiLevelType w:val="hybridMultilevel"/>
    <w:tmpl w:val="4E9AF19E"/>
    <w:lvl w:ilvl="0" w:tplc="79EE0F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A4C5F"/>
    <w:multiLevelType w:val="hybridMultilevel"/>
    <w:tmpl w:val="330482B8"/>
    <w:lvl w:ilvl="0" w:tplc="060EA74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928EF"/>
    <w:multiLevelType w:val="hybridMultilevel"/>
    <w:tmpl w:val="E0F83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23E01"/>
    <w:multiLevelType w:val="hybridMultilevel"/>
    <w:tmpl w:val="7616AFF4"/>
    <w:lvl w:ilvl="0" w:tplc="0704814A">
      <w:start w:val="790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7296B"/>
    <w:multiLevelType w:val="hybridMultilevel"/>
    <w:tmpl w:val="4C466FF4"/>
    <w:lvl w:ilvl="0" w:tplc="7F4647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B0D6B"/>
    <w:multiLevelType w:val="hybridMultilevel"/>
    <w:tmpl w:val="F350FD7E"/>
    <w:lvl w:ilvl="0" w:tplc="68F285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814200"/>
    <w:multiLevelType w:val="hybridMultilevel"/>
    <w:tmpl w:val="69E4C03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3"/>
  </w:num>
  <w:num w:numId="12">
    <w:abstractNumId w:val="7"/>
  </w:num>
  <w:num w:numId="13">
    <w:abstractNumId w:val="14"/>
  </w:num>
  <w:num w:numId="14">
    <w:abstractNumId w:val="6"/>
  </w:num>
  <w:num w:numId="1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7D"/>
    <w:rsid w:val="000014A8"/>
    <w:rsid w:val="00010BC6"/>
    <w:rsid w:val="00010DD3"/>
    <w:rsid w:val="00016794"/>
    <w:rsid w:val="00017B17"/>
    <w:rsid w:val="000252AD"/>
    <w:rsid w:val="000271D8"/>
    <w:rsid w:val="00030D28"/>
    <w:rsid w:val="00036081"/>
    <w:rsid w:val="00043E90"/>
    <w:rsid w:val="00051701"/>
    <w:rsid w:val="00052C38"/>
    <w:rsid w:val="0005398E"/>
    <w:rsid w:val="00054E32"/>
    <w:rsid w:val="00066C67"/>
    <w:rsid w:val="00070659"/>
    <w:rsid w:val="0007551C"/>
    <w:rsid w:val="00083FBE"/>
    <w:rsid w:val="00084F6D"/>
    <w:rsid w:val="000855B3"/>
    <w:rsid w:val="00085921"/>
    <w:rsid w:val="000874C4"/>
    <w:rsid w:val="00087CEC"/>
    <w:rsid w:val="00092CC7"/>
    <w:rsid w:val="00095413"/>
    <w:rsid w:val="000A02C6"/>
    <w:rsid w:val="000A2752"/>
    <w:rsid w:val="000A7095"/>
    <w:rsid w:val="000A7F9B"/>
    <w:rsid w:val="000B129E"/>
    <w:rsid w:val="000C3F80"/>
    <w:rsid w:val="000C4A83"/>
    <w:rsid w:val="000C5BD6"/>
    <w:rsid w:val="000C6AD1"/>
    <w:rsid w:val="000D627F"/>
    <w:rsid w:val="000E2C26"/>
    <w:rsid w:val="000E533F"/>
    <w:rsid w:val="000E74B1"/>
    <w:rsid w:val="000F4366"/>
    <w:rsid w:val="000F4BB2"/>
    <w:rsid w:val="0010483F"/>
    <w:rsid w:val="001132F9"/>
    <w:rsid w:val="0011414F"/>
    <w:rsid w:val="00116F94"/>
    <w:rsid w:val="0015307B"/>
    <w:rsid w:val="001667E7"/>
    <w:rsid w:val="00170825"/>
    <w:rsid w:val="001745A1"/>
    <w:rsid w:val="00175BF9"/>
    <w:rsid w:val="00176DC5"/>
    <w:rsid w:val="001778F3"/>
    <w:rsid w:val="00180C4C"/>
    <w:rsid w:val="001868CD"/>
    <w:rsid w:val="001928C9"/>
    <w:rsid w:val="001929A9"/>
    <w:rsid w:val="0019345E"/>
    <w:rsid w:val="00195E85"/>
    <w:rsid w:val="00197716"/>
    <w:rsid w:val="001A1CD5"/>
    <w:rsid w:val="001A24C2"/>
    <w:rsid w:val="001B3C64"/>
    <w:rsid w:val="001B6B70"/>
    <w:rsid w:val="001C2E1B"/>
    <w:rsid w:val="001D5447"/>
    <w:rsid w:val="001E0393"/>
    <w:rsid w:val="001E1D14"/>
    <w:rsid w:val="001E355E"/>
    <w:rsid w:val="001F0110"/>
    <w:rsid w:val="001F2672"/>
    <w:rsid w:val="001F2CF6"/>
    <w:rsid w:val="001F44A9"/>
    <w:rsid w:val="002021FE"/>
    <w:rsid w:val="00206131"/>
    <w:rsid w:val="00207F94"/>
    <w:rsid w:val="0021266A"/>
    <w:rsid w:val="00213DAF"/>
    <w:rsid w:val="00214185"/>
    <w:rsid w:val="00215EBF"/>
    <w:rsid w:val="00215F50"/>
    <w:rsid w:val="002163E5"/>
    <w:rsid w:val="0022412B"/>
    <w:rsid w:val="00226A75"/>
    <w:rsid w:val="0023445D"/>
    <w:rsid w:val="00240374"/>
    <w:rsid w:val="00247876"/>
    <w:rsid w:val="002511D2"/>
    <w:rsid w:val="00254A52"/>
    <w:rsid w:val="00257469"/>
    <w:rsid w:val="00260B27"/>
    <w:rsid w:val="002624A7"/>
    <w:rsid w:val="0026556E"/>
    <w:rsid w:val="002803F4"/>
    <w:rsid w:val="002809B6"/>
    <w:rsid w:val="00282A13"/>
    <w:rsid w:val="00282BD6"/>
    <w:rsid w:val="0028343C"/>
    <w:rsid w:val="0028554A"/>
    <w:rsid w:val="0028705F"/>
    <w:rsid w:val="00287488"/>
    <w:rsid w:val="002934E1"/>
    <w:rsid w:val="0029352F"/>
    <w:rsid w:val="00295004"/>
    <w:rsid w:val="00296ADE"/>
    <w:rsid w:val="002A24B9"/>
    <w:rsid w:val="002A3A44"/>
    <w:rsid w:val="002A46A7"/>
    <w:rsid w:val="002A47A4"/>
    <w:rsid w:val="002A6CAD"/>
    <w:rsid w:val="002B77FB"/>
    <w:rsid w:val="002C6B68"/>
    <w:rsid w:val="002D2B4C"/>
    <w:rsid w:val="002D512F"/>
    <w:rsid w:val="002D5704"/>
    <w:rsid w:val="002D713E"/>
    <w:rsid w:val="002E2398"/>
    <w:rsid w:val="002E3263"/>
    <w:rsid w:val="002E3EA0"/>
    <w:rsid w:val="002E69EA"/>
    <w:rsid w:val="002E6E15"/>
    <w:rsid w:val="002E73C3"/>
    <w:rsid w:val="00322AE7"/>
    <w:rsid w:val="00322FE4"/>
    <w:rsid w:val="00325968"/>
    <w:rsid w:val="00326FD5"/>
    <w:rsid w:val="0033198E"/>
    <w:rsid w:val="00331BE0"/>
    <w:rsid w:val="00335942"/>
    <w:rsid w:val="00336AA4"/>
    <w:rsid w:val="00337A1C"/>
    <w:rsid w:val="00340DA9"/>
    <w:rsid w:val="00355F78"/>
    <w:rsid w:val="00361BCD"/>
    <w:rsid w:val="00367CCA"/>
    <w:rsid w:val="00387CC9"/>
    <w:rsid w:val="003A0B14"/>
    <w:rsid w:val="003A10A0"/>
    <w:rsid w:val="003A3E5D"/>
    <w:rsid w:val="003A6673"/>
    <w:rsid w:val="003B3ED3"/>
    <w:rsid w:val="003B5912"/>
    <w:rsid w:val="003C4823"/>
    <w:rsid w:val="003C6DD4"/>
    <w:rsid w:val="003D455E"/>
    <w:rsid w:val="003D4CA7"/>
    <w:rsid w:val="003E0635"/>
    <w:rsid w:val="003E08F1"/>
    <w:rsid w:val="003F7773"/>
    <w:rsid w:val="00401D67"/>
    <w:rsid w:val="00403B46"/>
    <w:rsid w:val="00406B9B"/>
    <w:rsid w:val="00414C10"/>
    <w:rsid w:val="00420459"/>
    <w:rsid w:val="0042236E"/>
    <w:rsid w:val="00426BE8"/>
    <w:rsid w:val="0042708C"/>
    <w:rsid w:val="00434C1A"/>
    <w:rsid w:val="00435602"/>
    <w:rsid w:val="00443292"/>
    <w:rsid w:val="0044370D"/>
    <w:rsid w:val="00443E30"/>
    <w:rsid w:val="00444B1B"/>
    <w:rsid w:val="004500F0"/>
    <w:rsid w:val="00453FDF"/>
    <w:rsid w:val="00455AAC"/>
    <w:rsid w:val="00461028"/>
    <w:rsid w:val="004615B7"/>
    <w:rsid w:val="004627B2"/>
    <w:rsid w:val="00472BEE"/>
    <w:rsid w:val="00474B06"/>
    <w:rsid w:val="00477375"/>
    <w:rsid w:val="004870D2"/>
    <w:rsid w:val="00494C4B"/>
    <w:rsid w:val="004954AC"/>
    <w:rsid w:val="00495A44"/>
    <w:rsid w:val="004A2AF8"/>
    <w:rsid w:val="004A6FBB"/>
    <w:rsid w:val="004B160E"/>
    <w:rsid w:val="004C025E"/>
    <w:rsid w:val="004C4B03"/>
    <w:rsid w:val="004C62F8"/>
    <w:rsid w:val="004D30D0"/>
    <w:rsid w:val="004E39EB"/>
    <w:rsid w:val="004E56F3"/>
    <w:rsid w:val="004F1F00"/>
    <w:rsid w:val="00502BF3"/>
    <w:rsid w:val="00506968"/>
    <w:rsid w:val="0051180B"/>
    <w:rsid w:val="00517D79"/>
    <w:rsid w:val="00523EB1"/>
    <w:rsid w:val="005307EB"/>
    <w:rsid w:val="005329D2"/>
    <w:rsid w:val="00535CFD"/>
    <w:rsid w:val="005419D4"/>
    <w:rsid w:val="0054274E"/>
    <w:rsid w:val="0054468A"/>
    <w:rsid w:val="00545483"/>
    <w:rsid w:val="0055351B"/>
    <w:rsid w:val="00566A26"/>
    <w:rsid w:val="00566B10"/>
    <w:rsid w:val="00566F38"/>
    <w:rsid w:val="005728B9"/>
    <w:rsid w:val="0057515B"/>
    <w:rsid w:val="00592FC1"/>
    <w:rsid w:val="00594491"/>
    <w:rsid w:val="005A3E90"/>
    <w:rsid w:val="005B0D35"/>
    <w:rsid w:val="005B138F"/>
    <w:rsid w:val="005B7F25"/>
    <w:rsid w:val="005C049A"/>
    <w:rsid w:val="005C53FD"/>
    <w:rsid w:val="005C643D"/>
    <w:rsid w:val="005C6709"/>
    <w:rsid w:val="005D78B5"/>
    <w:rsid w:val="005E4B0B"/>
    <w:rsid w:val="005F18E6"/>
    <w:rsid w:val="005F5691"/>
    <w:rsid w:val="005F599C"/>
    <w:rsid w:val="005F5F16"/>
    <w:rsid w:val="00602087"/>
    <w:rsid w:val="006053FB"/>
    <w:rsid w:val="00605AB7"/>
    <w:rsid w:val="00610F74"/>
    <w:rsid w:val="006123CE"/>
    <w:rsid w:val="006125F3"/>
    <w:rsid w:val="006224FA"/>
    <w:rsid w:val="00632DAC"/>
    <w:rsid w:val="00641379"/>
    <w:rsid w:val="00641AD9"/>
    <w:rsid w:val="00641C54"/>
    <w:rsid w:val="006429CA"/>
    <w:rsid w:val="00646964"/>
    <w:rsid w:val="00652342"/>
    <w:rsid w:val="00665DC8"/>
    <w:rsid w:val="00675F00"/>
    <w:rsid w:val="006762CB"/>
    <w:rsid w:val="00682824"/>
    <w:rsid w:val="0068484B"/>
    <w:rsid w:val="00687476"/>
    <w:rsid w:val="00691ED4"/>
    <w:rsid w:val="0069416E"/>
    <w:rsid w:val="006A1206"/>
    <w:rsid w:val="006C0A85"/>
    <w:rsid w:val="006D1340"/>
    <w:rsid w:val="006D273D"/>
    <w:rsid w:val="006D54DE"/>
    <w:rsid w:val="006D79FB"/>
    <w:rsid w:val="006F6DC2"/>
    <w:rsid w:val="0070345C"/>
    <w:rsid w:val="00704481"/>
    <w:rsid w:val="007057DA"/>
    <w:rsid w:val="00705F3C"/>
    <w:rsid w:val="00706447"/>
    <w:rsid w:val="007073A4"/>
    <w:rsid w:val="00707DFA"/>
    <w:rsid w:val="00717CF3"/>
    <w:rsid w:val="00725144"/>
    <w:rsid w:val="007317D3"/>
    <w:rsid w:val="00741057"/>
    <w:rsid w:val="007417A0"/>
    <w:rsid w:val="00747826"/>
    <w:rsid w:val="00751C00"/>
    <w:rsid w:val="00776F85"/>
    <w:rsid w:val="00780E99"/>
    <w:rsid w:val="007866B7"/>
    <w:rsid w:val="0078789A"/>
    <w:rsid w:val="00792BA7"/>
    <w:rsid w:val="00797138"/>
    <w:rsid w:val="007B0397"/>
    <w:rsid w:val="007B1D56"/>
    <w:rsid w:val="007B2EE0"/>
    <w:rsid w:val="007B6150"/>
    <w:rsid w:val="007B6FDA"/>
    <w:rsid w:val="007C1836"/>
    <w:rsid w:val="007C3159"/>
    <w:rsid w:val="007C33FB"/>
    <w:rsid w:val="007C5BBA"/>
    <w:rsid w:val="007C5C56"/>
    <w:rsid w:val="007D5240"/>
    <w:rsid w:val="007D52DE"/>
    <w:rsid w:val="007D74E7"/>
    <w:rsid w:val="007E031C"/>
    <w:rsid w:val="007F501B"/>
    <w:rsid w:val="007F696D"/>
    <w:rsid w:val="0080061C"/>
    <w:rsid w:val="00800CAB"/>
    <w:rsid w:val="00800DFA"/>
    <w:rsid w:val="0080705F"/>
    <w:rsid w:val="00815074"/>
    <w:rsid w:val="00821DD7"/>
    <w:rsid w:val="00823407"/>
    <w:rsid w:val="008235C9"/>
    <w:rsid w:val="0084356C"/>
    <w:rsid w:val="00851A5F"/>
    <w:rsid w:val="00851C31"/>
    <w:rsid w:val="008555F3"/>
    <w:rsid w:val="008559B0"/>
    <w:rsid w:val="00855C8B"/>
    <w:rsid w:val="0085746C"/>
    <w:rsid w:val="008622C3"/>
    <w:rsid w:val="0086260D"/>
    <w:rsid w:val="00862AD1"/>
    <w:rsid w:val="00876354"/>
    <w:rsid w:val="008776ED"/>
    <w:rsid w:val="0088003D"/>
    <w:rsid w:val="00881487"/>
    <w:rsid w:val="00884608"/>
    <w:rsid w:val="00885653"/>
    <w:rsid w:val="008859EC"/>
    <w:rsid w:val="008931DA"/>
    <w:rsid w:val="008A2910"/>
    <w:rsid w:val="008A6F73"/>
    <w:rsid w:val="008A754D"/>
    <w:rsid w:val="008A7B97"/>
    <w:rsid w:val="008C2DCB"/>
    <w:rsid w:val="008D0FD8"/>
    <w:rsid w:val="008D6663"/>
    <w:rsid w:val="008D73F7"/>
    <w:rsid w:val="008E348C"/>
    <w:rsid w:val="008E5D9E"/>
    <w:rsid w:val="008E76CB"/>
    <w:rsid w:val="008F143B"/>
    <w:rsid w:val="008F4127"/>
    <w:rsid w:val="00904337"/>
    <w:rsid w:val="00910E35"/>
    <w:rsid w:val="0091248E"/>
    <w:rsid w:val="009163A4"/>
    <w:rsid w:val="00916A68"/>
    <w:rsid w:val="0093567B"/>
    <w:rsid w:val="00940709"/>
    <w:rsid w:val="00940B82"/>
    <w:rsid w:val="00941BBC"/>
    <w:rsid w:val="009519E8"/>
    <w:rsid w:val="00951F06"/>
    <w:rsid w:val="0095302E"/>
    <w:rsid w:val="00954309"/>
    <w:rsid w:val="00954DB3"/>
    <w:rsid w:val="0096533C"/>
    <w:rsid w:val="00970C44"/>
    <w:rsid w:val="0097408F"/>
    <w:rsid w:val="0097455C"/>
    <w:rsid w:val="00987C7D"/>
    <w:rsid w:val="00993926"/>
    <w:rsid w:val="0099676B"/>
    <w:rsid w:val="009A353E"/>
    <w:rsid w:val="009C0654"/>
    <w:rsid w:val="009C073B"/>
    <w:rsid w:val="009C2C8B"/>
    <w:rsid w:val="009C6176"/>
    <w:rsid w:val="009C7C92"/>
    <w:rsid w:val="009D0339"/>
    <w:rsid w:val="009D0837"/>
    <w:rsid w:val="009D5836"/>
    <w:rsid w:val="009D5AA2"/>
    <w:rsid w:val="009D67FA"/>
    <w:rsid w:val="009D7563"/>
    <w:rsid w:val="009E0E2D"/>
    <w:rsid w:val="009E1AA7"/>
    <w:rsid w:val="009E5167"/>
    <w:rsid w:val="009E518C"/>
    <w:rsid w:val="009F2297"/>
    <w:rsid w:val="009F32D9"/>
    <w:rsid w:val="009F4420"/>
    <w:rsid w:val="009F7BE5"/>
    <w:rsid w:val="009F7D97"/>
    <w:rsid w:val="00A0094E"/>
    <w:rsid w:val="00A00E59"/>
    <w:rsid w:val="00A010B6"/>
    <w:rsid w:val="00A05E21"/>
    <w:rsid w:val="00A05E74"/>
    <w:rsid w:val="00A15DDC"/>
    <w:rsid w:val="00A16226"/>
    <w:rsid w:val="00A170C9"/>
    <w:rsid w:val="00A174E2"/>
    <w:rsid w:val="00A212E5"/>
    <w:rsid w:val="00A24097"/>
    <w:rsid w:val="00A2485F"/>
    <w:rsid w:val="00A25021"/>
    <w:rsid w:val="00A256E4"/>
    <w:rsid w:val="00A26D51"/>
    <w:rsid w:val="00A27F68"/>
    <w:rsid w:val="00A472D6"/>
    <w:rsid w:val="00A4764A"/>
    <w:rsid w:val="00A47E29"/>
    <w:rsid w:val="00A50BA1"/>
    <w:rsid w:val="00A515FB"/>
    <w:rsid w:val="00A52A76"/>
    <w:rsid w:val="00A53455"/>
    <w:rsid w:val="00A6120F"/>
    <w:rsid w:val="00A64156"/>
    <w:rsid w:val="00A75D18"/>
    <w:rsid w:val="00A82354"/>
    <w:rsid w:val="00A8321B"/>
    <w:rsid w:val="00A87805"/>
    <w:rsid w:val="00A9425B"/>
    <w:rsid w:val="00A95F0E"/>
    <w:rsid w:val="00A96A3D"/>
    <w:rsid w:val="00AA4C44"/>
    <w:rsid w:val="00AA5B53"/>
    <w:rsid w:val="00AA7886"/>
    <w:rsid w:val="00AB036D"/>
    <w:rsid w:val="00AB2381"/>
    <w:rsid w:val="00AC0C41"/>
    <w:rsid w:val="00AC32CC"/>
    <w:rsid w:val="00AD224E"/>
    <w:rsid w:val="00AD3F4C"/>
    <w:rsid w:val="00AE202F"/>
    <w:rsid w:val="00AE5687"/>
    <w:rsid w:val="00B0037B"/>
    <w:rsid w:val="00B0460B"/>
    <w:rsid w:val="00B06ACE"/>
    <w:rsid w:val="00B0794E"/>
    <w:rsid w:val="00B13233"/>
    <w:rsid w:val="00B14BC8"/>
    <w:rsid w:val="00B217D7"/>
    <w:rsid w:val="00B231DD"/>
    <w:rsid w:val="00B23E68"/>
    <w:rsid w:val="00B36962"/>
    <w:rsid w:val="00B409A6"/>
    <w:rsid w:val="00B42136"/>
    <w:rsid w:val="00B44B12"/>
    <w:rsid w:val="00B46C8A"/>
    <w:rsid w:val="00B567BB"/>
    <w:rsid w:val="00B65BA3"/>
    <w:rsid w:val="00B70E92"/>
    <w:rsid w:val="00B751B5"/>
    <w:rsid w:val="00B76054"/>
    <w:rsid w:val="00B802C6"/>
    <w:rsid w:val="00B82FB0"/>
    <w:rsid w:val="00B903AD"/>
    <w:rsid w:val="00B90DE6"/>
    <w:rsid w:val="00B9326F"/>
    <w:rsid w:val="00B96D2C"/>
    <w:rsid w:val="00BA1D37"/>
    <w:rsid w:val="00BA377E"/>
    <w:rsid w:val="00BB2B73"/>
    <w:rsid w:val="00BC11D0"/>
    <w:rsid w:val="00BC2B94"/>
    <w:rsid w:val="00BC57CC"/>
    <w:rsid w:val="00BD7F3D"/>
    <w:rsid w:val="00BE27F4"/>
    <w:rsid w:val="00BE3986"/>
    <w:rsid w:val="00BF3D68"/>
    <w:rsid w:val="00BF4335"/>
    <w:rsid w:val="00BF7BE1"/>
    <w:rsid w:val="00C01D87"/>
    <w:rsid w:val="00C047D1"/>
    <w:rsid w:val="00C07445"/>
    <w:rsid w:val="00C16B9C"/>
    <w:rsid w:val="00C241CF"/>
    <w:rsid w:val="00C32CB0"/>
    <w:rsid w:val="00C41FF1"/>
    <w:rsid w:val="00C452BB"/>
    <w:rsid w:val="00C54DDF"/>
    <w:rsid w:val="00C6427A"/>
    <w:rsid w:val="00C65B40"/>
    <w:rsid w:val="00C66AD1"/>
    <w:rsid w:val="00C67E21"/>
    <w:rsid w:val="00C72207"/>
    <w:rsid w:val="00C72A20"/>
    <w:rsid w:val="00C73004"/>
    <w:rsid w:val="00C93FED"/>
    <w:rsid w:val="00CA1E61"/>
    <w:rsid w:val="00CA2989"/>
    <w:rsid w:val="00CA50A2"/>
    <w:rsid w:val="00CA7ABC"/>
    <w:rsid w:val="00CB2F0E"/>
    <w:rsid w:val="00CB7080"/>
    <w:rsid w:val="00CC7944"/>
    <w:rsid w:val="00CD1081"/>
    <w:rsid w:val="00CD4A72"/>
    <w:rsid w:val="00CD4AD4"/>
    <w:rsid w:val="00CD6211"/>
    <w:rsid w:val="00CD6446"/>
    <w:rsid w:val="00CE0665"/>
    <w:rsid w:val="00CF5892"/>
    <w:rsid w:val="00CF7296"/>
    <w:rsid w:val="00D00D55"/>
    <w:rsid w:val="00D01824"/>
    <w:rsid w:val="00D01AC9"/>
    <w:rsid w:val="00D04E70"/>
    <w:rsid w:val="00D0677A"/>
    <w:rsid w:val="00D11628"/>
    <w:rsid w:val="00D13FDD"/>
    <w:rsid w:val="00D23E79"/>
    <w:rsid w:val="00D313D7"/>
    <w:rsid w:val="00D32452"/>
    <w:rsid w:val="00D36D53"/>
    <w:rsid w:val="00D37F33"/>
    <w:rsid w:val="00D44454"/>
    <w:rsid w:val="00D44789"/>
    <w:rsid w:val="00D4738D"/>
    <w:rsid w:val="00D47661"/>
    <w:rsid w:val="00D67242"/>
    <w:rsid w:val="00D67276"/>
    <w:rsid w:val="00D7686C"/>
    <w:rsid w:val="00D77056"/>
    <w:rsid w:val="00D774C3"/>
    <w:rsid w:val="00D93F9E"/>
    <w:rsid w:val="00DB121F"/>
    <w:rsid w:val="00DC2D22"/>
    <w:rsid w:val="00DC6F8E"/>
    <w:rsid w:val="00DD348A"/>
    <w:rsid w:val="00DE224A"/>
    <w:rsid w:val="00DE3ACA"/>
    <w:rsid w:val="00DF2F2E"/>
    <w:rsid w:val="00DF382B"/>
    <w:rsid w:val="00DF4F4D"/>
    <w:rsid w:val="00DF6C20"/>
    <w:rsid w:val="00E04B21"/>
    <w:rsid w:val="00E06FA5"/>
    <w:rsid w:val="00E0749A"/>
    <w:rsid w:val="00E17A28"/>
    <w:rsid w:val="00E22828"/>
    <w:rsid w:val="00E23D96"/>
    <w:rsid w:val="00E26F14"/>
    <w:rsid w:val="00E27151"/>
    <w:rsid w:val="00E2768E"/>
    <w:rsid w:val="00E3152B"/>
    <w:rsid w:val="00E411B6"/>
    <w:rsid w:val="00E43280"/>
    <w:rsid w:val="00E43814"/>
    <w:rsid w:val="00E44571"/>
    <w:rsid w:val="00E53254"/>
    <w:rsid w:val="00E56503"/>
    <w:rsid w:val="00E61B68"/>
    <w:rsid w:val="00E6263D"/>
    <w:rsid w:val="00E63F63"/>
    <w:rsid w:val="00E679A3"/>
    <w:rsid w:val="00E7335F"/>
    <w:rsid w:val="00E77B27"/>
    <w:rsid w:val="00E814E4"/>
    <w:rsid w:val="00E817C2"/>
    <w:rsid w:val="00E82215"/>
    <w:rsid w:val="00E90B55"/>
    <w:rsid w:val="00E911C2"/>
    <w:rsid w:val="00E944A7"/>
    <w:rsid w:val="00E96C2B"/>
    <w:rsid w:val="00EA4A41"/>
    <w:rsid w:val="00EB0700"/>
    <w:rsid w:val="00EB4C6D"/>
    <w:rsid w:val="00EB76B5"/>
    <w:rsid w:val="00EC57FC"/>
    <w:rsid w:val="00EC78F6"/>
    <w:rsid w:val="00ED063D"/>
    <w:rsid w:val="00ED1076"/>
    <w:rsid w:val="00ED4638"/>
    <w:rsid w:val="00EE1B02"/>
    <w:rsid w:val="00EE23F4"/>
    <w:rsid w:val="00EE5FFC"/>
    <w:rsid w:val="00EF43F7"/>
    <w:rsid w:val="00F0280E"/>
    <w:rsid w:val="00F03028"/>
    <w:rsid w:val="00F07097"/>
    <w:rsid w:val="00F1179B"/>
    <w:rsid w:val="00F20BE5"/>
    <w:rsid w:val="00F263B9"/>
    <w:rsid w:val="00F363F5"/>
    <w:rsid w:val="00F462D3"/>
    <w:rsid w:val="00F51672"/>
    <w:rsid w:val="00F5430F"/>
    <w:rsid w:val="00F55933"/>
    <w:rsid w:val="00F6279D"/>
    <w:rsid w:val="00F66582"/>
    <w:rsid w:val="00F95879"/>
    <w:rsid w:val="00FA5234"/>
    <w:rsid w:val="00FA527E"/>
    <w:rsid w:val="00FB1054"/>
    <w:rsid w:val="00FB2E68"/>
    <w:rsid w:val="00FB5235"/>
    <w:rsid w:val="00FB5C0F"/>
    <w:rsid w:val="00FB6659"/>
    <w:rsid w:val="00FC339D"/>
    <w:rsid w:val="00FC6CEC"/>
    <w:rsid w:val="00FD2B21"/>
    <w:rsid w:val="00FD31AE"/>
    <w:rsid w:val="00FD7648"/>
    <w:rsid w:val="00FE0508"/>
    <w:rsid w:val="00FE3448"/>
    <w:rsid w:val="00FE5CB2"/>
    <w:rsid w:val="00FE5D8C"/>
    <w:rsid w:val="00FE6EC1"/>
    <w:rsid w:val="00FE7D1A"/>
    <w:rsid w:val="00FF0729"/>
    <w:rsid w:val="00FF5A37"/>
    <w:rsid w:val="00FF6AAB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FA5AB5"/>
  <w15:docId w15:val="{C0DBFEF3-417E-46A8-8D4E-A6ECBE48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B4C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516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5167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132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semiHidden/>
    <w:pPr>
      <w:jc w:val="both"/>
    </w:pPr>
  </w:style>
  <w:style w:type="paragraph" w:styleId="Szvegtrzsbehzssal">
    <w:name w:val="Body Text Indent"/>
    <w:basedOn w:val="Norml"/>
    <w:semiHidden/>
    <w:pPr>
      <w:ind w:left="600"/>
      <w:jc w:val="both"/>
    </w:pPr>
  </w:style>
  <w:style w:type="paragraph" w:styleId="lfej">
    <w:name w:val="header"/>
    <w:basedOn w:val="Norml"/>
    <w:link w:val="lfej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3E08F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3E08F1"/>
    <w:rPr>
      <w:sz w:val="24"/>
      <w:szCs w:val="24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47A4"/>
    <w:pPr>
      <w:ind w:left="720"/>
      <w:contextualSpacing/>
    </w:pPr>
    <w:rPr>
      <w:lang w:val="x-none" w:eastAsia="x-none"/>
    </w:rPr>
  </w:style>
  <w:style w:type="character" w:styleId="Hiperhivatkozs">
    <w:name w:val="Hyperlink"/>
    <w:uiPriority w:val="99"/>
    <w:unhideWhenUsed/>
    <w:rsid w:val="002E3263"/>
    <w:rPr>
      <w:color w:val="0000FF"/>
      <w:u w:val="single"/>
    </w:rPr>
  </w:style>
  <w:style w:type="paragraph" w:customStyle="1" w:styleId="Default">
    <w:name w:val="Default"/>
    <w:rsid w:val="008622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8622C3"/>
    <w:rPr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A7B97"/>
    <w:pPr>
      <w:spacing w:before="100" w:beforeAutospacing="1" w:after="100" w:afterAutospacing="1"/>
    </w:pPr>
    <w:rPr>
      <w:rFonts w:eastAsia="Calibri"/>
    </w:rPr>
  </w:style>
  <w:style w:type="character" w:styleId="Kiemels2">
    <w:name w:val="Strong"/>
    <w:uiPriority w:val="22"/>
    <w:qFormat/>
    <w:rsid w:val="008A7B97"/>
    <w:rPr>
      <w:b/>
      <w:bCs/>
    </w:rPr>
  </w:style>
  <w:style w:type="table" w:styleId="Rcsostblzat">
    <w:name w:val="Table Grid"/>
    <w:basedOn w:val="Normltblzat"/>
    <w:uiPriority w:val="39"/>
    <w:rsid w:val="001929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929A9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rsid w:val="001929A9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semiHidden/>
    <w:unhideWhenUsed/>
    <w:rsid w:val="001929A9"/>
    <w:rPr>
      <w:vertAlign w:val="superscript"/>
    </w:rPr>
  </w:style>
  <w:style w:type="character" w:customStyle="1" w:styleId="NincstrkzChar">
    <w:name w:val="Nincs térköz Char"/>
    <w:link w:val="Nincstrkz"/>
    <w:uiPriority w:val="1"/>
    <w:rsid w:val="0068484B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EB4C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rsid w:val="00F516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rsid w:val="00F5167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rsid w:val="001132F9"/>
    <w:rPr>
      <w:rFonts w:ascii="Calibri" w:eastAsia="Times New Roman" w:hAnsi="Calibri" w:cs="Times New Roman"/>
      <w:b/>
      <w:bCs/>
      <w:sz w:val="28"/>
      <w:szCs w:val="2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5483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TJ1">
    <w:name w:val="toc 1"/>
    <w:basedOn w:val="Norml"/>
    <w:next w:val="Norml"/>
    <w:autoRedefine/>
    <w:uiPriority w:val="39"/>
    <w:unhideWhenUsed/>
    <w:rsid w:val="00296ADE"/>
    <w:pPr>
      <w:tabs>
        <w:tab w:val="left" w:pos="480"/>
        <w:tab w:val="right" w:leader="dot" w:pos="9062"/>
      </w:tabs>
      <w:spacing w:line="360" w:lineRule="auto"/>
    </w:pPr>
  </w:style>
  <w:style w:type="paragraph" w:styleId="TJ2">
    <w:name w:val="toc 2"/>
    <w:basedOn w:val="Norml"/>
    <w:next w:val="Norml"/>
    <w:autoRedefine/>
    <w:uiPriority w:val="39"/>
    <w:unhideWhenUsed/>
    <w:rsid w:val="00545483"/>
    <w:pPr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545483"/>
    <w:pPr>
      <w:ind w:left="480"/>
    </w:pPr>
  </w:style>
  <w:style w:type="paragraph" w:styleId="TJ4">
    <w:name w:val="toc 4"/>
    <w:basedOn w:val="Norml"/>
    <w:next w:val="Norml"/>
    <w:autoRedefine/>
    <w:uiPriority w:val="39"/>
    <w:unhideWhenUsed/>
    <w:rsid w:val="00545483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18E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F18E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05A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05A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05AB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05A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05AB7"/>
    <w:rPr>
      <w:b/>
      <w:bCs/>
    </w:rPr>
  </w:style>
  <w:style w:type="paragraph" w:styleId="Vltozat">
    <w:name w:val="Revision"/>
    <w:hidden/>
    <w:uiPriority w:val="99"/>
    <w:semiHidden/>
    <w:rsid w:val="00E77B27"/>
    <w:rPr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rsid w:val="000252A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harCharCharChar">
    <w:name w:val="Char Char Char Char"/>
    <w:basedOn w:val="Norml"/>
    <w:rsid w:val="00D01AC9"/>
    <w:pPr>
      <w:spacing w:before="120" w:afterLines="50" w:after="160" w:line="240" w:lineRule="exact"/>
      <w:ind w:left="180"/>
    </w:pPr>
    <w:rPr>
      <w:rFonts w:ascii="Verdana" w:hAnsi="Verdana" w:cs="Verdana"/>
      <w:noProof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9BCC0-F2B6-4DC8-BEAD-0164D8A9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4316</Words>
  <Characters>31494</Characters>
  <Application>Microsoft Office Word</Application>
  <DocSecurity>0</DocSecurity>
  <Lines>262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zmva</Company>
  <LinksUpToDate>false</LinksUpToDate>
  <CharactersWithSpaces>35739</CharactersWithSpaces>
  <SharedDoc>false</SharedDoc>
  <HLinks>
    <vt:vector size="180" baseType="variant">
      <vt:variant>
        <vt:i4>4259912</vt:i4>
      </vt:variant>
      <vt:variant>
        <vt:i4>168</vt:i4>
      </vt:variant>
      <vt:variant>
        <vt:i4>0</vt:i4>
      </vt:variant>
      <vt:variant>
        <vt:i4>5</vt:i4>
      </vt:variant>
      <vt:variant>
        <vt:lpwstr>https://palyker.fair.gov.hu/?kedvezmenyezettek=&amp;fejlesztesiProgramok=</vt:lpwstr>
      </vt:variant>
      <vt:variant>
        <vt:lpwstr/>
      </vt:variant>
      <vt:variant>
        <vt:i4>2949183</vt:i4>
      </vt:variant>
      <vt:variant>
        <vt:i4>165</vt:i4>
      </vt:variant>
      <vt:variant>
        <vt:i4>0</vt:i4>
      </vt:variant>
      <vt:variant>
        <vt:i4>5</vt:i4>
      </vt:variant>
      <vt:variant>
        <vt:lpwstr>http://www.palyazat.gov.hu/</vt:lpwstr>
      </vt:variant>
      <vt:variant>
        <vt:lpwstr/>
      </vt:variant>
      <vt:variant>
        <vt:i4>1638408</vt:i4>
      </vt:variant>
      <vt:variant>
        <vt:i4>162</vt:i4>
      </vt:variant>
      <vt:variant>
        <vt:i4>0</vt:i4>
      </vt:variant>
      <vt:variant>
        <vt:i4>5</vt:i4>
      </vt:variant>
      <vt:variant>
        <vt:lpwstr>https://www.zaol.hu/gazdasag/helyi-gazdasag/az-ev-vallalkozoja-dijat-harom-zalai-tarsasag-erdemelt-ki-az-iden-3490491/?fbclid=IwAR0PifqfXAAoJJbprVS72qR_2iSLcfM9fX_dNZj2WY5DHnhjJDLqAw7nFsk</vt:lpwstr>
      </vt:variant>
      <vt:variant>
        <vt:lpwstr/>
      </vt:variant>
      <vt:variant>
        <vt:i4>7929903</vt:i4>
      </vt:variant>
      <vt:variant>
        <vt:i4>159</vt:i4>
      </vt:variant>
      <vt:variant>
        <vt:i4>0</vt:i4>
      </vt:variant>
      <vt:variant>
        <vt:i4>5</vt:i4>
      </vt:variant>
      <vt:variant>
        <vt:lpwstr>http://www.credinfo.hu/</vt:lpwstr>
      </vt:variant>
      <vt:variant>
        <vt:lpwstr/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_Toc40285972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_Toc40285971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_Toc40285970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_Toc40285969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_Toc40285967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_Toc40285966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_Toc40285965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_Toc40285964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_Toc40285963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_Toc40285962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_Toc40285961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_Toc40285960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_Toc40285959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_Toc40285958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_Toc40285957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_Toc40285956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_Toc40285955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_Toc40285954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_Toc40285953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_Toc40285952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_Toc40285951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_Toc40285950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_Toc40285949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_Toc40285948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_Toc40285947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_Toc40285946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CUNI</dc:creator>
  <cp:lastModifiedBy>Porkoláb Judit</cp:lastModifiedBy>
  <cp:revision>3</cp:revision>
  <cp:lastPrinted>2022-04-25T11:55:00Z</cp:lastPrinted>
  <dcterms:created xsi:type="dcterms:W3CDTF">2023-05-30T12:11:00Z</dcterms:created>
  <dcterms:modified xsi:type="dcterms:W3CDTF">2023-05-30T12:19:00Z</dcterms:modified>
</cp:coreProperties>
</file>