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C0C85" w:rsidRPr="008C0C85" w:rsidRDefault="008C0C85" w:rsidP="00275626">
      <w:pPr>
        <w:rPr>
          <w:b/>
          <w:sz w:val="32"/>
        </w:rPr>
      </w:pPr>
      <w:r w:rsidRPr="008C0C85">
        <w:rPr>
          <w:b/>
          <w:sz w:val="32"/>
        </w:rPr>
        <w:t xml:space="preserve">ZALA </w:t>
      </w:r>
      <w:r w:rsidR="00841F45" w:rsidRPr="00841F45">
        <w:rPr>
          <w:b/>
          <w:sz w:val="32"/>
          <w:highlight w:val="green"/>
        </w:rPr>
        <w:t>VÁR</w:t>
      </w:r>
      <w:r w:rsidRPr="008C0C85">
        <w:rPr>
          <w:b/>
          <w:sz w:val="32"/>
        </w:rPr>
        <w:t>MEGYE ÖNKORMÁNYZAT</w:t>
      </w:r>
      <w:r w:rsidR="00841F45" w:rsidRPr="00841F45">
        <w:rPr>
          <w:b/>
          <w:sz w:val="32"/>
          <w:highlight w:val="green"/>
        </w:rPr>
        <w:t>A</w:t>
      </w:r>
    </w:p>
    <w:p w:rsidR="00275626" w:rsidRDefault="00275626" w:rsidP="00275626">
      <w:r>
        <w:rPr>
          <w:noProof/>
          <w:lang w:eastAsia="hu-HU"/>
        </w:rPr>
        <w:drawing>
          <wp:anchor distT="0" distB="0" distL="114300" distR="114300" simplePos="0" relativeHeight="251659264" behindDoc="0" locked="0" layoutInCell="1" allowOverlap="1" wp14:anchorId="007ADC1D" wp14:editId="045AFE16">
            <wp:simplePos x="0" y="0"/>
            <wp:positionH relativeFrom="margin">
              <wp:align>right</wp:align>
            </wp:positionH>
            <wp:positionV relativeFrom="paragraph">
              <wp:posOffset>0</wp:posOffset>
            </wp:positionV>
            <wp:extent cx="1499235" cy="1818005"/>
            <wp:effectExtent l="0" t="0" r="5715" b="0"/>
            <wp:wrapTopAndBottom/>
            <wp:docPr id="1" name="Kép 1" descr="http://www.tvkeszthely.hu/up_image/u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tvkeszthely.hu/up_image/uj.jpg"/>
                    <pic:cNvPicPr>
                      <a:picLocks noChangeAspect="1" noChangeArrowheads="1"/>
                    </pic:cNvPicPr>
                  </pic:nvPicPr>
                  <pic:blipFill>
                    <a:blip r:embed="rId8" r:link="rId9" cstate="print">
                      <a:extLst>
                        <a:ext uri="{28A0092B-C50C-407E-A947-70E740481C1C}">
                          <a14:useLocalDpi xmlns:a14="http://schemas.microsoft.com/office/drawing/2010/main" val="0"/>
                        </a:ext>
                      </a:extLst>
                    </a:blip>
                    <a:srcRect/>
                    <a:stretch>
                      <a:fillRect/>
                    </a:stretch>
                  </pic:blipFill>
                  <pic:spPr bwMode="auto">
                    <a:xfrm>
                      <a:off x="0" y="0"/>
                      <a:ext cx="1499235" cy="1818005"/>
                    </a:xfrm>
                    <a:prstGeom prst="rect">
                      <a:avLst/>
                    </a:prstGeom>
                    <a:noFill/>
                    <a:ln>
                      <a:noFill/>
                    </a:ln>
                  </pic:spPr>
                </pic:pic>
              </a:graphicData>
            </a:graphic>
          </wp:anchor>
        </w:drawing>
      </w:r>
    </w:p>
    <w:p w:rsidR="008C0C85" w:rsidRDefault="008C0C85" w:rsidP="00275626">
      <w:pPr>
        <w:spacing w:before="1080"/>
        <w:jc w:val="center"/>
        <w:rPr>
          <w:rFonts w:cstheme="minorHAnsi"/>
          <w:caps/>
          <w:sz w:val="56"/>
        </w:rPr>
      </w:pPr>
    </w:p>
    <w:p w:rsidR="00275626" w:rsidRPr="00275626" w:rsidRDefault="00275626" w:rsidP="008C0C85">
      <w:pPr>
        <w:spacing w:before="600"/>
        <w:jc w:val="center"/>
        <w:rPr>
          <w:rFonts w:cstheme="minorHAnsi"/>
          <w:caps/>
          <w:sz w:val="56"/>
        </w:rPr>
      </w:pPr>
      <w:r w:rsidRPr="00275626">
        <w:rPr>
          <w:rFonts w:cstheme="minorHAnsi"/>
          <w:caps/>
          <w:sz w:val="56"/>
        </w:rPr>
        <w:t xml:space="preserve">Zala </w:t>
      </w:r>
      <w:r w:rsidR="00841F45" w:rsidRPr="00841F45">
        <w:rPr>
          <w:rFonts w:cstheme="minorHAnsi"/>
          <w:caps/>
          <w:sz w:val="56"/>
          <w:highlight w:val="green"/>
        </w:rPr>
        <w:t>vár</w:t>
      </w:r>
      <w:r w:rsidRPr="00275626">
        <w:rPr>
          <w:rFonts w:cstheme="minorHAnsi"/>
          <w:caps/>
          <w:sz w:val="56"/>
        </w:rPr>
        <w:t>megye integrált területi program</w:t>
      </w:r>
      <w:r w:rsidR="00841F45" w:rsidRPr="00841F45">
        <w:rPr>
          <w:rFonts w:cstheme="minorHAnsi"/>
          <w:caps/>
          <w:sz w:val="56"/>
          <w:highlight w:val="green"/>
        </w:rPr>
        <w:t>ja</w:t>
      </w:r>
      <w:r w:rsidR="008C0C85">
        <w:rPr>
          <w:rFonts w:cstheme="minorHAnsi"/>
          <w:caps/>
          <w:sz w:val="56"/>
        </w:rPr>
        <w:br/>
        <w:t>2021-2027</w:t>
      </w:r>
    </w:p>
    <w:p w:rsidR="00275626" w:rsidRDefault="00275626" w:rsidP="00275626">
      <w:pPr>
        <w:jc w:val="center"/>
      </w:pPr>
    </w:p>
    <w:p w:rsidR="008C0C85" w:rsidRPr="00195D0B" w:rsidRDefault="008C0C85" w:rsidP="008C0C85">
      <w:pPr>
        <w:spacing w:before="2160"/>
        <w:jc w:val="center"/>
        <w:rPr>
          <w:smallCaps/>
          <w:sz w:val="32"/>
          <w:szCs w:val="40"/>
        </w:rPr>
      </w:pPr>
      <w:r w:rsidRPr="00841F45">
        <w:rPr>
          <w:smallCaps/>
          <w:sz w:val="32"/>
          <w:szCs w:val="40"/>
          <w:highlight w:val="green"/>
        </w:rPr>
        <w:t>202</w:t>
      </w:r>
      <w:r w:rsidR="00841F45" w:rsidRPr="00841F45">
        <w:rPr>
          <w:smallCaps/>
          <w:sz w:val="32"/>
          <w:szCs w:val="40"/>
          <w:highlight w:val="green"/>
        </w:rPr>
        <w:t>3</w:t>
      </w:r>
      <w:r w:rsidRPr="00841F45">
        <w:rPr>
          <w:smallCaps/>
          <w:sz w:val="32"/>
          <w:szCs w:val="40"/>
          <w:highlight w:val="green"/>
        </w:rPr>
        <w:t xml:space="preserve">. </w:t>
      </w:r>
      <w:r w:rsidR="00A26DBB">
        <w:rPr>
          <w:smallCaps/>
          <w:sz w:val="32"/>
          <w:szCs w:val="40"/>
          <w:highlight w:val="green"/>
        </w:rPr>
        <w:t>március 1</w:t>
      </w:r>
      <w:bookmarkStart w:id="0" w:name="_GoBack"/>
      <w:bookmarkEnd w:id="0"/>
      <w:r w:rsidRPr="0007688A">
        <w:rPr>
          <w:smallCaps/>
          <w:sz w:val="32"/>
          <w:szCs w:val="40"/>
          <w:highlight w:val="green"/>
        </w:rPr>
        <w:t>.</w:t>
      </w:r>
    </w:p>
    <w:p w:rsidR="008C0C85" w:rsidRDefault="008C0C85">
      <w:r>
        <w:br w:type="page"/>
      </w:r>
    </w:p>
    <w:p w:rsidR="00275626" w:rsidRDefault="00275626" w:rsidP="00275626"/>
    <w:tbl>
      <w:tblPr>
        <w:tblW w:w="80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5103"/>
      </w:tblGrid>
      <w:tr w:rsidR="008C0C85" w:rsidRPr="00C13CB2" w:rsidTr="00860992">
        <w:trPr>
          <w:trHeight w:val="269"/>
          <w:jc w:val="center"/>
        </w:trPr>
        <w:tc>
          <w:tcPr>
            <w:tcW w:w="2943" w:type="dxa"/>
          </w:tcPr>
          <w:p w:rsidR="008C0C85" w:rsidRPr="00C13CB2" w:rsidRDefault="008C0C85" w:rsidP="00860992">
            <w:pPr>
              <w:pStyle w:val="Tbla-szveg"/>
              <w:jc w:val="left"/>
              <w:rPr>
                <w:rFonts w:cs="Arial"/>
              </w:rPr>
            </w:pPr>
            <w:r w:rsidRPr="00C13CB2">
              <w:rPr>
                <w:rFonts w:cs="Arial"/>
              </w:rPr>
              <w:t>Cím</w:t>
            </w:r>
          </w:p>
        </w:tc>
        <w:tc>
          <w:tcPr>
            <w:tcW w:w="5103" w:type="dxa"/>
            <w:shd w:val="clear" w:color="auto" w:fill="auto"/>
          </w:tcPr>
          <w:p w:rsidR="008C0C85" w:rsidRPr="00C13CB2" w:rsidRDefault="008C0C85" w:rsidP="00860992">
            <w:pPr>
              <w:pStyle w:val="Tbla-szveg"/>
              <w:jc w:val="left"/>
              <w:rPr>
                <w:rFonts w:cs="Arial"/>
              </w:rPr>
            </w:pPr>
            <w:bookmarkStart w:id="1" w:name="_Hlk126831643"/>
            <w:r w:rsidRPr="00841F45">
              <w:rPr>
                <w:rFonts w:cs="Arial"/>
                <w:highlight w:val="green"/>
              </w:rPr>
              <w:t xml:space="preserve">Zala </w:t>
            </w:r>
            <w:r w:rsidR="00841F45" w:rsidRPr="00841F45">
              <w:rPr>
                <w:rFonts w:cs="Arial"/>
                <w:highlight w:val="green"/>
              </w:rPr>
              <w:t>Várm</w:t>
            </w:r>
            <w:r w:rsidRPr="00841F45">
              <w:rPr>
                <w:rFonts w:cs="Arial"/>
                <w:highlight w:val="green"/>
              </w:rPr>
              <w:t>egye Integrált Területi Programja</w:t>
            </w:r>
            <w:bookmarkEnd w:id="1"/>
          </w:p>
        </w:tc>
      </w:tr>
      <w:tr w:rsidR="008C0C85" w:rsidRPr="00C13CB2" w:rsidTr="00860992">
        <w:trPr>
          <w:trHeight w:val="138"/>
          <w:jc w:val="center"/>
        </w:trPr>
        <w:tc>
          <w:tcPr>
            <w:tcW w:w="2943" w:type="dxa"/>
          </w:tcPr>
          <w:p w:rsidR="008C0C85" w:rsidRPr="00C13CB2" w:rsidRDefault="008C0C85" w:rsidP="00860992">
            <w:pPr>
              <w:pStyle w:val="Tbla-szveg"/>
              <w:jc w:val="left"/>
              <w:rPr>
                <w:rFonts w:cs="Arial"/>
              </w:rPr>
            </w:pPr>
            <w:r w:rsidRPr="00C13CB2">
              <w:rPr>
                <w:rFonts w:cs="Arial"/>
              </w:rPr>
              <w:t>Verzió</w:t>
            </w:r>
          </w:p>
        </w:tc>
        <w:tc>
          <w:tcPr>
            <w:tcW w:w="5103" w:type="dxa"/>
            <w:shd w:val="clear" w:color="auto" w:fill="auto"/>
          </w:tcPr>
          <w:p w:rsidR="008C0C85" w:rsidRPr="00C13CB2" w:rsidRDefault="00C07137" w:rsidP="00860992">
            <w:pPr>
              <w:pStyle w:val="Tbla-szveg"/>
              <w:jc w:val="left"/>
              <w:rPr>
                <w:rFonts w:cs="Arial"/>
              </w:rPr>
            </w:pPr>
            <w:r>
              <w:rPr>
                <w:rFonts w:cs="Arial"/>
                <w:highlight w:val="green"/>
              </w:rPr>
              <w:t>3</w:t>
            </w:r>
            <w:r w:rsidR="00FC6489" w:rsidRPr="00841F45">
              <w:rPr>
                <w:rFonts w:cs="Arial"/>
                <w:highlight w:val="green"/>
              </w:rPr>
              <w:t>.0</w:t>
            </w:r>
          </w:p>
        </w:tc>
      </w:tr>
      <w:tr w:rsidR="008C0C85" w:rsidRPr="00C13CB2" w:rsidTr="00860992">
        <w:trPr>
          <w:jc w:val="center"/>
        </w:trPr>
        <w:tc>
          <w:tcPr>
            <w:tcW w:w="2943" w:type="dxa"/>
          </w:tcPr>
          <w:p w:rsidR="008C0C85" w:rsidRPr="00C13CB2" w:rsidRDefault="006C1D59" w:rsidP="00860992">
            <w:pPr>
              <w:pStyle w:val="Tbla-szveg"/>
              <w:jc w:val="left"/>
              <w:rPr>
                <w:rFonts w:cs="Arial"/>
              </w:rPr>
            </w:pPr>
            <w:r w:rsidRPr="006C1D59">
              <w:rPr>
                <w:rFonts w:cs="Arial"/>
                <w:highlight w:val="green"/>
              </w:rPr>
              <w:t>Vár</w:t>
            </w:r>
            <w:r>
              <w:rPr>
                <w:rFonts w:cs="Arial"/>
              </w:rPr>
              <w:t>m</w:t>
            </w:r>
            <w:r w:rsidR="008C0C85" w:rsidRPr="00C13CB2">
              <w:rPr>
                <w:rFonts w:cs="Arial"/>
              </w:rPr>
              <w:t>egyei közgyűlési határozat száma és dátuma</w:t>
            </w:r>
          </w:p>
        </w:tc>
        <w:tc>
          <w:tcPr>
            <w:tcW w:w="5103" w:type="dxa"/>
            <w:shd w:val="clear" w:color="auto" w:fill="auto"/>
          </w:tcPr>
          <w:p w:rsidR="00FC6489" w:rsidRPr="00FC6489" w:rsidRDefault="00841F45" w:rsidP="00FC6489">
            <w:pPr>
              <w:pStyle w:val="Tbla-szveg"/>
              <w:rPr>
                <w:rFonts w:cs="Arial"/>
                <w:i/>
              </w:rPr>
            </w:pPr>
            <w:r w:rsidRPr="00841F45">
              <w:rPr>
                <w:rFonts w:cs="Arial"/>
                <w:i/>
                <w:highlight w:val="green"/>
              </w:rPr>
              <w:t>…</w:t>
            </w:r>
            <w:r w:rsidR="00FC6489" w:rsidRPr="00841F45">
              <w:rPr>
                <w:rFonts w:cs="Arial"/>
                <w:i/>
                <w:highlight w:val="green"/>
              </w:rPr>
              <w:t>/202</w:t>
            </w:r>
            <w:r w:rsidRPr="00841F45">
              <w:rPr>
                <w:rFonts w:cs="Arial"/>
                <w:i/>
                <w:highlight w:val="green"/>
              </w:rPr>
              <w:t>3</w:t>
            </w:r>
            <w:r w:rsidR="00FC6489" w:rsidRPr="00841F45">
              <w:rPr>
                <w:rFonts w:cs="Arial"/>
                <w:i/>
                <w:highlight w:val="green"/>
              </w:rPr>
              <w:t>. (</w:t>
            </w:r>
            <w:r w:rsidRPr="00841F45">
              <w:rPr>
                <w:rFonts w:cs="Arial"/>
                <w:i/>
                <w:highlight w:val="green"/>
              </w:rPr>
              <w:t>…….</w:t>
            </w:r>
            <w:r w:rsidR="00FC6489" w:rsidRPr="00841F45">
              <w:rPr>
                <w:rFonts w:cs="Arial"/>
                <w:i/>
                <w:highlight w:val="green"/>
              </w:rPr>
              <w:t>.)</w:t>
            </w:r>
            <w:r w:rsidR="00FC6489" w:rsidRPr="00FC6489">
              <w:rPr>
                <w:rFonts w:cs="Arial"/>
                <w:i/>
              </w:rPr>
              <w:t xml:space="preserve"> K</w:t>
            </w:r>
            <w:r w:rsidR="00FC6489">
              <w:rPr>
                <w:rFonts w:cs="Arial"/>
                <w:i/>
              </w:rPr>
              <w:t xml:space="preserve">H számú </w:t>
            </w:r>
            <w:r w:rsidR="00FC6489" w:rsidRPr="00FC6489">
              <w:rPr>
                <w:rFonts w:cs="Arial"/>
                <w:i/>
              </w:rPr>
              <w:t xml:space="preserve">határozat </w:t>
            </w:r>
          </w:p>
          <w:p w:rsidR="008C0C85" w:rsidRPr="00C13CB2" w:rsidRDefault="00FC6489" w:rsidP="00FC6489">
            <w:pPr>
              <w:pStyle w:val="Tbla-szveg"/>
              <w:jc w:val="left"/>
              <w:rPr>
                <w:rFonts w:cs="Arial"/>
              </w:rPr>
            </w:pPr>
            <w:r>
              <w:rPr>
                <w:rFonts w:cs="Arial"/>
                <w:i/>
              </w:rPr>
              <w:t xml:space="preserve">kihirdetve: </w:t>
            </w:r>
            <w:r w:rsidRPr="00841F45">
              <w:rPr>
                <w:rFonts w:cs="Arial"/>
                <w:i/>
                <w:highlight w:val="green"/>
              </w:rPr>
              <w:t>202</w:t>
            </w:r>
            <w:r w:rsidR="00841F45" w:rsidRPr="00841F45">
              <w:rPr>
                <w:rFonts w:cs="Arial"/>
                <w:i/>
                <w:highlight w:val="green"/>
              </w:rPr>
              <w:t>3……..</w:t>
            </w:r>
            <w:r w:rsidRPr="00841F45">
              <w:rPr>
                <w:rFonts w:cs="Arial"/>
                <w:i/>
                <w:highlight w:val="green"/>
              </w:rPr>
              <w:t>.</w:t>
            </w:r>
          </w:p>
        </w:tc>
      </w:tr>
      <w:tr w:rsidR="008C0C85" w:rsidRPr="00C13CB2" w:rsidTr="00860992">
        <w:trPr>
          <w:jc w:val="center"/>
        </w:trPr>
        <w:tc>
          <w:tcPr>
            <w:tcW w:w="2943" w:type="dxa"/>
          </w:tcPr>
          <w:p w:rsidR="008C0C85" w:rsidRPr="00C13CB2" w:rsidRDefault="008C0C85" w:rsidP="00860992">
            <w:pPr>
              <w:pStyle w:val="Tbla-szveg"/>
              <w:jc w:val="left"/>
              <w:rPr>
                <w:rFonts w:cs="Arial"/>
              </w:rPr>
            </w:pPr>
            <w:r>
              <w:rPr>
                <w:rFonts w:cs="Arial"/>
              </w:rPr>
              <w:t xml:space="preserve">Kormánydöntés határozatszáma / </w:t>
            </w:r>
            <w:r w:rsidRPr="00C13CB2">
              <w:rPr>
                <w:rFonts w:cs="Arial"/>
              </w:rPr>
              <w:t xml:space="preserve">IH jóváhagyó </w:t>
            </w:r>
            <w:r>
              <w:rPr>
                <w:rFonts w:cs="Arial"/>
              </w:rPr>
              <w:t>levél iktató</w:t>
            </w:r>
            <w:r w:rsidRPr="00C13CB2">
              <w:rPr>
                <w:rFonts w:cs="Arial"/>
              </w:rPr>
              <w:t>száma és dátuma:</w:t>
            </w:r>
          </w:p>
        </w:tc>
        <w:tc>
          <w:tcPr>
            <w:tcW w:w="5103" w:type="dxa"/>
            <w:tcBorders>
              <w:bottom w:val="single" w:sz="4" w:space="0" w:color="auto"/>
            </w:tcBorders>
            <w:shd w:val="clear" w:color="auto" w:fill="auto"/>
          </w:tcPr>
          <w:p w:rsidR="008C0C85" w:rsidRPr="00C13CB2" w:rsidRDefault="000841DA" w:rsidP="00860992">
            <w:pPr>
              <w:pStyle w:val="Tbla-szveg"/>
              <w:jc w:val="left"/>
              <w:rPr>
                <w:rFonts w:cs="Arial"/>
                <w:i/>
              </w:rPr>
            </w:pPr>
            <w:r w:rsidRPr="00342D96">
              <w:rPr>
                <w:rFonts w:cs="Arial"/>
                <w:highlight w:val="green"/>
              </w:rPr>
              <w:t>Az ITP 1.0 változatát Magyarország Kormánya</w:t>
            </w:r>
            <w:r w:rsidRPr="00342D96">
              <w:rPr>
                <w:rFonts w:cs="Arial"/>
                <w:i/>
                <w:highlight w:val="green"/>
              </w:rPr>
              <w:t xml:space="preserve"> </w:t>
            </w:r>
            <w:r w:rsidRPr="00342D96">
              <w:rPr>
                <w:highlight w:val="green"/>
              </w:rPr>
              <w:t>1658/2021. (IX. 24.) számú határozatával hagyta jóvá.</w:t>
            </w:r>
          </w:p>
        </w:tc>
      </w:tr>
      <w:tr w:rsidR="008C0C85" w:rsidRPr="00C13CB2" w:rsidTr="00860992">
        <w:trPr>
          <w:trHeight w:val="163"/>
          <w:jc w:val="center"/>
        </w:trPr>
        <w:tc>
          <w:tcPr>
            <w:tcW w:w="2943" w:type="dxa"/>
            <w:tcBorders>
              <w:bottom w:val="single" w:sz="4" w:space="0" w:color="auto"/>
            </w:tcBorders>
          </w:tcPr>
          <w:p w:rsidR="008C0C85" w:rsidRPr="00C13CB2" w:rsidRDefault="008C0C85" w:rsidP="00860992">
            <w:pPr>
              <w:pStyle w:val="Tbla-szveg"/>
              <w:jc w:val="left"/>
              <w:rPr>
                <w:rFonts w:cs="Arial"/>
              </w:rPr>
            </w:pPr>
            <w:r w:rsidRPr="00C13CB2">
              <w:rPr>
                <w:rFonts w:cs="Arial"/>
              </w:rPr>
              <w:t>Finanszírozó operatív program:</w:t>
            </w:r>
          </w:p>
        </w:tc>
        <w:tc>
          <w:tcPr>
            <w:tcW w:w="5103" w:type="dxa"/>
            <w:tcBorders>
              <w:bottom w:val="single" w:sz="4" w:space="0" w:color="auto"/>
            </w:tcBorders>
            <w:shd w:val="clear" w:color="auto" w:fill="auto"/>
          </w:tcPr>
          <w:p w:rsidR="008C0C85" w:rsidRPr="00C13CB2" w:rsidRDefault="008C0C85" w:rsidP="00860992">
            <w:pPr>
              <w:pStyle w:val="Tbla-szveg"/>
              <w:jc w:val="left"/>
              <w:rPr>
                <w:rFonts w:cs="Arial"/>
              </w:rPr>
            </w:pPr>
            <w:r w:rsidRPr="00C13CB2">
              <w:rPr>
                <w:rFonts w:cs="Arial"/>
              </w:rPr>
              <w:t xml:space="preserve">Terület- és Településfejlesztési Operatív Program </w:t>
            </w:r>
            <w:r>
              <w:rPr>
                <w:rFonts w:cs="Arial"/>
              </w:rPr>
              <w:t xml:space="preserve">Plusz </w:t>
            </w:r>
            <w:r w:rsidRPr="00C13CB2">
              <w:rPr>
                <w:rFonts w:cs="Arial"/>
              </w:rPr>
              <w:t>(TOP</w:t>
            </w:r>
            <w:r>
              <w:rPr>
                <w:rFonts w:cs="Arial"/>
              </w:rPr>
              <w:t>_Plusz</w:t>
            </w:r>
            <w:r w:rsidRPr="00C13CB2">
              <w:rPr>
                <w:rFonts w:cs="Arial"/>
              </w:rPr>
              <w:t>)</w:t>
            </w:r>
          </w:p>
        </w:tc>
      </w:tr>
      <w:tr w:rsidR="008C0C85" w:rsidRPr="00C13CB2" w:rsidTr="00860992">
        <w:trPr>
          <w:trHeight w:val="163"/>
          <w:jc w:val="center"/>
        </w:trPr>
        <w:tc>
          <w:tcPr>
            <w:tcW w:w="2943" w:type="dxa"/>
            <w:tcBorders>
              <w:bottom w:val="single" w:sz="4" w:space="0" w:color="auto"/>
            </w:tcBorders>
          </w:tcPr>
          <w:p w:rsidR="008C0C85" w:rsidRPr="00C13CB2" w:rsidRDefault="008C0C85" w:rsidP="00860992">
            <w:pPr>
              <w:pStyle w:val="Tbla-szveg"/>
              <w:jc w:val="left"/>
              <w:rPr>
                <w:rFonts w:cs="Arial"/>
              </w:rPr>
            </w:pPr>
            <w:r w:rsidRPr="00C13CB2">
              <w:rPr>
                <w:rFonts w:cs="Arial"/>
              </w:rPr>
              <w:t>Érintett földrajzi terület:</w:t>
            </w:r>
          </w:p>
        </w:tc>
        <w:tc>
          <w:tcPr>
            <w:tcW w:w="5103" w:type="dxa"/>
            <w:tcBorders>
              <w:bottom w:val="single" w:sz="4" w:space="0" w:color="auto"/>
            </w:tcBorders>
            <w:shd w:val="clear" w:color="auto" w:fill="auto"/>
          </w:tcPr>
          <w:p w:rsidR="008C0C85" w:rsidRPr="00C13CB2" w:rsidRDefault="008C0C85" w:rsidP="00860992">
            <w:pPr>
              <w:pStyle w:val="Tbla-szveg"/>
              <w:jc w:val="left"/>
              <w:rPr>
                <w:rFonts w:cs="Arial"/>
              </w:rPr>
            </w:pPr>
            <w:r>
              <w:rPr>
                <w:rFonts w:cs="Arial"/>
              </w:rPr>
              <w:t xml:space="preserve">Zala </w:t>
            </w:r>
            <w:r w:rsidR="00841F45" w:rsidRPr="00841F45">
              <w:rPr>
                <w:rFonts w:cs="Arial"/>
                <w:highlight w:val="green"/>
              </w:rPr>
              <w:t>vár</w:t>
            </w:r>
            <w:r w:rsidRPr="00C13CB2">
              <w:rPr>
                <w:rFonts w:cs="Arial"/>
              </w:rPr>
              <w:t>megye</w:t>
            </w:r>
          </w:p>
        </w:tc>
      </w:tr>
      <w:tr w:rsidR="008C0C85" w:rsidRPr="00C13CB2" w:rsidTr="00860992">
        <w:trPr>
          <w:trHeight w:val="163"/>
          <w:jc w:val="center"/>
        </w:trPr>
        <w:tc>
          <w:tcPr>
            <w:tcW w:w="2943" w:type="dxa"/>
            <w:tcBorders>
              <w:left w:val="nil"/>
              <w:right w:val="nil"/>
            </w:tcBorders>
          </w:tcPr>
          <w:p w:rsidR="008C0C85" w:rsidRPr="00C13CB2" w:rsidRDefault="008C0C85" w:rsidP="00860992">
            <w:pPr>
              <w:pStyle w:val="Tbla-szveg"/>
              <w:jc w:val="left"/>
              <w:rPr>
                <w:rFonts w:cs="Arial"/>
              </w:rPr>
            </w:pPr>
          </w:p>
        </w:tc>
        <w:tc>
          <w:tcPr>
            <w:tcW w:w="5103" w:type="dxa"/>
            <w:tcBorders>
              <w:left w:val="nil"/>
              <w:right w:val="nil"/>
            </w:tcBorders>
            <w:shd w:val="clear" w:color="auto" w:fill="auto"/>
          </w:tcPr>
          <w:p w:rsidR="008C0C85" w:rsidRPr="00C13CB2" w:rsidRDefault="008C0C85" w:rsidP="00860992">
            <w:pPr>
              <w:pStyle w:val="Tbla-szveg"/>
              <w:jc w:val="left"/>
              <w:rPr>
                <w:rFonts w:cs="Arial"/>
              </w:rPr>
            </w:pPr>
          </w:p>
        </w:tc>
      </w:tr>
      <w:tr w:rsidR="008C0C85" w:rsidRPr="00C13CB2" w:rsidTr="00860992">
        <w:trPr>
          <w:trHeight w:val="163"/>
          <w:jc w:val="center"/>
        </w:trPr>
        <w:tc>
          <w:tcPr>
            <w:tcW w:w="2943" w:type="dxa"/>
          </w:tcPr>
          <w:p w:rsidR="008C0C85" w:rsidRPr="00C13CB2" w:rsidRDefault="008C0C85" w:rsidP="00860992">
            <w:pPr>
              <w:pStyle w:val="Tbla-szveg"/>
              <w:jc w:val="left"/>
              <w:rPr>
                <w:rFonts w:cs="Arial"/>
              </w:rPr>
            </w:pPr>
            <w:r w:rsidRPr="00C13CB2">
              <w:rPr>
                <w:rFonts w:cs="Arial"/>
              </w:rPr>
              <w:t>ITP felelős szervezet:</w:t>
            </w:r>
          </w:p>
        </w:tc>
        <w:tc>
          <w:tcPr>
            <w:tcW w:w="5103" w:type="dxa"/>
            <w:shd w:val="clear" w:color="auto" w:fill="auto"/>
          </w:tcPr>
          <w:p w:rsidR="008C0C85" w:rsidRPr="00C13CB2" w:rsidRDefault="008C0C85" w:rsidP="00860992">
            <w:pPr>
              <w:pStyle w:val="Tbla-szveg"/>
              <w:jc w:val="left"/>
              <w:rPr>
                <w:rFonts w:cs="Arial"/>
              </w:rPr>
            </w:pPr>
            <w:r>
              <w:rPr>
                <w:rFonts w:cs="Arial"/>
              </w:rPr>
              <w:t xml:space="preserve">Zala </w:t>
            </w:r>
            <w:r w:rsidR="00841F45" w:rsidRPr="00841F45">
              <w:rPr>
                <w:rFonts w:cs="Arial"/>
                <w:highlight w:val="green"/>
              </w:rPr>
              <w:t>Várm</w:t>
            </w:r>
            <w:r w:rsidRPr="00841F45">
              <w:rPr>
                <w:rFonts w:cs="Arial"/>
                <w:highlight w:val="green"/>
              </w:rPr>
              <w:t>egye Önkormányzat</w:t>
            </w:r>
            <w:r w:rsidR="00841F45" w:rsidRPr="00841F45">
              <w:rPr>
                <w:rFonts w:cs="Arial"/>
                <w:highlight w:val="green"/>
              </w:rPr>
              <w:t>a</w:t>
            </w:r>
          </w:p>
        </w:tc>
      </w:tr>
      <w:tr w:rsidR="008C0C85" w:rsidRPr="00C13CB2" w:rsidTr="00860992">
        <w:trPr>
          <w:trHeight w:val="163"/>
          <w:jc w:val="center"/>
        </w:trPr>
        <w:tc>
          <w:tcPr>
            <w:tcW w:w="2943" w:type="dxa"/>
          </w:tcPr>
          <w:p w:rsidR="008C0C85" w:rsidRPr="00C13CB2" w:rsidRDefault="008C0C85" w:rsidP="00860992">
            <w:pPr>
              <w:pStyle w:val="Tbla-szveg"/>
              <w:jc w:val="left"/>
              <w:rPr>
                <w:rFonts w:cs="Arial"/>
              </w:rPr>
            </w:pPr>
            <w:r w:rsidRPr="00C13CB2">
              <w:rPr>
                <w:rFonts w:cs="Arial"/>
              </w:rPr>
              <w:t>ITP felelős szervezet kapcsolattartó:</w:t>
            </w:r>
          </w:p>
        </w:tc>
        <w:tc>
          <w:tcPr>
            <w:tcW w:w="5103" w:type="dxa"/>
            <w:shd w:val="clear" w:color="auto" w:fill="auto"/>
          </w:tcPr>
          <w:p w:rsidR="008C0C85" w:rsidRPr="008C0C85" w:rsidRDefault="008C0C85" w:rsidP="00860992">
            <w:pPr>
              <w:pStyle w:val="Tbla-szveg"/>
              <w:jc w:val="left"/>
              <w:rPr>
                <w:rFonts w:cs="Arial"/>
              </w:rPr>
            </w:pPr>
            <w:r w:rsidRPr="008C0C85">
              <w:rPr>
                <w:rFonts w:cs="Arial"/>
              </w:rPr>
              <w:t>dr. Mester László,</w:t>
            </w:r>
            <w:r>
              <w:rPr>
                <w:rFonts w:cs="Arial"/>
              </w:rPr>
              <w:t xml:space="preserve"> </w:t>
            </w:r>
            <w:r w:rsidR="00062E37" w:rsidRPr="00062E37">
              <w:rPr>
                <w:rFonts w:cs="Arial"/>
                <w:highlight w:val="green"/>
              </w:rPr>
              <w:t>vár</w:t>
            </w:r>
            <w:r w:rsidRPr="00062E37">
              <w:rPr>
                <w:rFonts w:cs="Arial"/>
                <w:highlight w:val="green"/>
              </w:rPr>
              <w:t>megyei</w:t>
            </w:r>
            <w:r>
              <w:rPr>
                <w:rFonts w:cs="Arial"/>
              </w:rPr>
              <w:t xml:space="preserve"> fő</w:t>
            </w:r>
            <w:r w:rsidRPr="008C0C85">
              <w:rPr>
                <w:rFonts w:cs="Arial"/>
              </w:rPr>
              <w:t>jegyző</w:t>
            </w:r>
          </w:p>
          <w:p w:rsidR="008C0C85" w:rsidRPr="008C0C85" w:rsidRDefault="008C0C85" w:rsidP="00860992">
            <w:pPr>
              <w:pStyle w:val="Tbla-szveg"/>
              <w:jc w:val="left"/>
              <w:rPr>
                <w:rFonts w:cs="Arial"/>
              </w:rPr>
            </w:pPr>
            <w:r>
              <w:t>mester.laszlo@</w:t>
            </w:r>
            <w:r w:rsidRPr="00062E37">
              <w:t>zalamegye.hu</w:t>
            </w:r>
            <w:r>
              <w:t>; 92/500-711</w:t>
            </w:r>
          </w:p>
        </w:tc>
      </w:tr>
      <w:tr w:rsidR="008C0C85" w:rsidRPr="00C13CB2" w:rsidTr="00860992">
        <w:trPr>
          <w:trHeight w:val="163"/>
          <w:jc w:val="center"/>
        </w:trPr>
        <w:tc>
          <w:tcPr>
            <w:tcW w:w="2943" w:type="dxa"/>
          </w:tcPr>
          <w:p w:rsidR="008C0C85" w:rsidRPr="00C13CB2" w:rsidRDefault="008C0C85" w:rsidP="00860992">
            <w:pPr>
              <w:pStyle w:val="Tbla-szveg"/>
              <w:jc w:val="left"/>
              <w:rPr>
                <w:rFonts w:cs="Arial"/>
              </w:rPr>
            </w:pPr>
            <w:r w:rsidRPr="00C13CB2">
              <w:rPr>
                <w:rFonts w:cs="Arial"/>
              </w:rPr>
              <w:t>ITP felelős szervezet címe:</w:t>
            </w:r>
          </w:p>
        </w:tc>
        <w:tc>
          <w:tcPr>
            <w:tcW w:w="5103" w:type="dxa"/>
            <w:shd w:val="clear" w:color="auto" w:fill="auto"/>
          </w:tcPr>
          <w:p w:rsidR="008C0C85" w:rsidRPr="00C13CB2" w:rsidRDefault="008C0C85" w:rsidP="00860992">
            <w:pPr>
              <w:pStyle w:val="Tbla-szveg"/>
              <w:jc w:val="left"/>
              <w:rPr>
                <w:rFonts w:cs="Arial"/>
                <w:i/>
              </w:rPr>
            </w:pPr>
            <w:r>
              <w:t>8900 Zalaegerszeg, Kosztolányi u. 10.</w:t>
            </w:r>
          </w:p>
        </w:tc>
      </w:tr>
    </w:tbl>
    <w:p w:rsidR="00275626" w:rsidRDefault="00275626" w:rsidP="00275626"/>
    <w:p w:rsidR="00275626" w:rsidRDefault="00275626">
      <w:pPr>
        <w:rPr>
          <w:smallCaps/>
          <w:sz w:val="32"/>
          <w:szCs w:val="40"/>
        </w:rPr>
      </w:pPr>
      <w:r>
        <w:rPr>
          <w:smallCaps/>
          <w:sz w:val="32"/>
          <w:szCs w:val="40"/>
        </w:rPr>
        <w:br w:type="page"/>
      </w:r>
    </w:p>
    <w:bookmarkStart w:id="2" w:name="_Toc68191212" w:displacedByCustomXml="next"/>
    <w:sdt>
      <w:sdtPr>
        <w:rPr>
          <w:rFonts w:asciiTheme="minorHAnsi" w:eastAsiaTheme="minorHAnsi" w:hAnsiTheme="minorHAnsi" w:cstheme="minorBidi"/>
          <w:color w:val="auto"/>
          <w:sz w:val="22"/>
          <w:szCs w:val="22"/>
          <w:lang w:eastAsia="en-US"/>
        </w:rPr>
        <w:id w:val="2125731642"/>
        <w:docPartObj>
          <w:docPartGallery w:val="Table of Contents"/>
          <w:docPartUnique/>
        </w:docPartObj>
      </w:sdtPr>
      <w:sdtEndPr>
        <w:rPr>
          <w:b/>
          <w:bCs/>
        </w:rPr>
      </w:sdtEndPr>
      <w:sdtContent>
        <w:p w:rsidR="00DF68C2" w:rsidRPr="00DF68C2" w:rsidRDefault="00DF68C2">
          <w:pPr>
            <w:pStyle w:val="Tartalomjegyzkcmsora"/>
            <w:rPr>
              <w:rFonts w:ascii="Cambria" w:eastAsia="Times New Roman" w:hAnsi="Cambria" w:cs="Times New Roman"/>
              <w:color w:val="76923C"/>
              <w:lang w:eastAsia="en-US"/>
            </w:rPr>
          </w:pPr>
          <w:r w:rsidRPr="00DF68C2">
            <w:rPr>
              <w:rFonts w:ascii="Cambria" w:eastAsia="Times New Roman" w:hAnsi="Cambria" w:cs="Times New Roman"/>
              <w:color w:val="76923C"/>
              <w:lang w:eastAsia="en-US"/>
            </w:rPr>
            <w:t>Tartalomjegyzék</w:t>
          </w:r>
        </w:p>
        <w:p w:rsidR="006C1D59" w:rsidRDefault="00DF68C2">
          <w:pPr>
            <w:pStyle w:val="TJ1"/>
            <w:tabs>
              <w:tab w:val="left" w:pos="440"/>
              <w:tab w:val="right" w:leader="dot" w:pos="9062"/>
            </w:tabs>
            <w:rPr>
              <w:rFonts w:eastAsiaTheme="minorEastAsia"/>
              <w:b w:val="0"/>
              <w:noProof/>
              <w:lang w:eastAsia="hu-HU"/>
            </w:rPr>
          </w:pPr>
          <w:r>
            <w:fldChar w:fldCharType="begin"/>
          </w:r>
          <w:r>
            <w:instrText xml:space="preserve"> TOC \o "1-3" \h \z \u </w:instrText>
          </w:r>
          <w:r>
            <w:fldChar w:fldCharType="separate"/>
          </w:r>
          <w:hyperlink w:anchor="_Toc127259805" w:history="1">
            <w:r w:rsidR="006C1D59" w:rsidRPr="00544FC6">
              <w:rPr>
                <w:rStyle w:val="Hiperhivatkozs"/>
                <w:noProof/>
              </w:rPr>
              <w:t>0.</w:t>
            </w:r>
            <w:r w:rsidR="006C1D59">
              <w:rPr>
                <w:rFonts w:eastAsiaTheme="minorEastAsia"/>
                <w:b w:val="0"/>
                <w:noProof/>
                <w:lang w:eastAsia="hu-HU"/>
              </w:rPr>
              <w:tab/>
            </w:r>
            <w:r w:rsidR="006C1D59" w:rsidRPr="00544FC6">
              <w:rPr>
                <w:rStyle w:val="Hiperhivatkozs"/>
                <w:noProof/>
              </w:rPr>
              <w:t>Verziókövetés</w:t>
            </w:r>
            <w:r w:rsidR="006C1D59">
              <w:rPr>
                <w:noProof/>
                <w:webHidden/>
              </w:rPr>
              <w:tab/>
            </w:r>
            <w:r w:rsidR="006C1D59">
              <w:rPr>
                <w:noProof/>
                <w:webHidden/>
              </w:rPr>
              <w:fldChar w:fldCharType="begin"/>
            </w:r>
            <w:r w:rsidR="006C1D59">
              <w:rPr>
                <w:noProof/>
                <w:webHidden/>
              </w:rPr>
              <w:instrText xml:space="preserve"> PAGEREF _Toc127259805 \h </w:instrText>
            </w:r>
            <w:r w:rsidR="006C1D59">
              <w:rPr>
                <w:noProof/>
                <w:webHidden/>
              </w:rPr>
            </w:r>
            <w:r w:rsidR="006C1D59">
              <w:rPr>
                <w:noProof/>
                <w:webHidden/>
              </w:rPr>
              <w:fldChar w:fldCharType="separate"/>
            </w:r>
            <w:r w:rsidR="00E12524">
              <w:rPr>
                <w:noProof/>
                <w:webHidden/>
              </w:rPr>
              <w:t>4</w:t>
            </w:r>
            <w:r w:rsidR="006C1D59">
              <w:rPr>
                <w:noProof/>
                <w:webHidden/>
              </w:rPr>
              <w:fldChar w:fldCharType="end"/>
            </w:r>
          </w:hyperlink>
        </w:p>
        <w:p w:rsidR="006C1D59" w:rsidRDefault="00A26DBB">
          <w:pPr>
            <w:pStyle w:val="TJ2"/>
            <w:tabs>
              <w:tab w:val="left" w:pos="880"/>
              <w:tab w:val="right" w:leader="dot" w:pos="9062"/>
            </w:tabs>
            <w:rPr>
              <w:rFonts w:eastAsiaTheme="minorEastAsia"/>
              <w:noProof/>
              <w:lang w:eastAsia="hu-HU"/>
            </w:rPr>
          </w:pPr>
          <w:hyperlink w:anchor="_Toc127259806" w:history="1">
            <w:r w:rsidR="006C1D59" w:rsidRPr="00544FC6">
              <w:rPr>
                <w:rStyle w:val="Hiperhivatkozs"/>
                <w:noProof/>
                <w:highlight w:val="green"/>
              </w:rPr>
              <w:t>0.1.</w:t>
            </w:r>
            <w:r w:rsidR="006C1D59">
              <w:rPr>
                <w:rFonts w:eastAsiaTheme="minorEastAsia"/>
                <w:noProof/>
                <w:lang w:eastAsia="hu-HU"/>
              </w:rPr>
              <w:tab/>
            </w:r>
            <w:r w:rsidR="006C1D59" w:rsidRPr="00544FC6">
              <w:rPr>
                <w:rStyle w:val="Hiperhivatkozs"/>
                <w:noProof/>
                <w:highlight w:val="green"/>
              </w:rPr>
              <w:t>Az előző, ITP 1.0 - ITP 2.0 verzió módosításának indoka</w:t>
            </w:r>
            <w:r w:rsidR="006C1D59">
              <w:rPr>
                <w:noProof/>
                <w:webHidden/>
              </w:rPr>
              <w:tab/>
            </w:r>
            <w:r w:rsidR="006C1D59">
              <w:rPr>
                <w:noProof/>
                <w:webHidden/>
              </w:rPr>
              <w:fldChar w:fldCharType="begin"/>
            </w:r>
            <w:r w:rsidR="006C1D59">
              <w:rPr>
                <w:noProof/>
                <w:webHidden/>
              </w:rPr>
              <w:instrText xml:space="preserve"> PAGEREF _Toc127259806 \h </w:instrText>
            </w:r>
            <w:r w:rsidR="006C1D59">
              <w:rPr>
                <w:noProof/>
                <w:webHidden/>
              </w:rPr>
            </w:r>
            <w:r w:rsidR="006C1D59">
              <w:rPr>
                <w:noProof/>
                <w:webHidden/>
              </w:rPr>
              <w:fldChar w:fldCharType="separate"/>
            </w:r>
            <w:r w:rsidR="00E12524">
              <w:rPr>
                <w:noProof/>
                <w:webHidden/>
              </w:rPr>
              <w:t>4</w:t>
            </w:r>
            <w:r w:rsidR="006C1D59">
              <w:rPr>
                <w:noProof/>
                <w:webHidden/>
              </w:rPr>
              <w:fldChar w:fldCharType="end"/>
            </w:r>
          </w:hyperlink>
        </w:p>
        <w:p w:rsidR="006C1D59" w:rsidRDefault="00A26DBB">
          <w:pPr>
            <w:pStyle w:val="TJ2"/>
            <w:tabs>
              <w:tab w:val="left" w:pos="880"/>
              <w:tab w:val="right" w:leader="dot" w:pos="9062"/>
            </w:tabs>
            <w:rPr>
              <w:rFonts w:eastAsiaTheme="minorEastAsia"/>
              <w:noProof/>
              <w:lang w:eastAsia="hu-HU"/>
            </w:rPr>
          </w:pPr>
          <w:hyperlink w:anchor="_Toc127259807" w:history="1">
            <w:r w:rsidR="006C1D59" w:rsidRPr="00544FC6">
              <w:rPr>
                <w:rStyle w:val="Hiperhivatkozs"/>
                <w:noProof/>
                <w:highlight w:val="green"/>
              </w:rPr>
              <w:t>0.2.</w:t>
            </w:r>
            <w:r w:rsidR="006C1D59">
              <w:rPr>
                <w:rFonts w:eastAsiaTheme="minorEastAsia"/>
                <w:noProof/>
                <w:lang w:eastAsia="hu-HU"/>
              </w:rPr>
              <w:tab/>
            </w:r>
            <w:r w:rsidR="006C1D59" w:rsidRPr="00544FC6">
              <w:rPr>
                <w:rStyle w:val="Hiperhivatkozs"/>
                <w:noProof/>
                <w:highlight w:val="green"/>
              </w:rPr>
              <w:t>A jelen, ITP 2.0 – ITP 3.0 verzió módosításának indoka</w:t>
            </w:r>
            <w:r w:rsidR="006C1D59">
              <w:rPr>
                <w:noProof/>
                <w:webHidden/>
              </w:rPr>
              <w:tab/>
            </w:r>
            <w:r w:rsidR="006C1D59">
              <w:rPr>
                <w:noProof/>
                <w:webHidden/>
              </w:rPr>
              <w:fldChar w:fldCharType="begin"/>
            </w:r>
            <w:r w:rsidR="006C1D59">
              <w:rPr>
                <w:noProof/>
                <w:webHidden/>
              </w:rPr>
              <w:instrText xml:space="preserve"> PAGEREF _Toc127259807 \h </w:instrText>
            </w:r>
            <w:r w:rsidR="006C1D59">
              <w:rPr>
                <w:noProof/>
                <w:webHidden/>
              </w:rPr>
            </w:r>
            <w:r w:rsidR="006C1D59">
              <w:rPr>
                <w:noProof/>
                <w:webHidden/>
              </w:rPr>
              <w:fldChar w:fldCharType="separate"/>
            </w:r>
            <w:r w:rsidR="00E12524">
              <w:rPr>
                <w:noProof/>
                <w:webHidden/>
              </w:rPr>
              <w:t>4</w:t>
            </w:r>
            <w:r w:rsidR="006C1D59">
              <w:rPr>
                <w:noProof/>
                <w:webHidden/>
              </w:rPr>
              <w:fldChar w:fldCharType="end"/>
            </w:r>
          </w:hyperlink>
        </w:p>
        <w:p w:rsidR="006C1D59" w:rsidRDefault="00A26DBB">
          <w:pPr>
            <w:pStyle w:val="TJ1"/>
            <w:tabs>
              <w:tab w:val="left" w:pos="440"/>
              <w:tab w:val="right" w:leader="dot" w:pos="9062"/>
            </w:tabs>
            <w:rPr>
              <w:rFonts w:eastAsiaTheme="minorEastAsia"/>
              <w:b w:val="0"/>
              <w:noProof/>
              <w:lang w:eastAsia="hu-HU"/>
            </w:rPr>
          </w:pPr>
          <w:hyperlink w:anchor="_Toc127259808" w:history="1">
            <w:r w:rsidR="006C1D59" w:rsidRPr="00544FC6">
              <w:rPr>
                <w:rStyle w:val="Hiperhivatkozs"/>
                <w:noProof/>
              </w:rPr>
              <w:t>1.</w:t>
            </w:r>
            <w:r w:rsidR="006C1D59">
              <w:rPr>
                <w:rFonts w:eastAsiaTheme="minorEastAsia"/>
                <w:b w:val="0"/>
                <w:noProof/>
                <w:lang w:eastAsia="hu-HU"/>
              </w:rPr>
              <w:tab/>
            </w:r>
            <w:r w:rsidR="006C1D59" w:rsidRPr="00544FC6">
              <w:rPr>
                <w:rStyle w:val="Hiperhivatkozs"/>
                <w:noProof/>
              </w:rPr>
              <w:t>Az ITP 2021-27 viszonya a területfejlesztési program céljaihoz</w:t>
            </w:r>
            <w:r w:rsidR="006C1D59">
              <w:rPr>
                <w:noProof/>
                <w:webHidden/>
              </w:rPr>
              <w:tab/>
            </w:r>
            <w:r w:rsidR="006C1D59">
              <w:rPr>
                <w:noProof/>
                <w:webHidden/>
              </w:rPr>
              <w:fldChar w:fldCharType="begin"/>
            </w:r>
            <w:r w:rsidR="006C1D59">
              <w:rPr>
                <w:noProof/>
                <w:webHidden/>
              </w:rPr>
              <w:instrText xml:space="preserve"> PAGEREF _Toc127259808 \h </w:instrText>
            </w:r>
            <w:r w:rsidR="006C1D59">
              <w:rPr>
                <w:noProof/>
                <w:webHidden/>
              </w:rPr>
            </w:r>
            <w:r w:rsidR="006C1D59">
              <w:rPr>
                <w:noProof/>
                <w:webHidden/>
              </w:rPr>
              <w:fldChar w:fldCharType="separate"/>
            </w:r>
            <w:r w:rsidR="00E12524">
              <w:rPr>
                <w:noProof/>
                <w:webHidden/>
              </w:rPr>
              <w:t>7</w:t>
            </w:r>
            <w:r w:rsidR="006C1D59">
              <w:rPr>
                <w:noProof/>
                <w:webHidden/>
              </w:rPr>
              <w:fldChar w:fldCharType="end"/>
            </w:r>
          </w:hyperlink>
        </w:p>
        <w:p w:rsidR="006C1D59" w:rsidRDefault="00A26DBB">
          <w:pPr>
            <w:pStyle w:val="TJ2"/>
            <w:tabs>
              <w:tab w:val="left" w:pos="880"/>
              <w:tab w:val="right" w:leader="dot" w:pos="9062"/>
            </w:tabs>
            <w:rPr>
              <w:rFonts w:eastAsiaTheme="minorEastAsia"/>
              <w:noProof/>
              <w:lang w:eastAsia="hu-HU"/>
            </w:rPr>
          </w:pPr>
          <w:hyperlink w:anchor="_Toc127259809" w:history="1">
            <w:r w:rsidR="006C1D59" w:rsidRPr="00544FC6">
              <w:rPr>
                <w:rStyle w:val="Hiperhivatkozs"/>
                <w:noProof/>
              </w:rPr>
              <w:t>1.1.</w:t>
            </w:r>
            <w:r w:rsidR="006C1D59">
              <w:rPr>
                <w:rFonts w:eastAsiaTheme="minorEastAsia"/>
                <w:noProof/>
                <w:lang w:eastAsia="hu-HU"/>
              </w:rPr>
              <w:tab/>
            </w:r>
            <w:r w:rsidR="006C1D59" w:rsidRPr="00544FC6">
              <w:rPr>
                <w:rStyle w:val="Hiperhivatkozs"/>
                <w:noProof/>
              </w:rPr>
              <w:t>Az Integrált Területi Program (ITP) tervezésének körülményei, partnerség</w:t>
            </w:r>
            <w:r w:rsidR="006C1D59">
              <w:rPr>
                <w:noProof/>
                <w:webHidden/>
              </w:rPr>
              <w:tab/>
            </w:r>
            <w:r w:rsidR="006C1D59">
              <w:rPr>
                <w:noProof/>
                <w:webHidden/>
              </w:rPr>
              <w:fldChar w:fldCharType="begin"/>
            </w:r>
            <w:r w:rsidR="006C1D59">
              <w:rPr>
                <w:noProof/>
                <w:webHidden/>
              </w:rPr>
              <w:instrText xml:space="preserve"> PAGEREF _Toc127259809 \h </w:instrText>
            </w:r>
            <w:r w:rsidR="006C1D59">
              <w:rPr>
                <w:noProof/>
                <w:webHidden/>
              </w:rPr>
            </w:r>
            <w:r w:rsidR="006C1D59">
              <w:rPr>
                <w:noProof/>
                <w:webHidden/>
              </w:rPr>
              <w:fldChar w:fldCharType="separate"/>
            </w:r>
            <w:r w:rsidR="00E12524">
              <w:rPr>
                <w:noProof/>
                <w:webHidden/>
              </w:rPr>
              <w:t>15</w:t>
            </w:r>
            <w:r w:rsidR="006C1D59">
              <w:rPr>
                <w:noProof/>
                <w:webHidden/>
              </w:rPr>
              <w:fldChar w:fldCharType="end"/>
            </w:r>
          </w:hyperlink>
        </w:p>
        <w:p w:rsidR="006C1D59" w:rsidRDefault="00A26DBB">
          <w:pPr>
            <w:pStyle w:val="TJ3"/>
            <w:tabs>
              <w:tab w:val="right" w:leader="dot" w:pos="9062"/>
            </w:tabs>
            <w:rPr>
              <w:noProof/>
            </w:rPr>
          </w:pPr>
          <w:hyperlink w:anchor="_Toc127259810" w:history="1">
            <w:r w:rsidR="006C1D59" w:rsidRPr="00544FC6">
              <w:rPr>
                <w:rStyle w:val="Hiperhivatkozs"/>
                <w:noProof/>
              </w:rPr>
              <w:t>Partnerségi folyamat</w:t>
            </w:r>
            <w:r w:rsidR="006C1D59">
              <w:rPr>
                <w:noProof/>
                <w:webHidden/>
              </w:rPr>
              <w:tab/>
            </w:r>
            <w:r w:rsidR="006C1D59">
              <w:rPr>
                <w:noProof/>
                <w:webHidden/>
              </w:rPr>
              <w:fldChar w:fldCharType="begin"/>
            </w:r>
            <w:r w:rsidR="006C1D59">
              <w:rPr>
                <w:noProof/>
                <w:webHidden/>
              </w:rPr>
              <w:instrText xml:space="preserve"> PAGEREF _Toc127259810 \h </w:instrText>
            </w:r>
            <w:r w:rsidR="006C1D59">
              <w:rPr>
                <w:noProof/>
                <w:webHidden/>
              </w:rPr>
            </w:r>
            <w:r w:rsidR="006C1D59">
              <w:rPr>
                <w:noProof/>
                <w:webHidden/>
              </w:rPr>
              <w:fldChar w:fldCharType="separate"/>
            </w:r>
            <w:r w:rsidR="00E12524">
              <w:rPr>
                <w:noProof/>
                <w:webHidden/>
              </w:rPr>
              <w:t>16</w:t>
            </w:r>
            <w:r w:rsidR="006C1D59">
              <w:rPr>
                <w:noProof/>
                <w:webHidden/>
              </w:rPr>
              <w:fldChar w:fldCharType="end"/>
            </w:r>
          </w:hyperlink>
        </w:p>
        <w:p w:rsidR="006C1D59" w:rsidRDefault="00A26DBB">
          <w:pPr>
            <w:pStyle w:val="TJ1"/>
            <w:tabs>
              <w:tab w:val="left" w:pos="440"/>
              <w:tab w:val="right" w:leader="dot" w:pos="9062"/>
            </w:tabs>
            <w:rPr>
              <w:rFonts w:eastAsiaTheme="minorEastAsia"/>
              <w:b w:val="0"/>
              <w:noProof/>
              <w:lang w:eastAsia="hu-HU"/>
            </w:rPr>
          </w:pPr>
          <w:hyperlink w:anchor="_Toc127259811" w:history="1">
            <w:r w:rsidR="006C1D59" w:rsidRPr="00544FC6">
              <w:rPr>
                <w:rStyle w:val="Hiperhivatkozs"/>
                <w:noProof/>
              </w:rPr>
              <w:t>2.</w:t>
            </w:r>
            <w:r w:rsidR="006C1D59">
              <w:rPr>
                <w:rFonts w:eastAsiaTheme="minorEastAsia"/>
                <w:b w:val="0"/>
                <w:noProof/>
                <w:lang w:eastAsia="hu-HU"/>
              </w:rPr>
              <w:tab/>
            </w:r>
            <w:r w:rsidR="006C1D59" w:rsidRPr="00544FC6">
              <w:rPr>
                <w:rStyle w:val="Hiperhivatkozs"/>
                <w:noProof/>
              </w:rPr>
              <w:t xml:space="preserve">A </w:t>
            </w:r>
            <w:r w:rsidR="006C1D59" w:rsidRPr="00544FC6">
              <w:rPr>
                <w:rStyle w:val="Hiperhivatkozs"/>
                <w:noProof/>
                <w:highlight w:val="green"/>
              </w:rPr>
              <w:t>Vármegye</w:t>
            </w:r>
            <w:r w:rsidR="006C1D59" w:rsidRPr="00544FC6">
              <w:rPr>
                <w:rStyle w:val="Hiperhivatkozs"/>
                <w:noProof/>
              </w:rPr>
              <w:t xml:space="preserve"> külső területi kapcsolatrendszerének vizsgálata</w:t>
            </w:r>
            <w:r w:rsidR="006C1D59">
              <w:rPr>
                <w:noProof/>
                <w:webHidden/>
              </w:rPr>
              <w:tab/>
            </w:r>
            <w:r w:rsidR="006C1D59">
              <w:rPr>
                <w:noProof/>
                <w:webHidden/>
              </w:rPr>
              <w:fldChar w:fldCharType="begin"/>
            </w:r>
            <w:r w:rsidR="006C1D59">
              <w:rPr>
                <w:noProof/>
                <w:webHidden/>
              </w:rPr>
              <w:instrText xml:space="preserve"> PAGEREF _Toc127259811 \h </w:instrText>
            </w:r>
            <w:r w:rsidR="006C1D59">
              <w:rPr>
                <w:noProof/>
                <w:webHidden/>
              </w:rPr>
            </w:r>
            <w:r w:rsidR="006C1D59">
              <w:rPr>
                <w:noProof/>
                <w:webHidden/>
              </w:rPr>
              <w:fldChar w:fldCharType="separate"/>
            </w:r>
            <w:r w:rsidR="00E12524">
              <w:rPr>
                <w:noProof/>
                <w:webHidden/>
              </w:rPr>
              <w:t>17</w:t>
            </w:r>
            <w:r w:rsidR="006C1D59">
              <w:rPr>
                <w:noProof/>
                <w:webHidden/>
              </w:rPr>
              <w:fldChar w:fldCharType="end"/>
            </w:r>
          </w:hyperlink>
        </w:p>
        <w:p w:rsidR="006C1D59" w:rsidRDefault="00A26DBB">
          <w:pPr>
            <w:pStyle w:val="TJ1"/>
            <w:tabs>
              <w:tab w:val="left" w:pos="440"/>
              <w:tab w:val="right" w:leader="dot" w:pos="9062"/>
            </w:tabs>
            <w:rPr>
              <w:rFonts w:eastAsiaTheme="minorEastAsia"/>
              <w:b w:val="0"/>
              <w:noProof/>
              <w:lang w:eastAsia="hu-HU"/>
            </w:rPr>
          </w:pPr>
          <w:hyperlink w:anchor="_Toc127259812" w:history="1">
            <w:r w:rsidR="006C1D59" w:rsidRPr="00544FC6">
              <w:rPr>
                <w:rStyle w:val="Hiperhivatkozs"/>
                <w:noProof/>
              </w:rPr>
              <w:t>3.</w:t>
            </w:r>
            <w:r w:rsidR="006C1D59">
              <w:rPr>
                <w:rFonts w:eastAsiaTheme="minorEastAsia"/>
                <w:b w:val="0"/>
                <w:noProof/>
                <w:lang w:eastAsia="hu-HU"/>
              </w:rPr>
              <w:tab/>
            </w:r>
            <w:r w:rsidR="006C1D59" w:rsidRPr="00544FC6">
              <w:rPr>
                <w:rStyle w:val="Hiperhivatkozs"/>
                <w:noProof/>
              </w:rPr>
              <w:t xml:space="preserve">A </w:t>
            </w:r>
            <w:r w:rsidR="006C1D59" w:rsidRPr="00544FC6">
              <w:rPr>
                <w:rStyle w:val="Hiperhivatkozs"/>
                <w:noProof/>
                <w:highlight w:val="green"/>
              </w:rPr>
              <w:t>Vármegye</w:t>
            </w:r>
            <w:r w:rsidR="006C1D59" w:rsidRPr="00544FC6">
              <w:rPr>
                <w:rStyle w:val="Hiperhivatkozs"/>
                <w:noProof/>
              </w:rPr>
              <w:t xml:space="preserve"> belső területi kapcsolatrendszerének vizsgálata</w:t>
            </w:r>
            <w:r w:rsidR="006C1D59">
              <w:rPr>
                <w:noProof/>
                <w:webHidden/>
              </w:rPr>
              <w:tab/>
            </w:r>
            <w:r w:rsidR="00A5448F">
              <w:rPr>
                <w:noProof/>
                <w:webHidden/>
              </w:rPr>
              <w:t>20</w:t>
            </w:r>
          </w:hyperlink>
        </w:p>
        <w:p w:rsidR="006C1D59" w:rsidRDefault="00A26DBB">
          <w:pPr>
            <w:pStyle w:val="TJ1"/>
            <w:tabs>
              <w:tab w:val="left" w:pos="440"/>
              <w:tab w:val="right" w:leader="dot" w:pos="9062"/>
            </w:tabs>
            <w:rPr>
              <w:rFonts w:eastAsiaTheme="minorEastAsia"/>
              <w:b w:val="0"/>
              <w:noProof/>
              <w:lang w:eastAsia="hu-HU"/>
            </w:rPr>
          </w:pPr>
          <w:hyperlink w:anchor="_Toc127259813" w:history="1">
            <w:r w:rsidR="006C1D59" w:rsidRPr="00544FC6">
              <w:rPr>
                <w:rStyle w:val="Hiperhivatkozs"/>
                <w:noProof/>
              </w:rPr>
              <w:t>4.</w:t>
            </w:r>
            <w:r w:rsidR="006C1D59">
              <w:rPr>
                <w:rFonts w:eastAsiaTheme="minorEastAsia"/>
                <w:b w:val="0"/>
                <w:noProof/>
                <w:lang w:eastAsia="hu-HU"/>
              </w:rPr>
              <w:tab/>
            </w:r>
            <w:r w:rsidR="006C1D59" w:rsidRPr="00544FC6">
              <w:rPr>
                <w:rStyle w:val="Hiperhivatkozs"/>
                <w:noProof/>
                <w:highlight w:val="green"/>
              </w:rPr>
              <w:t>Az ITP 2021-27 fejlesztési célterületeinek kijelölése</w:t>
            </w:r>
            <w:r w:rsidR="006C1D59" w:rsidRPr="00544FC6">
              <w:rPr>
                <w:rStyle w:val="Hiperhivatkozs"/>
                <w:noProof/>
              </w:rPr>
              <w:t xml:space="preserve"> -A </w:t>
            </w:r>
            <w:r w:rsidR="006C1D59" w:rsidRPr="00544FC6">
              <w:rPr>
                <w:rStyle w:val="Hiperhivatkozs"/>
                <w:noProof/>
                <w:highlight w:val="green"/>
              </w:rPr>
              <w:t>vár</w:t>
            </w:r>
            <w:r w:rsidR="006C1D59" w:rsidRPr="00544FC6">
              <w:rPr>
                <w:rStyle w:val="Hiperhivatkozs"/>
                <w:noProof/>
              </w:rPr>
              <w:t>megyei forrásfelhasználási módok</w:t>
            </w:r>
            <w:r w:rsidR="006C1D59">
              <w:rPr>
                <w:noProof/>
                <w:webHidden/>
              </w:rPr>
              <w:tab/>
            </w:r>
            <w:r w:rsidR="006C1D59">
              <w:rPr>
                <w:noProof/>
                <w:webHidden/>
              </w:rPr>
              <w:fldChar w:fldCharType="begin"/>
            </w:r>
            <w:r w:rsidR="006C1D59">
              <w:rPr>
                <w:noProof/>
                <w:webHidden/>
              </w:rPr>
              <w:instrText xml:space="preserve"> PAGEREF _Toc127259813 \h </w:instrText>
            </w:r>
            <w:r w:rsidR="006C1D59">
              <w:rPr>
                <w:noProof/>
                <w:webHidden/>
              </w:rPr>
            </w:r>
            <w:r w:rsidR="006C1D59">
              <w:rPr>
                <w:noProof/>
                <w:webHidden/>
              </w:rPr>
              <w:fldChar w:fldCharType="separate"/>
            </w:r>
            <w:r w:rsidR="00E12524">
              <w:rPr>
                <w:noProof/>
                <w:webHidden/>
              </w:rPr>
              <w:t>22</w:t>
            </w:r>
            <w:r w:rsidR="006C1D59">
              <w:rPr>
                <w:noProof/>
                <w:webHidden/>
              </w:rPr>
              <w:fldChar w:fldCharType="end"/>
            </w:r>
          </w:hyperlink>
        </w:p>
        <w:p w:rsidR="006C1D59" w:rsidRDefault="00A26DBB">
          <w:pPr>
            <w:pStyle w:val="TJ2"/>
            <w:tabs>
              <w:tab w:val="left" w:pos="880"/>
              <w:tab w:val="right" w:leader="dot" w:pos="9062"/>
            </w:tabs>
            <w:rPr>
              <w:rFonts w:eastAsiaTheme="minorEastAsia"/>
              <w:noProof/>
              <w:lang w:eastAsia="hu-HU"/>
            </w:rPr>
          </w:pPr>
          <w:hyperlink w:anchor="_Toc127259814" w:history="1">
            <w:r w:rsidR="006C1D59" w:rsidRPr="00544FC6">
              <w:rPr>
                <w:rStyle w:val="Hiperhivatkozs"/>
                <w:noProof/>
              </w:rPr>
              <w:t>4.1.</w:t>
            </w:r>
            <w:r w:rsidR="006C1D59">
              <w:rPr>
                <w:rFonts w:eastAsiaTheme="minorEastAsia"/>
                <w:noProof/>
                <w:lang w:eastAsia="hu-HU"/>
              </w:rPr>
              <w:tab/>
            </w:r>
            <w:r w:rsidR="006C1D59" w:rsidRPr="00544FC6">
              <w:rPr>
                <w:rStyle w:val="Hiperhivatkozs"/>
                <w:noProof/>
              </w:rPr>
              <w:t>Fenntartható városfejlesztés</w:t>
            </w:r>
            <w:r w:rsidR="006C1D59">
              <w:rPr>
                <w:noProof/>
                <w:webHidden/>
              </w:rPr>
              <w:tab/>
            </w:r>
            <w:r w:rsidR="006C1D59">
              <w:rPr>
                <w:noProof/>
                <w:webHidden/>
              </w:rPr>
              <w:fldChar w:fldCharType="begin"/>
            </w:r>
            <w:r w:rsidR="006C1D59">
              <w:rPr>
                <w:noProof/>
                <w:webHidden/>
              </w:rPr>
              <w:instrText xml:space="preserve"> PAGEREF _Toc127259814 \h </w:instrText>
            </w:r>
            <w:r w:rsidR="006C1D59">
              <w:rPr>
                <w:noProof/>
                <w:webHidden/>
              </w:rPr>
            </w:r>
            <w:r w:rsidR="006C1D59">
              <w:rPr>
                <w:noProof/>
                <w:webHidden/>
              </w:rPr>
              <w:fldChar w:fldCharType="separate"/>
            </w:r>
            <w:r w:rsidR="00E12524">
              <w:rPr>
                <w:noProof/>
                <w:webHidden/>
              </w:rPr>
              <w:t>23</w:t>
            </w:r>
            <w:r w:rsidR="006C1D59">
              <w:rPr>
                <w:noProof/>
                <w:webHidden/>
              </w:rPr>
              <w:fldChar w:fldCharType="end"/>
            </w:r>
          </w:hyperlink>
        </w:p>
        <w:p w:rsidR="006C1D59" w:rsidRDefault="00A26DBB">
          <w:pPr>
            <w:pStyle w:val="TJ2"/>
            <w:tabs>
              <w:tab w:val="left" w:pos="880"/>
              <w:tab w:val="right" w:leader="dot" w:pos="9062"/>
            </w:tabs>
            <w:rPr>
              <w:rFonts w:eastAsiaTheme="minorEastAsia"/>
              <w:noProof/>
              <w:lang w:eastAsia="hu-HU"/>
            </w:rPr>
          </w:pPr>
          <w:hyperlink w:anchor="_Toc127259815" w:history="1">
            <w:r w:rsidR="006C1D59" w:rsidRPr="00544FC6">
              <w:rPr>
                <w:rStyle w:val="Hiperhivatkozs"/>
                <w:noProof/>
              </w:rPr>
              <w:t>4.2.</w:t>
            </w:r>
            <w:r w:rsidR="006C1D59">
              <w:rPr>
                <w:rFonts w:eastAsiaTheme="minorEastAsia"/>
                <w:noProof/>
                <w:lang w:eastAsia="hu-HU"/>
              </w:rPr>
              <w:tab/>
            </w:r>
            <w:r w:rsidR="006C1D59" w:rsidRPr="00544FC6">
              <w:rPr>
                <w:rStyle w:val="Hiperhivatkozs"/>
                <w:noProof/>
              </w:rPr>
              <w:t>Balatoni Kiemelt Üdülőkörzet</w:t>
            </w:r>
            <w:r w:rsidR="006C1D59">
              <w:rPr>
                <w:noProof/>
                <w:webHidden/>
              </w:rPr>
              <w:tab/>
            </w:r>
            <w:r w:rsidR="006C1D59">
              <w:rPr>
                <w:noProof/>
                <w:webHidden/>
              </w:rPr>
              <w:fldChar w:fldCharType="begin"/>
            </w:r>
            <w:r w:rsidR="006C1D59">
              <w:rPr>
                <w:noProof/>
                <w:webHidden/>
              </w:rPr>
              <w:instrText xml:space="preserve"> PAGEREF _Toc127259815 \h </w:instrText>
            </w:r>
            <w:r w:rsidR="006C1D59">
              <w:rPr>
                <w:noProof/>
                <w:webHidden/>
              </w:rPr>
            </w:r>
            <w:r w:rsidR="006C1D59">
              <w:rPr>
                <w:noProof/>
                <w:webHidden/>
              </w:rPr>
              <w:fldChar w:fldCharType="separate"/>
            </w:r>
            <w:r w:rsidR="00E12524">
              <w:rPr>
                <w:noProof/>
                <w:webHidden/>
              </w:rPr>
              <w:t>27</w:t>
            </w:r>
            <w:r w:rsidR="006C1D59">
              <w:rPr>
                <w:noProof/>
                <w:webHidden/>
              </w:rPr>
              <w:fldChar w:fldCharType="end"/>
            </w:r>
          </w:hyperlink>
        </w:p>
        <w:p w:rsidR="006C1D59" w:rsidRDefault="00A26DBB">
          <w:pPr>
            <w:pStyle w:val="TJ2"/>
            <w:tabs>
              <w:tab w:val="left" w:pos="880"/>
              <w:tab w:val="right" w:leader="dot" w:pos="9062"/>
            </w:tabs>
            <w:rPr>
              <w:rFonts w:eastAsiaTheme="minorEastAsia"/>
              <w:noProof/>
              <w:lang w:eastAsia="hu-HU"/>
            </w:rPr>
          </w:pPr>
          <w:hyperlink w:anchor="_Toc127259816" w:history="1">
            <w:r w:rsidR="006C1D59" w:rsidRPr="00544FC6">
              <w:rPr>
                <w:rStyle w:val="Hiperhivatkozs"/>
                <w:noProof/>
              </w:rPr>
              <w:t>4.3.</w:t>
            </w:r>
            <w:r w:rsidR="006C1D59">
              <w:rPr>
                <w:rFonts w:eastAsiaTheme="minorEastAsia"/>
                <w:noProof/>
                <w:lang w:eastAsia="hu-HU"/>
              </w:rPr>
              <w:tab/>
            </w:r>
            <w:r w:rsidR="006C1D59" w:rsidRPr="00544FC6">
              <w:rPr>
                <w:rStyle w:val="Hiperhivatkozs"/>
                <w:noProof/>
              </w:rPr>
              <w:t>7000 fő lakosságszám alatti települések fejlesztése</w:t>
            </w:r>
            <w:r w:rsidR="006C1D59">
              <w:rPr>
                <w:noProof/>
                <w:webHidden/>
              </w:rPr>
              <w:tab/>
            </w:r>
            <w:r w:rsidR="006C1D59">
              <w:rPr>
                <w:noProof/>
                <w:webHidden/>
              </w:rPr>
              <w:fldChar w:fldCharType="begin"/>
            </w:r>
            <w:r w:rsidR="006C1D59">
              <w:rPr>
                <w:noProof/>
                <w:webHidden/>
              </w:rPr>
              <w:instrText xml:space="preserve"> PAGEREF _Toc127259816 \h </w:instrText>
            </w:r>
            <w:r w:rsidR="006C1D59">
              <w:rPr>
                <w:noProof/>
                <w:webHidden/>
              </w:rPr>
            </w:r>
            <w:r w:rsidR="006C1D59">
              <w:rPr>
                <w:noProof/>
                <w:webHidden/>
              </w:rPr>
              <w:fldChar w:fldCharType="separate"/>
            </w:r>
            <w:r w:rsidR="00E12524">
              <w:rPr>
                <w:noProof/>
                <w:webHidden/>
              </w:rPr>
              <w:t>29</w:t>
            </w:r>
            <w:r w:rsidR="006C1D59">
              <w:rPr>
                <w:noProof/>
                <w:webHidden/>
              </w:rPr>
              <w:fldChar w:fldCharType="end"/>
            </w:r>
          </w:hyperlink>
        </w:p>
        <w:p w:rsidR="006C1D59" w:rsidRDefault="00A26DBB">
          <w:pPr>
            <w:pStyle w:val="TJ2"/>
            <w:tabs>
              <w:tab w:val="left" w:pos="880"/>
              <w:tab w:val="right" w:leader="dot" w:pos="9062"/>
            </w:tabs>
            <w:rPr>
              <w:rFonts w:eastAsiaTheme="minorEastAsia"/>
              <w:noProof/>
              <w:lang w:eastAsia="hu-HU"/>
            </w:rPr>
          </w:pPr>
          <w:hyperlink w:anchor="_Toc127259817" w:history="1">
            <w:r w:rsidR="006C1D59" w:rsidRPr="00544FC6">
              <w:rPr>
                <w:rStyle w:val="Hiperhivatkozs"/>
                <w:noProof/>
              </w:rPr>
              <w:t>4.4.</w:t>
            </w:r>
            <w:r w:rsidR="006C1D59">
              <w:rPr>
                <w:rFonts w:eastAsiaTheme="minorEastAsia"/>
                <w:noProof/>
                <w:lang w:eastAsia="hu-HU"/>
              </w:rPr>
              <w:tab/>
            </w:r>
            <w:r w:rsidR="006C1D59" w:rsidRPr="00544FC6">
              <w:rPr>
                <w:rStyle w:val="Hiperhivatkozs"/>
                <w:noProof/>
              </w:rPr>
              <w:t>Kiemelt kedvezményezettek által koordinált fejlesztések</w:t>
            </w:r>
            <w:r w:rsidR="006C1D59">
              <w:rPr>
                <w:noProof/>
                <w:webHidden/>
              </w:rPr>
              <w:tab/>
            </w:r>
            <w:r w:rsidR="006C1D59">
              <w:rPr>
                <w:noProof/>
                <w:webHidden/>
              </w:rPr>
              <w:fldChar w:fldCharType="begin"/>
            </w:r>
            <w:r w:rsidR="006C1D59">
              <w:rPr>
                <w:noProof/>
                <w:webHidden/>
              </w:rPr>
              <w:instrText xml:space="preserve"> PAGEREF _Toc127259817 \h </w:instrText>
            </w:r>
            <w:r w:rsidR="006C1D59">
              <w:rPr>
                <w:noProof/>
                <w:webHidden/>
              </w:rPr>
            </w:r>
            <w:r w:rsidR="006C1D59">
              <w:rPr>
                <w:noProof/>
                <w:webHidden/>
              </w:rPr>
              <w:fldChar w:fldCharType="separate"/>
            </w:r>
            <w:r w:rsidR="00E12524">
              <w:rPr>
                <w:noProof/>
                <w:webHidden/>
              </w:rPr>
              <w:t>30</w:t>
            </w:r>
            <w:r w:rsidR="006C1D59">
              <w:rPr>
                <w:noProof/>
                <w:webHidden/>
              </w:rPr>
              <w:fldChar w:fldCharType="end"/>
            </w:r>
          </w:hyperlink>
        </w:p>
        <w:p w:rsidR="006C1D59" w:rsidRDefault="00A26DBB">
          <w:pPr>
            <w:pStyle w:val="TJ2"/>
            <w:tabs>
              <w:tab w:val="left" w:pos="880"/>
              <w:tab w:val="right" w:leader="dot" w:pos="9062"/>
            </w:tabs>
            <w:rPr>
              <w:rFonts w:eastAsiaTheme="minorEastAsia"/>
              <w:noProof/>
              <w:lang w:eastAsia="hu-HU"/>
            </w:rPr>
          </w:pPr>
          <w:hyperlink w:anchor="_Toc127259818" w:history="1">
            <w:r w:rsidR="006C1D59" w:rsidRPr="00544FC6">
              <w:rPr>
                <w:rStyle w:val="Hiperhivatkozs"/>
                <w:noProof/>
              </w:rPr>
              <w:t>4.5.</w:t>
            </w:r>
            <w:r w:rsidR="006C1D59">
              <w:rPr>
                <w:rFonts w:eastAsiaTheme="minorEastAsia"/>
                <w:noProof/>
                <w:lang w:eastAsia="hu-HU"/>
              </w:rPr>
              <w:tab/>
            </w:r>
            <w:r w:rsidR="006C1D59" w:rsidRPr="00544FC6">
              <w:rPr>
                <w:rStyle w:val="Hiperhivatkozs"/>
                <w:noProof/>
              </w:rPr>
              <w:t>Fejlesztési cél – aktív turizmus fejlesztése</w:t>
            </w:r>
            <w:r w:rsidR="006C1D59">
              <w:rPr>
                <w:noProof/>
                <w:webHidden/>
              </w:rPr>
              <w:tab/>
            </w:r>
            <w:r w:rsidR="006C1D59">
              <w:rPr>
                <w:noProof/>
                <w:webHidden/>
              </w:rPr>
              <w:fldChar w:fldCharType="begin"/>
            </w:r>
            <w:r w:rsidR="006C1D59">
              <w:rPr>
                <w:noProof/>
                <w:webHidden/>
              </w:rPr>
              <w:instrText xml:space="preserve"> PAGEREF _Toc127259818 \h </w:instrText>
            </w:r>
            <w:r w:rsidR="006C1D59">
              <w:rPr>
                <w:noProof/>
                <w:webHidden/>
              </w:rPr>
            </w:r>
            <w:r w:rsidR="006C1D59">
              <w:rPr>
                <w:noProof/>
                <w:webHidden/>
              </w:rPr>
              <w:fldChar w:fldCharType="separate"/>
            </w:r>
            <w:r w:rsidR="00E12524">
              <w:rPr>
                <w:noProof/>
                <w:webHidden/>
              </w:rPr>
              <w:t>32</w:t>
            </w:r>
            <w:r w:rsidR="006C1D59">
              <w:rPr>
                <w:noProof/>
                <w:webHidden/>
              </w:rPr>
              <w:fldChar w:fldCharType="end"/>
            </w:r>
          </w:hyperlink>
        </w:p>
        <w:p w:rsidR="006C1D59" w:rsidRDefault="00A26DBB">
          <w:pPr>
            <w:pStyle w:val="TJ2"/>
            <w:tabs>
              <w:tab w:val="left" w:pos="880"/>
              <w:tab w:val="right" w:leader="dot" w:pos="9062"/>
            </w:tabs>
            <w:rPr>
              <w:rFonts w:eastAsiaTheme="minorEastAsia"/>
              <w:noProof/>
              <w:lang w:eastAsia="hu-HU"/>
            </w:rPr>
          </w:pPr>
          <w:hyperlink w:anchor="_Toc127259819" w:history="1">
            <w:r w:rsidR="006C1D59" w:rsidRPr="00544FC6">
              <w:rPr>
                <w:rStyle w:val="Hiperhivatkozs"/>
                <w:noProof/>
              </w:rPr>
              <w:t>4.6.</w:t>
            </w:r>
            <w:r w:rsidR="006C1D59">
              <w:rPr>
                <w:rFonts w:eastAsiaTheme="minorEastAsia"/>
                <w:noProof/>
                <w:lang w:eastAsia="hu-HU"/>
              </w:rPr>
              <w:tab/>
            </w:r>
            <w:r w:rsidR="006C1D59" w:rsidRPr="00544FC6">
              <w:rPr>
                <w:rStyle w:val="Hiperhivatkozs"/>
                <w:noProof/>
              </w:rPr>
              <w:t>Tervezett forráselosztás</w:t>
            </w:r>
            <w:r w:rsidR="006C1D59">
              <w:rPr>
                <w:noProof/>
                <w:webHidden/>
              </w:rPr>
              <w:tab/>
            </w:r>
            <w:r w:rsidR="006C1D59">
              <w:rPr>
                <w:noProof/>
                <w:webHidden/>
              </w:rPr>
              <w:fldChar w:fldCharType="begin"/>
            </w:r>
            <w:r w:rsidR="006C1D59">
              <w:rPr>
                <w:noProof/>
                <w:webHidden/>
              </w:rPr>
              <w:instrText xml:space="preserve"> PAGEREF _Toc127259819 \h </w:instrText>
            </w:r>
            <w:r w:rsidR="006C1D59">
              <w:rPr>
                <w:noProof/>
                <w:webHidden/>
              </w:rPr>
            </w:r>
            <w:r w:rsidR="006C1D59">
              <w:rPr>
                <w:noProof/>
                <w:webHidden/>
              </w:rPr>
              <w:fldChar w:fldCharType="separate"/>
            </w:r>
            <w:r w:rsidR="00E12524">
              <w:rPr>
                <w:noProof/>
                <w:webHidden/>
              </w:rPr>
              <w:t>32</w:t>
            </w:r>
            <w:r w:rsidR="006C1D59">
              <w:rPr>
                <w:noProof/>
                <w:webHidden/>
              </w:rPr>
              <w:fldChar w:fldCharType="end"/>
            </w:r>
          </w:hyperlink>
        </w:p>
        <w:p w:rsidR="006C1D59" w:rsidRDefault="00A26DBB">
          <w:pPr>
            <w:pStyle w:val="TJ1"/>
            <w:tabs>
              <w:tab w:val="left" w:pos="440"/>
              <w:tab w:val="right" w:leader="dot" w:pos="9062"/>
            </w:tabs>
            <w:rPr>
              <w:rFonts w:eastAsiaTheme="minorEastAsia"/>
              <w:b w:val="0"/>
              <w:noProof/>
              <w:lang w:eastAsia="hu-HU"/>
            </w:rPr>
          </w:pPr>
          <w:hyperlink w:anchor="_Toc127259820" w:history="1">
            <w:r w:rsidR="006C1D59" w:rsidRPr="00544FC6">
              <w:rPr>
                <w:rStyle w:val="Hiperhivatkozs"/>
                <w:noProof/>
              </w:rPr>
              <w:t>5.</w:t>
            </w:r>
            <w:r w:rsidR="006C1D59">
              <w:rPr>
                <w:rFonts w:eastAsiaTheme="minorEastAsia"/>
                <w:b w:val="0"/>
                <w:noProof/>
                <w:lang w:eastAsia="hu-HU"/>
              </w:rPr>
              <w:tab/>
            </w:r>
            <w:r w:rsidR="006C1D59" w:rsidRPr="00544FC6">
              <w:rPr>
                <w:rStyle w:val="Hiperhivatkozs"/>
                <w:noProof/>
              </w:rPr>
              <w:t>Projektkiválasztás és településdifferenciálás</w:t>
            </w:r>
            <w:r w:rsidR="006C1D59">
              <w:rPr>
                <w:noProof/>
                <w:webHidden/>
              </w:rPr>
              <w:tab/>
            </w:r>
            <w:r w:rsidR="00A5448F">
              <w:rPr>
                <w:noProof/>
                <w:webHidden/>
              </w:rPr>
              <w:t>40</w:t>
            </w:r>
          </w:hyperlink>
        </w:p>
        <w:p w:rsidR="006C1D59" w:rsidRDefault="00A26DBB">
          <w:pPr>
            <w:pStyle w:val="TJ1"/>
            <w:tabs>
              <w:tab w:val="left" w:pos="440"/>
              <w:tab w:val="right" w:leader="dot" w:pos="9062"/>
            </w:tabs>
            <w:rPr>
              <w:rFonts w:eastAsiaTheme="minorEastAsia"/>
              <w:b w:val="0"/>
              <w:noProof/>
              <w:lang w:eastAsia="hu-HU"/>
            </w:rPr>
          </w:pPr>
          <w:hyperlink w:anchor="_Toc127259821" w:history="1">
            <w:r w:rsidR="006C1D59" w:rsidRPr="00544FC6">
              <w:rPr>
                <w:rStyle w:val="Hiperhivatkozs"/>
                <w:noProof/>
              </w:rPr>
              <w:t>6.</w:t>
            </w:r>
            <w:r w:rsidR="006C1D59">
              <w:rPr>
                <w:rFonts w:eastAsiaTheme="minorEastAsia"/>
                <w:b w:val="0"/>
                <w:noProof/>
                <w:lang w:eastAsia="hu-HU"/>
              </w:rPr>
              <w:tab/>
            </w:r>
            <w:r w:rsidR="006C1D59" w:rsidRPr="00544FC6">
              <w:rPr>
                <w:rStyle w:val="Hiperhivatkozs"/>
                <w:noProof/>
              </w:rPr>
              <w:t>A Területi Kiválasztási Kritérium Rendszer szükségessége és kapcsolata az ITP-vel</w:t>
            </w:r>
            <w:r w:rsidR="006C1D59">
              <w:rPr>
                <w:noProof/>
                <w:webHidden/>
              </w:rPr>
              <w:tab/>
            </w:r>
            <w:r w:rsidR="006C1D59">
              <w:rPr>
                <w:noProof/>
                <w:webHidden/>
              </w:rPr>
              <w:fldChar w:fldCharType="begin"/>
            </w:r>
            <w:r w:rsidR="006C1D59">
              <w:rPr>
                <w:noProof/>
                <w:webHidden/>
              </w:rPr>
              <w:instrText xml:space="preserve"> PAGEREF _Toc127259821 \h </w:instrText>
            </w:r>
            <w:r w:rsidR="006C1D59">
              <w:rPr>
                <w:noProof/>
                <w:webHidden/>
              </w:rPr>
            </w:r>
            <w:r w:rsidR="006C1D59">
              <w:rPr>
                <w:noProof/>
                <w:webHidden/>
              </w:rPr>
              <w:fldChar w:fldCharType="separate"/>
            </w:r>
            <w:r w:rsidR="00E12524">
              <w:rPr>
                <w:noProof/>
                <w:webHidden/>
              </w:rPr>
              <w:t>4</w:t>
            </w:r>
            <w:r w:rsidR="00A5448F">
              <w:rPr>
                <w:noProof/>
                <w:webHidden/>
              </w:rPr>
              <w:t>4</w:t>
            </w:r>
            <w:r w:rsidR="006C1D59">
              <w:rPr>
                <w:noProof/>
                <w:webHidden/>
              </w:rPr>
              <w:fldChar w:fldCharType="end"/>
            </w:r>
          </w:hyperlink>
        </w:p>
        <w:p w:rsidR="006C1D59" w:rsidRDefault="00A26DBB">
          <w:pPr>
            <w:pStyle w:val="TJ2"/>
            <w:tabs>
              <w:tab w:val="left" w:pos="880"/>
              <w:tab w:val="right" w:leader="dot" w:pos="9062"/>
            </w:tabs>
            <w:rPr>
              <w:rFonts w:eastAsiaTheme="minorEastAsia"/>
              <w:noProof/>
              <w:lang w:eastAsia="hu-HU"/>
            </w:rPr>
          </w:pPr>
          <w:hyperlink w:anchor="_Toc127259822" w:history="1">
            <w:r w:rsidR="006C1D59" w:rsidRPr="00544FC6">
              <w:rPr>
                <w:rStyle w:val="Hiperhivatkozs"/>
                <w:noProof/>
              </w:rPr>
              <w:t>6.1.</w:t>
            </w:r>
            <w:r w:rsidR="006C1D59">
              <w:rPr>
                <w:rFonts w:eastAsiaTheme="minorEastAsia"/>
                <w:noProof/>
                <w:lang w:eastAsia="hu-HU"/>
              </w:rPr>
              <w:tab/>
            </w:r>
            <w:r w:rsidR="006C1D59" w:rsidRPr="00544FC6">
              <w:rPr>
                <w:rStyle w:val="Hiperhivatkozs"/>
                <w:noProof/>
                <w:highlight w:val="green"/>
              </w:rPr>
              <w:t>Vármegyei</w:t>
            </w:r>
            <w:r w:rsidR="006C1D59" w:rsidRPr="00544FC6">
              <w:rPr>
                <w:rStyle w:val="Hiperhivatkozs"/>
                <w:noProof/>
              </w:rPr>
              <w:t xml:space="preserve"> döntéshozatal bemutatása</w:t>
            </w:r>
            <w:r w:rsidR="006C1D59">
              <w:rPr>
                <w:noProof/>
                <w:webHidden/>
              </w:rPr>
              <w:tab/>
            </w:r>
            <w:r w:rsidR="006C1D59">
              <w:rPr>
                <w:noProof/>
                <w:webHidden/>
              </w:rPr>
              <w:fldChar w:fldCharType="begin"/>
            </w:r>
            <w:r w:rsidR="006C1D59">
              <w:rPr>
                <w:noProof/>
                <w:webHidden/>
              </w:rPr>
              <w:instrText xml:space="preserve"> PAGEREF _Toc127259822 \h </w:instrText>
            </w:r>
            <w:r w:rsidR="006C1D59">
              <w:rPr>
                <w:noProof/>
                <w:webHidden/>
              </w:rPr>
            </w:r>
            <w:r w:rsidR="006C1D59">
              <w:rPr>
                <w:noProof/>
                <w:webHidden/>
              </w:rPr>
              <w:fldChar w:fldCharType="separate"/>
            </w:r>
            <w:r w:rsidR="00E12524">
              <w:rPr>
                <w:noProof/>
                <w:webHidden/>
              </w:rPr>
              <w:t>4</w:t>
            </w:r>
            <w:r w:rsidR="00A5448F">
              <w:rPr>
                <w:noProof/>
                <w:webHidden/>
              </w:rPr>
              <w:t>4</w:t>
            </w:r>
            <w:r w:rsidR="006C1D59">
              <w:rPr>
                <w:noProof/>
                <w:webHidden/>
              </w:rPr>
              <w:fldChar w:fldCharType="end"/>
            </w:r>
          </w:hyperlink>
        </w:p>
        <w:p w:rsidR="006C1D59" w:rsidRDefault="00A26DBB">
          <w:pPr>
            <w:pStyle w:val="TJ2"/>
            <w:tabs>
              <w:tab w:val="left" w:pos="880"/>
              <w:tab w:val="right" w:leader="dot" w:pos="9062"/>
            </w:tabs>
            <w:rPr>
              <w:rFonts w:eastAsiaTheme="minorEastAsia"/>
              <w:noProof/>
              <w:lang w:eastAsia="hu-HU"/>
            </w:rPr>
          </w:pPr>
          <w:hyperlink w:anchor="_Toc127259823" w:history="1">
            <w:r w:rsidR="006C1D59" w:rsidRPr="00544FC6">
              <w:rPr>
                <w:rStyle w:val="Hiperhivatkozs"/>
                <w:noProof/>
              </w:rPr>
              <w:t>6.2.</w:t>
            </w:r>
            <w:r w:rsidR="006C1D59">
              <w:rPr>
                <w:rFonts w:eastAsiaTheme="minorEastAsia"/>
                <w:noProof/>
                <w:lang w:eastAsia="hu-HU"/>
              </w:rPr>
              <w:tab/>
            </w:r>
            <w:r w:rsidR="006C1D59" w:rsidRPr="00544FC6">
              <w:rPr>
                <w:rStyle w:val="Hiperhivatkozs"/>
                <w:noProof/>
              </w:rPr>
              <w:t>Területi Kiválasztási Kritériumok</w:t>
            </w:r>
            <w:r w:rsidR="006C1D59">
              <w:rPr>
                <w:noProof/>
                <w:webHidden/>
              </w:rPr>
              <w:tab/>
            </w:r>
            <w:r w:rsidR="006C1D59">
              <w:rPr>
                <w:noProof/>
                <w:webHidden/>
              </w:rPr>
              <w:fldChar w:fldCharType="begin"/>
            </w:r>
            <w:r w:rsidR="006C1D59">
              <w:rPr>
                <w:noProof/>
                <w:webHidden/>
              </w:rPr>
              <w:instrText xml:space="preserve"> PAGEREF _Toc127259823 \h </w:instrText>
            </w:r>
            <w:r w:rsidR="006C1D59">
              <w:rPr>
                <w:noProof/>
                <w:webHidden/>
              </w:rPr>
            </w:r>
            <w:r w:rsidR="006C1D59">
              <w:rPr>
                <w:noProof/>
                <w:webHidden/>
              </w:rPr>
              <w:fldChar w:fldCharType="separate"/>
            </w:r>
            <w:r w:rsidR="00E12524">
              <w:rPr>
                <w:noProof/>
                <w:webHidden/>
              </w:rPr>
              <w:t>4</w:t>
            </w:r>
            <w:r w:rsidR="00A5448F">
              <w:rPr>
                <w:noProof/>
                <w:webHidden/>
              </w:rPr>
              <w:t>4</w:t>
            </w:r>
            <w:r w:rsidR="006C1D59">
              <w:rPr>
                <w:noProof/>
                <w:webHidden/>
              </w:rPr>
              <w:fldChar w:fldCharType="end"/>
            </w:r>
          </w:hyperlink>
        </w:p>
        <w:p w:rsidR="006C1D59" w:rsidRDefault="00A26DBB">
          <w:pPr>
            <w:pStyle w:val="TJ1"/>
            <w:tabs>
              <w:tab w:val="left" w:pos="440"/>
              <w:tab w:val="right" w:leader="dot" w:pos="9062"/>
            </w:tabs>
            <w:rPr>
              <w:rFonts w:eastAsiaTheme="minorEastAsia"/>
              <w:b w:val="0"/>
              <w:noProof/>
              <w:lang w:eastAsia="hu-HU"/>
            </w:rPr>
          </w:pPr>
          <w:hyperlink w:anchor="_Toc127259824" w:history="1">
            <w:r w:rsidR="006C1D59" w:rsidRPr="00544FC6">
              <w:rPr>
                <w:rStyle w:val="Hiperhivatkozs"/>
                <w:noProof/>
              </w:rPr>
              <w:t>7.</w:t>
            </w:r>
            <w:r w:rsidR="006C1D59">
              <w:rPr>
                <w:rFonts w:eastAsiaTheme="minorEastAsia"/>
                <w:b w:val="0"/>
                <w:noProof/>
                <w:lang w:eastAsia="hu-HU"/>
              </w:rPr>
              <w:tab/>
            </w:r>
            <w:r w:rsidR="006C1D59" w:rsidRPr="00544FC6">
              <w:rPr>
                <w:rStyle w:val="Hiperhivatkozs"/>
                <w:noProof/>
              </w:rPr>
              <w:t xml:space="preserve">táblázat: </w:t>
            </w:r>
            <w:r w:rsidR="006C1D59" w:rsidRPr="00544FC6">
              <w:rPr>
                <w:rStyle w:val="Hiperhivatkozs"/>
                <w:noProof/>
                <w:highlight w:val="green"/>
              </w:rPr>
              <w:t>Zala vármegyei TKR kritériumok kapcsolódása az ITP-hez</w:t>
            </w:r>
            <w:r w:rsidR="006C1D59">
              <w:rPr>
                <w:noProof/>
                <w:webHidden/>
              </w:rPr>
              <w:tab/>
            </w:r>
            <w:r w:rsidR="006C1D59">
              <w:rPr>
                <w:noProof/>
                <w:webHidden/>
              </w:rPr>
              <w:fldChar w:fldCharType="begin"/>
            </w:r>
            <w:r w:rsidR="006C1D59">
              <w:rPr>
                <w:noProof/>
                <w:webHidden/>
              </w:rPr>
              <w:instrText xml:space="preserve"> PAGEREF _Toc127259824 \h </w:instrText>
            </w:r>
            <w:r w:rsidR="006C1D59">
              <w:rPr>
                <w:noProof/>
                <w:webHidden/>
              </w:rPr>
            </w:r>
            <w:r w:rsidR="006C1D59">
              <w:rPr>
                <w:noProof/>
                <w:webHidden/>
              </w:rPr>
              <w:fldChar w:fldCharType="separate"/>
            </w:r>
            <w:r w:rsidR="00E12524">
              <w:rPr>
                <w:noProof/>
                <w:webHidden/>
              </w:rPr>
              <w:t>4</w:t>
            </w:r>
            <w:r w:rsidR="00A5448F">
              <w:rPr>
                <w:noProof/>
                <w:webHidden/>
              </w:rPr>
              <w:t>7</w:t>
            </w:r>
            <w:r w:rsidR="006C1D59">
              <w:rPr>
                <w:noProof/>
                <w:webHidden/>
              </w:rPr>
              <w:fldChar w:fldCharType="end"/>
            </w:r>
          </w:hyperlink>
        </w:p>
        <w:p w:rsidR="006C1D59" w:rsidRDefault="00A26DBB">
          <w:pPr>
            <w:pStyle w:val="TJ1"/>
            <w:tabs>
              <w:tab w:val="left" w:pos="440"/>
              <w:tab w:val="right" w:leader="dot" w:pos="9062"/>
            </w:tabs>
            <w:rPr>
              <w:rFonts w:eastAsiaTheme="minorEastAsia"/>
              <w:b w:val="0"/>
              <w:noProof/>
              <w:lang w:eastAsia="hu-HU"/>
            </w:rPr>
          </w:pPr>
          <w:hyperlink w:anchor="_Toc127259825" w:history="1">
            <w:r w:rsidR="006C1D59" w:rsidRPr="00544FC6">
              <w:rPr>
                <w:rStyle w:val="Hiperhivatkozs"/>
                <w:noProof/>
              </w:rPr>
              <w:t>8.</w:t>
            </w:r>
            <w:r w:rsidR="006C1D59">
              <w:rPr>
                <w:rFonts w:eastAsiaTheme="minorEastAsia"/>
                <w:b w:val="0"/>
                <w:noProof/>
                <w:lang w:eastAsia="hu-HU"/>
              </w:rPr>
              <w:tab/>
            </w:r>
            <w:r w:rsidR="006C1D59" w:rsidRPr="00544FC6">
              <w:rPr>
                <w:rStyle w:val="Hiperhivatkozs"/>
                <w:noProof/>
              </w:rPr>
              <w:t>Monitoring és indikátorok</w:t>
            </w:r>
            <w:r w:rsidR="006C1D59">
              <w:rPr>
                <w:noProof/>
                <w:webHidden/>
              </w:rPr>
              <w:tab/>
            </w:r>
            <w:r w:rsidR="006C1D59">
              <w:rPr>
                <w:noProof/>
                <w:webHidden/>
              </w:rPr>
              <w:fldChar w:fldCharType="begin"/>
            </w:r>
            <w:r w:rsidR="006C1D59">
              <w:rPr>
                <w:noProof/>
                <w:webHidden/>
              </w:rPr>
              <w:instrText xml:space="preserve"> PAGEREF _Toc127259825 \h </w:instrText>
            </w:r>
            <w:r w:rsidR="006C1D59">
              <w:rPr>
                <w:noProof/>
                <w:webHidden/>
              </w:rPr>
            </w:r>
            <w:r w:rsidR="006C1D59">
              <w:rPr>
                <w:noProof/>
                <w:webHidden/>
              </w:rPr>
              <w:fldChar w:fldCharType="separate"/>
            </w:r>
            <w:r w:rsidR="00E12524">
              <w:rPr>
                <w:noProof/>
                <w:webHidden/>
              </w:rPr>
              <w:t>4</w:t>
            </w:r>
            <w:r w:rsidR="00A5448F">
              <w:rPr>
                <w:noProof/>
                <w:webHidden/>
              </w:rPr>
              <w:t>8</w:t>
            </w:r>
            <w:r w:rsidR="006C1D59">
              <w:rPr>
                <w:noProof/>
                <w:webHidden/>
              </w:rPr>
              <w:fldChar w:fldCharType="end"/>
            </w:r>
          </w:hyperlink>
        </w:p>
        <w:p w:rsidR="006C1D59" w:rsidRDefault="00A26DBB">
          <w:pPr>
            <w:pStyle w:val="TJ1"/>
            <w:tabs>
              <w:tab w:val="left" w:pos="440"/>
              <w:tab w:val="right" w:leader="dot" w:pos="9062"/>
            </w:tabs>
            <w:rPr>
              <w:rFonts w:eastAsiaTheme="minorEastAsia"/>
              <w:b w:val="0"/>
              <w:noProof/>
              <w:lang w:eastAsia="hu-HU"/>
            </w:rPr>
          </w:pPr>
          <w:hyperlink w:anchor="_Toc127259826" w:history="1">
            <w:r w:rsidR="006C1D59" w:rsidRPr="00544FC6">
              <w:rPr>
                <w:rStyle w:val="Hiperhivatkozs"/>
                <w:noProof/>
              </w:rPr>
              <w:t>9.</w:t>
            </w:r>
            <w:r w:rsidR="006C1D59">
              <w:rPr>
                <w:rFonts w:eastAsiaTheme="minorEastAsia"/>
                <w:b w:val="0"/>
                <w:noProof/>
                <w:lang w:eastAsia="hu-HU"/>
              </w:rPr>
              <w:tab/>
            </w:r>
            <w:r w:rsidR="006C1D59" w:rsidRPr="00544FC6">
              <w:rPr>
                <w:rStyle w:val="Hiperhivatkozs"/>
                <w:noProof/>
              </w:rPr>
              <w:t>ITP ütemezése</w:t>
            </w:r>
            <w:r w:rsidR="006C1D59">
              <w:rPr>
                <w:noProof/>
                <w:webHidden/>
              </w:rPr>
              <w:tab/>
            </w:r>
            <w:r w:rsidR="006C1D59">
              <w:rPr>
                <w:noProof/>
                <w:webHidden/>
              </w:rPr>
              <w:fldChar w:fldCharType="begin"/>
            </w:r>
            <w:r w:rsidR="006C1D59">
              <w:rPr>
                <w:noProof/>
                <w:webHidden/>
              </w:rPr>
              <w:instrText xml:space="preserve"> PAGEREF _Toc127259826 \h </w:instrText>
            </w:r>
            <w:r w:rsidR="006C1D59">
              <w:rPr>
                <w:noProof/>
                <w:webHidden/>
              </w:rPr>
            </w:r>
            <w:r w:rsidR="006C1D59">
              <w:rPr>
                <w:noProof/>
                <w:webHidden/>
              </w:rPr>
              <w:fldChar w:fldCharType="separate"/>
            </w:r>
            <w:r w:rsidR="00E12524">
              <w:rPr>
                <w:noProof/>
                <w:webHidden/>
              </w:rPr>
              <w:t>5</w:t>
            </w:r>
            <w:r w:rsidR="00A5448F">
              <w:rPr>
                <w:noProof/>
                <w:webHidden/>
              </w:rPr>
              <w:t>1</w:t>
            </w:r>
            <w:r w:rsidR="006C1D59">
              <w:rPr>
                <w:noProof/>
                <w:webHidden/>
              </w:rPr>
              <w:fldChar w:fldCharType="end"/>
            </w:r>
          </w:hyperlink>
        </w:p>
        <w:p w:rsidR="00DF68C2" w:rsidRDefault="00DF68C2">
          <w:r>
            <w:rPr>
              <w:b/>
              <w:bCs/>
            </w:rPr>
            <w:fldChar w:fldCharType="end"/>
          </w:r>
        </w:p>
      </w:sdtContent>
    </w:sdt>
    <w:p w:rsidR="00DF68C2" w:rsidRPr="00DF68C2" w:rsidRDefault="00DF68C2" w:rsidP="00867825">
      <w:pPr>
        <w:rPr>
          <w:b/>
        </w:rPr>
      </w:pPr>
    </w:p>
    <w:bookmarkEnd w:id="2"/>
    <w:p w:rsidR="00DF68C2" w:rsidRDefault="00DF68C2">
      <w:pPr>
        <w:rPr>
          <w:b/>
        </w:rPr>
      </w:pPr>
    </w:p>
    <w:p w:rsidR="001D753F" w:rsidRDefault="001D753F">
      <w:pPr>
        <w:rPr>
          <w:rFonts w:ascii="Cambria" w:eastAsia="Times New Roman" w:hAnsi="Cambria" w:cs="Times New Roman"/>
          <w:color w:val="76923C"/>
          <w:sz w:val="32"/>
          <w:szCs w:val="32"/>
        </w:rPr>
      </w:pPr>
      <w:r>
        <w:br w:type="page"/>
      </w:r>
    </w:p>
    <w:p w:rsidR="00C07137" w:rsidRDefault="00C07137" w:rsidP="00D456D2">
      <w:pPr>
        <w:pStyle w:val="Cmsor1"/>
      </w:pPr>
      <w:bookmarkStart w:id="3" w:name="_Toc127259805"/>
      <w:bookmarkStart w:id="4" w:name="_Toc74218996"/>
      <w:r>
        <w:t>Verziókövetés</w:t>
      </w:r>
      <w:bookmarkEnd w:id="3"/>
    </w:p>
    <w:p w:rsidR="00B771B3" w:rsidRDefault="00B771B3" w:rsidP="00B771B3">
      <w:pPr>
        <w:rPr>
          <w:highlight w:val="green"/>
        </w:rPr>
      </w:pPr>
    </w:p>
    <w:p w:rsidR="00B771B3" w:rsidRPr="00C07137" w:rsidRDefault="00B771B3" w:rsidP="0007688A">
      <w:pPr>
        <w:jc w:val="both"/>
        <w:rPr>
          <w:highlight w:val="green"/>
        </w:rPr>
      </w:pPr>
      <w:r w:rsidRPr="00C07137">
        <w:rPr>
          <w:highlight w:val="green"/>
        </w:rPr>
        <w:t>2022. december 22-én az Európai Bizottság elfogadta a Terület- és Településfejlesztési Operatív Program Pluszt (TOP Plusz), azonban a döntést megelőző bizottsági tárgyalások során számos olyan változás, korlátozás került rögzítésre a programban, amely befolyásolja a hatályos Integrált Területi Program (ITP) 1.0 verzió végrehajtását és szükségessé tette annak módosítását.</w:t>
      </w:r>
    </w:p>
    <w:p w:rsidR="00B771B3" w:rsidRPr="00C07137" w:rsidRDefault="00B771B3" w:rsidP="0007688A">
      <w:pPr>
        <w:jc w:val="both"/>
        <w:rPr>
          <w:highlight w:val="green"/>
        </w:rPr>
      </w:pPr>
      <w:r w:rsidRPr="00C07137">
        <w:rPr>
          <w:highlight w:val="green"/>
        </w:rPr>
        <w:t>Emellett az időközben meghirdetett TOP Plusz felhívások esetén is olyan támogatói döntésekre került sor, amelyek több esetben a felhívások, forrásfelhasználási módok keretösszegét is érintették.</w:t>
      </w:r>
    </w:p>
    <w:p w:rsidR="00B771B3" w:rsidRDefault="00B771B3" w:rsidP="0007688A">
      <w:pPr>
        <w:jc w:val="both"/>
      </w:pPr>
      <w:r w:rsidRPr="00C07137">
        <w:rPr>
          <w:highlight w:val="green"/>
        </w:rPr>
        <w:t>2022-ben elkészült az előzetes ITP 2.0 verziójú módosítása, amely bár nem került kormány elé benyújtásra (a Kormány által csak az 1.0 változat került elfogadásra), ennek ellenére a jelen módosítás a 3.0 verziószámot kapja. A jelen ITP felülvizsgálat során az ITP 2.0 verzióban bemutatott változások is figyelembevételre kerültek.</w:t>
      </w:r>
    </w:p>
    <w:p w:rsidR="00C07137" w:rsidRDefault="00B771B3" w:rsidP="0007688A">
      <w:pPr>
        <w:jc w:val="both"/>
      </w:pPr>
      <w:r w:rsidRPr="00D456D2">
        <w:rPr>
          <w:highlight w:val="green"/>
        </w:rPr>
        <w:t>A fentieken túl a dokumentum a megyék vármegyékké történt átnevezése okán is aktualizálásra került, így Zala megye elnevezés helyett Zala Vármegye, míg a Zala Megyei Önkormányzat elnevezés helyett Zala Vármegye Önkormányzata szerepel. Természetesen ahol korábbi, már elfogadott programdokumentumok címére, abban szereplő elnevezésekre történik utalás, ott továbbra is az eredeti elnevezés szerepel.</w:t>
      </w:r>
    </w:p>
    <w:p w:rsidR="00B771B3" w:rsidRPr="004373E1" w:rsidRDefault="00B771B3" w:rsidP="00B771B3">
      <w:pPr>
        <w:pStyle w:val="Cmsor2"/>
        <w:rPr>
          <w:highlight w:val="green"/>
        </w:rPr>
      </w:pPr>
      <w:bookmarkStart w:id="5" w:name="_Toc127259806"/>
      <w:r w:rsidRPr="004373E1">
        <w:rPr>
          <w:highlight w:val="green"/>
        </w:rPr>
        <w:t>Az előző, ITP 1.0 - ITP 2.0 verzió módosításának indoka</w:t>
      </w:r>
      <w:bookmarkEnd w:id="5"/>
    </w:p>
    <w:p w:rsidR="00B771B3" w:rsidRDefault="00B771B3" w:rsidP="0007688A">
      <w:pPr>
        <w:jc w:val="both"/>
      </w:pPr>
      <w:r w:rsidRPr="00B771B3">
        <w:t xml:space="preserve">Magyarország Kormánya a 2021-2027 időszakra vonatkozó Terület- és Településfejlesztési Operatív Program Plusz pénzügyi keretének területi felosztásáról 2022. február 23-án megjelent 1086/2022. (II. 23.) Korm. határozatában a TOP Plusz forráskeretét megemelte és Zala </w:t>
      </w:r>
      <w:r w:rsidR="006C1D59" w:rsidRPr="006C1D59">
        <w:rPr>
          <w:highlight w:val="green"/>
        </w:rPr>
        <w:t>vár</w:t>
      </w:r>
      <w:r w:rsidRPr="00B771B3">
        <w:t>megye fejlesztési forrását a korábbi 55,952 Mrd Ft-ról 61,322 Mrd Ft-ra módosította. A forráskeret emelés három intézkedést érintett: a 4-5 számjegyű utak fejlesztésére a Magyar Közút Nonprofit Zrt., mint kiemelt kedvezményezett további 1,647 Mrd Ft forráslekötésre jogosult, amelyet kizárólag a Balaton Kiemelt Üdülőkörzet (BKÜ) területén lehet felhasználni</w:t>
      </w:r>
      <w:r w:rsidR="006C1D59">
        <w:t xml:space="preserve"> </w:t>
      </w:r>
      <w:r w:rsidR="006C1D59" w:rsidRPr="006C1D59">
        <w:rPr>
          <w:highlight w:val="green"/>
        </w:rPr>
        <w:t>(megj.: ez a tétel az ITP 3.0 verzióval járó módosítás során ismét átcsoportosításra kerül a 0.2 fejezetben leírtak szerint)</w:t>
      </w:r>
      <w:r w:rsidRPr="00B771B3">
        <w:t>; a fenntartható energiahatékonyság intézkedésen 1,647 Mrd Ft forráskeret emelésre került sor, amely gyógyfürdő energetikai fejlesztésre fordítható a fenntartható városfejlesztési körbe tartozó Lenti városában; új intézkedésként jelenik meg az előzetes ITP-ben 2,076 Mrd Ft forrással az aktív turizmus fejlesztése, amely forrásfelhasználás szempontjából fejlesztési célként jelenik meg.</w:t>
      </w:r>
    </w:p>
    <w:p w:rsidR="00B771B3" w:rsidRDefault="00B771B3" w:rsidP="00C07137"/>
    <w:p w:rsidR="00B771B3" w:rsidRPr="004373E1" w:rsidRDefault="00B771B3" w:rsidP="00B771B3">
      <w:pPr>
        <w:pStyle w:val="Cmsor2"/>
        <w:rPr>
          <w:highlight w:val="green"/>
        </w:rPr>
      </w:pPr>
      <w:bookmarkStart w:id="6" w:name="_Toc127259807"/>
      <w:r w:rsidRPr="004373E1">
        <w:rPr>
          <w:highlight w:val="green"/>
        </w:rPr>
        <w:t>A jelen, ITP 2.0 – ITP 3.0 verzió módosításának indoka</w:t>
      </w:r>
      <w:bookmarkEnd w:id="6"/>
    </w:p>
    <w:p w:rsidR="00B771B3" w:rsidRDefault="00B771B3" w:rsidP="00C07137"/>
    <w:p w:rsidR="00A15534" w:rsidRPr="004373E1" w:rsidRDefault="00A15534" w:rsidP="0007688A">
      <w:pPr>
        <w:jc w:val="both"/>
        <w:rPr>
          <w:highlight w:val="green"/>
        </w:rPr>
      </w:pPr>
      <w:r w:rsidRPr="004373E1">
        <w:rPr>
          <w:highlight w:val="green"/>
        </w:rPr>
        <w:t xml:space="preserve">A TOP Plusz elfogadására 2022. december 22-én a C(2022)10008 számú Bizottsági határozattal került sor. </w:t>
      </w:r>
    </w:p>
    <w:p w:rsidR="00A15534" w:rsidRPr="004373E1" w:rsidRDefault="00A15534" w:rsidP="0007688A">
      <w:pPr>
        <w:jc w:val="both"/>
        <w:rPr>
          <w:highlight w:val="green"/>
        </w:rPr>
      </w:pPr>
      <w:r w:rsidRPr="004373E1">
        <w:rPr>
          <w:highlight w:val="green"/>
        </w:rPr>
        <w:t>Az elfogadott verzió legfőbb változásai az alábbiak:</w:t>
      </w:r>
    </w:p>
    <w:p w:rsidR="00A15534" w:rsidRPr="004373E1" w:rsidRDefault="00A15534" w:rsidP="0007688A">
      <w:pPr>
        <w:jc w:val="both"/>
        <w:rPr>
          <w:highlight w:val="green"/>
        </w:rPr>
      </w:pPr>
      <w:r w:rsidRPr="004373E1">
        <w:rPr>
          <w:highlight w:val="green"/>
        </w:rPr>
        <w:t>•</w:t>
      </w:r>
      <w:r w:rsidRPr="004373E1">
        <w:rPr>
          <w:highlight w:val="green"/>
        </w:rPr>
        <w:tab/>
        <w:t>A TOP Plusz 1.1 intézkedésből önálló prioritás jött létre TOP Plusz 6. prioritási tengelyként. A prioritások új megnevezése: 1. prioritás: Élhető vármegye; 6. prioritás: Versenyképes vármegye.</w:t>
      </w:r>
    </w:p>
    <w:p w:rsidR="00A15534" w:rsidRPr="004373E1" w:rsidRDefault="00A15534" w:rsidP="0007688A">
      <w:pPr>
        <w:jc w:val="both"/>
        <w:rPr>
          <w:highlight w:val="green"/>
        </w:rPr>
      </w:pPr>
      <w:r w:rsidRPr="004373E1">
        <w:rPr>
          <w:highlight w:val="green"/>
        </w:rPr>
        <w:t>•</w:t>
      </w:r>
      <w:r w:rsidRPr="004373E1">
        <w:rPr>
          <w:highlight w:val="green"/>
        </w:rPr>
        <w:tab/>
        <w:t>A vármegyékre jutó indikatív forráskeretének legalább 65%-át a legkevésbé fejlett négy régióban szükséges felhasználni.</w:t>
      </w:r>
    </w:p>
    <w:p w:rsidR="00A15534" w:rsidRPr="004373E1" w:rsidRDefault="00A15534" w:rsidP="0007688A">
      <w:pPr>
        <w:jc w:val="both"/>
        <w:rPr>
          <w:highlight w:val="green"/>
        </w:rPr>
      </w:pPr>
      <w:r w:rsidRPr="004373E1">
        <w:rPr>
          <w:highlight w:val="green"/>
        </w:rPr>
        <w:t>•</w:t>
      </w:r>
      <w:r w:rsidRPr="004373E1">
        <w:rPr>
          <w:highlight w:val="green"/>
        </w:rPr>
        <w:tab/>
        <w:t xml:space="preserve">A vármegyékre jutó indikatív forráskeret legalább 10%-át a komplex programmal fejlesztendő járásokban (36 LHH járás) szükséges felhasználni. </w:t>
      </w:r>
    </w:p>
    <w:p w:rsidR="00A15534" w:rsidRPr="004373E1" w:rsidRDefault="00A15534" w:rsidP="0007688A">
      <w:pPr>
        <w:jc w:val="both"/>
        <w:rPr>
          <w:highlight w:val="green"/>
        </w:rPr>
      </w:pPr>
      <w:r w:rsidRPr="004373E1">
        <w:rPr>
          <w:highlight w:val="green"/>
        </w:rPr>
        <w:t>•</w:t>
      </w:r>
      <w:r w:rsidRPr="004373E1">
        <w:rPr>
          <w:highlight w:val="green"/>
        </w:rPr>
        <w:tab/>
        <w:t xml:space="preserve">A 4 és 5 számjegyű, állami tulajdonban lévő közutak fejlesztésére a TOP Plusz 1. és 6. prioritások együttes keretösszegének legfeljebb 15%-a fordítható, a 290/2014. (XI. 6.) Korm. rendelet szerinti kedvezményezett járásokban megvalósuló fejlesztésekre, kiemelt figyelemmel a 36 komplex programmal fejlesztendő járásra. Nem kedvezményezett járásban indokolt esetben (pl.: több járást érintő úthálózat folytatólagos felújítása vagy hátrányos helyzetű járás teljes úthálózatának igazoltan megfelelő útminősége esetén). </w:t>
      </w:r>
    </w:p>
    <w:p w:rsidR="00A15534" w:rsidRPr="004373E1" w:rsidRDefault="00A15534" w:rsidP="0007688A">
      <w:pPr>
        <w:jc w:val="both"/>
        <w:rPr>
          <w:highlight w:val="green"/>
        </w:rPr>
      </w:pPr>
      <w:r w:rsidRPr="004373E1">
        <w:rPr>
          <w:highlight w:val="green"/>
        </w:rPr>
        <w:t>•</w:t>
      </w:r>
      <w:r w:rsidRPr="004373E1">
        <w:rPr>
          <w:highlight w:val="green"/>
        </w:rPr>
        <w:tab/>
        <w:t>Energetikai feltételrendszer:</w:t>
      </w:r>
    </w:p>
    <w:p w:rsidR="00A15534" w:rsidRPr="004373E1" w:rsidRDefault="00A15534" w:rsidP="0007688A">
      <w:pPr>
        <w:ind w:left="426"/>
        <w:jc w:val="both"/>
        <w:rPr>
          <w:highlight w:val="green"/>
        </w:rPr>
      </w:pPr>
      <w:r w:rsidRPr="004373E1">
        <w:rPr>
          <w:highlight w:val="green"/>
        </w:rPr>
        <w:t>o</w:t>
      </w:r>
      <w:r w:rsidRPr="004373E1">
        <w:rPr>
          <w:highlight w:val="green"/>
        </w:rPr>
        <w:tab/>
        <w:t>Vissza nem térítendő támogatás tervezett a 290/2014. (XI. 26.) Korm. rendelet szerinti kedvezményezett járásokban, valamint az 5000 fő alatti településeken megvalósuló fejlesztések esetében.</w:t>
      </w:r>
    </w:p>
    <w:p w:rsidR="00A15534" w:rsidRPr="004373E1" w:rsidRDefault="00A15534" w:rsidP="0007688A">
      <w:pPr>
        <w:ind w:left="426"/>
        <w:jc w:val="both"/>
        <w:rPr>
          <w:highlight w:val="green"/>
        </w:rPr>
      </w:pPr>
      <w:r w:rsidRPr="004373E1">
        <w:rPr>
          <w:highlight w:val="green"/>
        </w:rPr>
        <w:t>o</w:t>
      </w:r>
      <w:r w:rsidRPr="004373E1">
        <w:rPr>
          <w:highlight w:val="green"/>
        </w:rPr>
        <w:tab/>
        <w:t xml:space="preserve">Az ország többi területén megvalósuló fejlesztések esetén kombinált (hitel+VNT) támogatás tervezett. Az eszköz alkalmazásának közgazdasági indoka a támogatott tevékenységek részbeni megtérülő jellege. </w:t>
      </w:r>
    </w:p>
    <w:p w:rsidR="00A15534" w:rsidRPr="004373E1" w:rsidRDefault="00A15534" w:rsidP="0007688A">
      <w:pPr>
        <w:jc w:val="both"/>
        <w:rPr>
          <w:highlight w:val="green"/>
        </w:rPr>
      </w:pPr>
      <w:r w:rsidRPr="004373E1">
        <w:rPr>
          <w:highlight w:val="green"/>
        </w:rPr>
        <w:t>•</w:t>
      </w:r>
      <w:r w:rsidRPr="004373E1">
        <w:rPr>
          <w:highlight w:val="green"/>
        </w:rPr>
        <w:tab/>
        <w:t xml:space="preserve">A TOP Plusz az alap és középfokú köznevelési intézmények, illetve kollégiumok fejlesztésére tervezett források legalább 90%-át az állami intézmények támogatására fordítja. Magán oktatási intézményeket nem támogat. </w:t>
      </w:r>
    </w:p>
    <w:p w:rsidR="00A15534" w:rsidRPr="004373E1" w:rsidRDefault="00A15534" w:rsidP="0007688A">
      <w:pPr>
        <w:jc w:val="both"/>
        <w:rPr>
          <w:highlight w:val="green"/>
        </w:rPr>
      </w:pPr>
      <w:r w:rsidRPr="004373E1">
        <w:rPr>
          <w:highlight w:val="green"/>
        </w:rPr>
        <w:t>•</w:t>
      </w:r>
      <w:r w:rsidRPr="004373E1">
        <w:rPr>
          <w:highlight w:val="green"/>
        </w:rPr>
        <w:tab/>
        <w:t>A program a 36 komplex programmal fejlesztendő járás területén megvalósuló beruházások támogatására fordítja az alap- és középfokú köznevelési intézmények fejlesztésére tervezett, TOP Plusz keretösszeg legalább 15%-át.</w:t>
      </w:r>
    </w:p>
    <w:p w:rsidR="00A15534" w:rsidRPr="004373E1" w:rsidRDefault="00A15534" w:rsidP="0007688A">
      <w:pPr>
        <w:jc w:val="both"/>
        <w:rPr>
          <w:highlight w:val="green"/>
        </w:rPr>
      </w:pPr>
      <w:r w:rsidRPr="004373E1">
        <w:rPr>
          <w:highlight w:val="green"/>
        </w:rPr>
        <w:t>•</w:t>
      </w:r>
      <w:r w:rsidRPr="004373E1">
        <w:rPr>
          <w:highlight w:val="green"/>
        </w:rPr>
        <w:tab/>
        <w:t>A program a 36 komplex programmal fejlesztendő járás területén megvalósuló beruházások támogatására fordítja a helyi egészségügyi és szociális infrastruktúra fejlesztésére tervezett, TOP Plusz keretösszeg legalább 15%-át.</w:t>
      </w:r>
    </w:p>
    <w:p w:rsidR="00A15534" w:rsidRPr="004373E1" w:rsidRDefault="00A15534" w:rsidP="0007688A">
      <w:pPr>
        <w:jc w:val="both"/>
        <w:rPr>
          <w:highlight w:val="green"/>
        </w:rPr>
      </w:pPr>
      <w:r w:rsidRPr="004373E1">
        <w:rPr>
          <w:highlight w:val="green"/>
        </w:rPr>
        <w:t>•</w:t>
      </w:r>
      <w:r w:rsidRPr="004373E1">
        <w:rPr>
          <w:highlight w:val="green"/>
        </w:rPr>
        <w:tab/>
        <w:t>Fenntartható városfejlesztés keretében az útberuházások stratégiával alátámasztva támogathatók.</w:t>
      </w:r>
    </w:p>
    <w:p w:rsidR="00C07137" w:rsidRPr="004373E1" w:rsidRDefault="00A15534" w:rsidP="0007688A">
      <w:pPr>
        <w:jc w:val="both"/>
        <w:rPr>
          <w:highlight w:val="green"/>
        </w:rPr>
      </w:pPr>
      <w:r w:rsidRPr="004373E1">
        <w:rPr>
          <w:highlight w:val="green"/>
        </w:rPr>
        <w:t>•</w:t>
      </w:r>
      <w:r w:rsidRPr="004373E1">
        <w:rPr>
          <w:highlight w:val="green"/>
        </w:rPr>
        <w:tab/>
        <w:t>Szociális célú városrehabilitáció célú projektekben alapvető elvárás lett a deszegregáció megvalósítása a program keretében a szegregált területen élő hátrányos helyzetű lakosok egy része a város integrált területére kell költözzön, ezzel csökkentve a meglévő szegregátum, veszélyeztetett terület méretét, lakos- és lakásszámát.</w:t>
      </w:r>
    </w:p>
    <w:bookmarkEnd w:id="4"/>
    <w:p w:rsidR="00C07137" w:rsidRPr="004373E1" w:rsidRDefault="00C07137" w:rsidP="0007688A">
      <w:pPr>
        <w:jc w:val="both"/>
        <w:rPr>
          <w:highlight w:val="green"/>
        </w:rPr>
      </w:pPr>
    </w:p>
    <w:p w:rsidR="00A15534" w:rsidRPr="004373E1" w:rsidRDefault="00A15534" w:rsidP="0007688A">
      <w:pPr>
        <w:jc w:val="both"/>
        <w:rPr>
          <w:highlight w:val="green"/>
        </w:rPr>
      </w:pPr>
      <w:r w:rsidRPr="004373E1">
        <w:rPr>
          <w:highlight w:val="green"/>
        </w:rPr>
        <w:t>A bizottsági elvárással összhangban a fenntartható városfejlesztési eszközre a fókuszált városkijelölés elve alapján a vármegye legfeljebb 4 legnagyobb városa (köztük az MJV-k) került kijelölésre.</w:t>
      </w:r>
    </w:p>
    <w:p w:rsidR="00A15534" w:rsidRPr="004373E1" w:rsidRDefault="00773DC3" w:rsidP="0007688A">
      <w:pPr>
        <w:jc w:val="both"/>
        <w:rPr>
          <w:highlight w:val="green"/>
        </w:rPr>
      </w:pPr>
      <w:r w:rsidRPr="004373E1">
        <w:rPr>
          <w:highlight w:val="green"/>
        </w:rPr>
        <w:t>A fentieket is figyelembe véve az Integ</w:t>
      </w:r>
      <w:r w:rsidR="00BB24F9">
        <w:rPr>
          <w:highlight w:val="green"/>
        </w:rPr>
        <w:t>rált Területi Program</w:t>
      </w:r>
      <w:r w:rsidR="0035299B">
        <w:rPr>
          <w:highlight w:val="green"/>
        </w:rPr>
        <w:t>ban</w:t>
      </w:r>
      <w:r w:rsidR="00BB24F9">
        <w:rPr>
          <w:highlight w:val="green"/>
        </w:rPr>
        <w:t xml:space="preserve"> a </w:t>
      </w:r>
      <w:r w:rsidRPr="004373E1">
        <w:rPr>
          <w:highlight w:val="green"/>
        </w:rPr>
        <w:t>további konkrét, vármegyespecifikus módosítások kerültek átvezetésre:</w:t>
      </w:r>
    </w:p>
    <w:p w:rsidR="00773DC3" w:rsidRPr="004373E1" w:rsidRDefault="00773DC3" w:rsidP="0007688A">
      <w:pPr>
        <w:pStyle w:val="Listaszerbekezds"/>
        <w:numPr>
          <w:ilvl w:val="0"/>
          <w:numId w:val="30"/>
        </w:numPr>
        <w:jc w:val="both"/>
        <w:rPr>
          <w:highlight w:val="green"/>
        </w:rPr>
      </w:pPr>
      <w:r w:rsidRPr="004373E1">
        <w:rPr>
          <w:highlight w:val="green"/>
        </w:rPr>
        <w:t>A Balaton Kiemelt Üdülőkörzet területén 4-5 számjegyű útfejlesztés nem valósítható meg, tekintettel arra, hogy nem érint kedvezményezett járást, így ezen 1.647.000.000 Ft a turizmus fejlesztésre kerül átcsoportosításra, és ezen összeggel csökken a Magyar Közút, mint kiemelt kedvezményezett részére elkülönített forrás;</w:t>
      </w:r>
    </w:p>
    <w:p w:rsidR="00773DC3" w:rsidRPr="004373E1" w:rsidRDefault="00D94832" w:rsidP="0007688A">
      <w:pPr>
        <w:pStyle w:val="Listaszerbekezds"/>
        <w:numPr>
          <w:ilvl w:val="0"/>
          <w:numId w:val="30"/>
        </w:numPr>
        <w:jc w:val="both"/>
        <w:rPr>
          <w:highlight w:val="green"/>
        </w:rPr>
      </w:pPr>
      <w:r w:rsidRPr="004373E1">
        <w:rPr>
          <w:highlight w:val="green"/>
        </w:rPr>
        <w:t xml:space="preserve">Az energetikai fejlesztések a TOP Plusz-ban megosztásra kerültek </w:t>
      </w:r>
      <w:r w:rsidR="00FA554C">
        <w:rPr>
          <w:highlight w:val="green"/>
        </w:rPr>
        <w:t>vissza nem térítendő és</w:t>
      </w:r>
      <w:r w:rsidR="00FA554C" w:rsidRPr="00FA554C">
        <w:rPr>
          <w:highlight w:val="green"/>
        </w:rPr>
        <w:t xml:space="preserve"> hitellel kombinált finanszírozású intézkedésekre, ez utóbbi </w:t>
      </w:r>
      <w:r w:rsidRPr="00FA554C">
        <w:rPr>
          <w:highlight w:val="green"/>
        </w:rPr>
        <w:t xml:space="preserve">a Fenntartható Város Fejlesztés </w:t>
      </w:r>
      <w:r w:rsidRPr="004373E1">
        <w:rPr>
          <w:highlight w:val="green"/>
        </w:rPr>
        <w:t>körbe tartozó 3 várost érinti (Lenti kivételével, mivel Lenti kedvezményezett járásban fekszik);</w:t>
      </w:r>
    </w:p>
    <w:p w:rsidR="00D94832" w:rsidRDefault="00715793" w:rsidP="0007688A">
      <w:pPr>
        <w:pStyle w:val="Listaszerbekezds"/>
        <w:numPr>
          <w:ilvl w:val="0"/>
          <w:numId w:val="30"/>
        </w:numPr>
        <w:jc w:val="both"/>
        <w:rPr>
          <w:highlight w:val="green"/>
        </w:rPr>
      </w:pPr>
      <w:r w:rsidRPr="004373E1">
        <w:rPr>
          <w:highlight w:val="green"/>
        </w:rPr>
        <w:t xml:space="preserve">Az újonnan bevezetett 1.1 számú intézkedésre Zala Vármegye Önkormányzata saját részre, kiemelt kedvezményezettként az 1. intézkedésen lekötött források maradvány összegét, </w:t>
      </w:r>
      <w:r w:rsidR="001B6BE3" w:rsidRPr="0070184D">
        <w:rPr>
          <w:highlight w:val="green"/>
        </w:rPr>
        <w:t>33 380 039</w:t>
      </w:r>
      <w:r w:rsidRPr="0070184D">
        <w:rPr>
          <w:highlight w:val="green"/>
        </w:rPr>
        <w:t xml:space="preserve"> </w:t>
      </w:r>
      <w:r w:rsidRPr="004373E1">
        <w:rPr>
          <w:highlight w:val="green"/>
        </w:rPr>
        <w:t>Ft-ot különít el;</w:t>
      </w:r>
    </w:p>
    <w:p w:rsidR="00411540" w:rsidRPr="00741ED5" w:rsidRDefault="0070184D" w:rsidP="0007688A">
      <w:pPr>
        <w:pStyle w:val="Listaszerbekezds"/>
        <w:numPr>
          <w:ilvl w:val="0"/>
          <w:numId w:val="30"/>
        </w:numPr>
        <w:jc w:val="both"/>
        <w:rPr>
          <w:highlight w:val="green"/>
        </w:rPr>
      </w:pPr>
      <w:r w:rsidRPr="00741ED5">
        <w:rPr>
          <w:highlight w:val="green"/>
        </w:rPr>
        <w:t xml:space="preserve">A </w:t>
      </w:r>
      <w:r w:rsidR="00411540" w:rsidRPr="00741ED5">
        <w:rPr>
          <w:highlight w:val="green"/>
        </w:rPr>
        <w:t xml:space="preserve">Fenntartható Város Fejlesztés keretén belül </w:t>
      </w:r>
      <w:r w:rsidR="00741ED5" w:rsidRPr="00741ED5">
        <w:rPr>
          <w:highlight w:val="green"/>
        </w:rPr>
        <w:t xml:space="preserve">eddig az </w:t>
      </w:r>
      <w:r w:rsidRPr="00741ED5">
        <w:rPr>
          <w:highlight w:val="green"/>
        </w:rPr>
        <w:t xml:space="preserve">1. prioritás keretébe tartozó fejlesztési források az 1. és az újonnan létrehozott </w:t>
      </w:r>
      <w:r w:rsidR="00741ED5" w:rsidRPr="00741ED5">
        <w:rPr>
          <w:highlight w:val="green"/>
        </w:rPr>
        <w:t xml:space="preserve">6. prioritás között megosztásra kerültek. Mivel az ezen körbe tartozó városok jelenleg ismert fejlesztési igényei ettől eltérő forrásallokáció alapján kerültek meghatározásra, ezért </w:t>
      </w:r>
      <w:r w:rsidR="00411540" w:rsidRPr="00741ED5">
        <w:rPr>
          <w:highlight w:val="green"/>
        </w:rPr>
        <w:t>az árfolyamkülönbö</w:t>
      </w:r>
      <w:r w:rsidR="00FA554C">
        <w:rPr>
          <w:highlight w:val="green"/>
        </w:rPr>
        <w:t xml:space="preserve">zetből eredő forráskeret módosítás érdekében tervezett </w:t>
      </w:r>
      <w:r w:rsidR="00411540" w:rsidRPr="00741ED5">
        <w:rPr>
          <w:highlight w:val="green"/>
        </w:rPr>
        <w:t xml:space="preserve">következő ITP módosítás során kívánja kezelni </w:t>
      </w:r>
      <w:r w:rsidR="00741ED5" w:rsidRPr="00741ED5">
        <w:rPr>
          <w:highlight w:val="green"/>
        </w:rPr>
        <w:t xml:space="preserve">ezen igényeket </w:t>
      </w:r>
      <w:r w:rsidR="00411540" w:rsidRPr="00741ED5">
        <w:rPr>
          <w:highlight w:val="green"/>
        </w:rPr>
        <w:t>a Vármegye;</w:t>
      </w:r>
    </w:p>
    <w:p w:rsidR="00715793" w:rsidRPr="004373E1" w:rsidRDefault="00715793" w:rsidP="0007688A">
      <w:pPr>
        <w:pStyle w:val="Listaszerbekezds"/>
        <w:numPr>
          <w:ilvl w:val="0"/>
          <w:numId w:val="30"/>
        </w:numPr>
        <w:jc w:val="both"/>
        <w:rPr>
          <w:highlight w:val="green"/>
        </w:rPr>
      </w:pPr>
      <w:r w:rsidRPr="004373E1">
        <w:rPr>
          <w:highlight w:val="green"/>
        </w:rPr>
        <w:t xml:space="preserve">A 2. prioritás keretén belül eddig két körben került sor energetikai felhívás megjelentetésére, több körben ezen felhívás megjelentetése ezen kedvezményezetti kör számára nem tervezett. A maradványból (amelynek prioritáson belül kell maradnia) 1.446.279.822 Ft a 2.1.2 </w:t>
      </w:r>
      <w:r w:rsidR="00423537" w:rsidRPr="00423537">
        <w:rPr>
          <w:highlight w:val="green"/>
        </w:rPr>
        <w:t>Fenntartható energiahatékonyság</w:t>
      </w:r>
      <w:r w:rsidRPr="00423537">
        <w:rPr>
          <w:highlight w:val="green"/>
        </w:rPr>
        <w:t xml:space="preserve"> </w:t>
      </w:r>
      <w:r w:rsidRPr="004373E1">
        <w:rPr>
          <w:highlight w:val="green"/>
        </w:rPr>
        <w:t>gyógyfürdőfejlesztést célzó energetikai fejlesztésre kerül átcsoportosításra, 80.000.000 Ft pedig Zala Vármegye Önkormányzata, mint kiemelt kedvezményezett részére kerül elkülönítésre a Vármegyeháza energetikai fejlesztésére</w:t>
      </w:r>
      <w:r w:rsidR="00423537">
        <w:rPr>
          <w:highlight w:val="green"/>
        </w:rPr>
        <w:t xml:space="preserve">. </w:t>
      </w:r>
    </w:p>
    <w:p w:rsidR="00715793" w:rsidRPr="004373E1" w:rsidRDefault="005D131D" w:rsidP="0007688A">
      <w:pPr>
        <w:pStyle w:val="Listaszerbekezds"/>
        <w:numPr>
          <w:ilvl w:val="0"/>
          <w:numId w:val="30"/>
        </w:numPr>
        <w:jc w:val="both"/>
        <w:rPr>
          <w:highlight w:val="green"/>
        </w:rPr>
      </w:pPr>
      <w:r w:rsidRPr="004373E1">
        <w:rPr>
          <w:highlight w:val="green"/>
        </w:rPr>
        <w:t xml:space="preserve">A 3.1.1. sor maradványa, 144.006 Ft a 3.1.3. </w:t>
      </w:r>
      <w:r w:rsidR="00AE13B7">
        <w:rPr>
          <w:highlight w:val="green"/>
        </w:rPr>
        <w:t>H</w:t>
      </w:r>
      <w:r w:rsidRPr="004373E1">
        <w:rPr>
          <w:highlight w:val="green"/>
        </w:rPr>
        <w:t>elyi humán fejlesztések sorra kerül átcsoportosításra</w:t>
      </w:r>
      <w:r w:rsidR="00AE13B7">
        <w:rPr>
          <w:highlight w:val="green"/>
        </w:rPr>
        <w:t xml:space="preserve">. </w:t>
      </w:r>
      <w:r w:rsidR="00AE13B7" w:rsidRPr="00741ED5">
        <w:rPr>
          <w:highlight w:val="green"/>
        </w:rPr>
        <w:t>A 3.1.3 Helyi humán fejlesztések felhívás 2.625.000.190 Ft összegű kerete tekintetében a forrásfelhasználási módok közti megoszlás az alábbiak szerint változik: A Forrásfelhasználási mód (fejlesztési célterület - 7000 fő lakosságszám alatti va</w:t>
      </w:r>
      <w:r w:rsidR="00741ED5" w:rsidRPr="00741ED5">
        <w:rPr>
          <w:highlight w:val="green"/>
        </w:rPr>
        <w:t>lamennyi település) keretében</w:t>
      </w:r>
      <w:r w:rsidR="00AE13B7" w:rsidRPr="00741ED5">
        <w:rPr>
          <w:highlight w:val="green"/>
        </w:rPr>
        <w:t xml:space="preserve"> 2.425.000.190 Ft került tervezésre, míg a Kiemelt kedvezményezett (Magyar Közút, Vármegyei Önkormányzat, Tankerületi Központok) forrásfelhasználási mód osz</w:t>
      </w:r>
      <w:r w:rsidR="00741ED5" w:rsidRPr="00741ED5">
        <w:rPr>
          <w:highlight w:val="green"/>
        </w:rPr>
        <w:t xml:space="preserve">lopban </w:t>
      </w:r>
      <w:r w:rsidR="00AE13B7" w:rsidRPr="00741ED5">
        <w:rPr>
          <w:highlight w:val="green"/>
        </w:rPr>
        <w:t>200.000.000 Ft került tervezésre Zala Vármegye Önkormányzata, mint kiemelt kedvezményezett részére</w:t>
      </w:r>
      <w:r w:rsidRPr="004373E1">
        <w:rPr>
          <w:highlight w:val="green"/>
        </w:rPr>
        <w:t>;</w:t>
      </w:r>
    </w:p>
    <w:p w:rsidR="005D131D" w:rsidRPr="004373E1" w:rsidRDefault="005D131D" w:rsidP="0007688A">
      <w:pPr>
        <w:pStyle w:val="Listaszerbekezds"/>
        <w:numPr>
          <w:ilvl w:val="0"/>
          <w:numId w:val="30"/>
        </w:numPr>
        <w:jc w:val="both"/>
        <w:rPr>
          <w:highlight w:val="green"/>
        </w:rPr>
      </w:pPr>
      <w:r w:rsidRPr="004373E1">
        <w:rPr>
          <w:highlight w:val="green"/>
        </w:rPr>
        <w:t>Amennyiben 3.3.1. soron maradvány keletkezik, az elsődlegesen a 3.3.2 egészségügyi alapszolgáltatás sorra kerül átcsoportosításra, tekintettel arra, hogy ott többletforrás igény látszik a benyújtott támogatási kérelmek alapján. Ha további maradvány keletkezik, az a 3.3.4. köznevelési infrastruktúra fejlesztés sorra kerül átcsoportosításra;</w:t>
      </w:r>
    </w:p>
    <w:p w:rsidR="005D131D" w:rsidRPr="004373E1" w:rsidRDefault="002F79B3" w:rsidP="0007688A">
      <w:pPr>
        <w:pStyle w:val="Listaszerbekezds"/>
        <w:numPr>
          <w:ilvl w:val="0"/>
          <w:numId w:val="30"/>
        </w:numPr>
        <w:jc w:val="both"/>
        <w:rPr>
          <w:highlight w:val="green"/>
        </w:rPr>
      </w:pPr>
      <w:r w:rsidRPr="004373E1">
        <w:rPr>
          <w:highlight w:val="green"/>
        </w:rPr>
        <w:t>A módosítást továbbá az is szükségessé teszi, hogy a bizottsági elvárások miatt az 1. prioritáson korábban szereplő intézkedések egy része egy újonnan létrehozott 6. prioritásra került áthelyezésre az e célra allokált forrásokkal együtt.</w:t>
      </w:r>
    </w:p>
    <w:p w:rsidR="00773DC3" w:rsidRDefault="00773DC3"/>
    <w:p w:rsidR="0072211B" w:rsidRDefault="0072211B">
      <w:pPr>
        <w:rPr>
          <w:rFonts w:ascii="Cambria" w:eastAsia="Times New Roman" w:hAnsi="Cambria" w:cs="Times New Roman"/>
          <w:color w:val="76923C"/>
          <w:sz w:val="32"/>
          <w:szCs w:val="32"/>
        </w:rPr>
      </w:pPr>
      <w:r>
        <w:br w:type="page"/>
      </w:r>
    </w:p>
    <w:p w:rsidR="005B364F" w:rsidRDefault="001445E2" w:rsidP="0068214A">
      <w:pPr>
        <w:pStyle w:val="Cmsor1"/>
      </w:pPr>
      <w:bookmarkStart w:id="7" w:name="_Toc127259808"/>
      <w:r w:rsidRPr="001445E2">
        <w:t>Az ITP 2021-27 viszonya a területfejlesztési program céljaihoz</w:t>
      </w:r>
      <w:bookmarkEnd w:id="7"/>
    </w:p>
    <w:p w:rsidR="00D456D2" w:rsidRDefault="00D456D2" w:rsidP="004004AA">
      <w:pPr>
        <w:jc w:val="both"/>
      </w:pPr>
    </w:p>
    <w:p w:rsidR="004004AA" w:rsidRDefault="00DF5C77" w:rsidP="004004AA">
      <w:pPr>
        <w:jc w:val="both"/>
      </w:pPr>
      <w:r>
        <w:t xml:space="preserve">A </w:t>
      </w:r>
      <w:r w:rsidR="00D456D2" w:rsidRPr="00D456D2">
        <w:t xml:space="preserve">Zala </w:t>
      </w:r>
      <w:r w:rsidR="00D456D2" w:rsidRPr="00D456D2">
        <w:rPr>
          <w:highlight w:val="green"/>
        </w:rPr>
        <w:t>Vármegye</w:t>
      </w:r>
      <w:r w:rsidR="00D456D2" w:rsidRPr="00D456D2">
        <w:t xml:space="preserve"> Integrált Területi Programj</w:t>
      </w:r>
      <w:r w:rsidR="00D456D2">
        <w:t>ának</w:t>
      </w:r>
      <w:r>
        <w:t xml:space="preserve"> célja a </w:t>
      </w:r>
      <w:r w:rsidR="000D7288">
        <w:t>TOP Plusz</w:t>
      </w:r>
      <w:r>
        <w:t xml:space="preserve"> keretében rendelkezésre álló területi gazdaságfejlesztési és településfejlesztési, valamint humán fejlesztési források hatékony, egymást erősítő megtervezése a korábbi egyeztetési folyamatok során kialakított Területfejlesztési Koncepció és Területfejlesztés Program által megjelölt célok mentén. A </w:t>
      </w:r>
      <w:r w:rsidR="000D7288">
        <w:t>TOP Plusz</w:t>
      </w:r>
      <w:r>
        <w:t xml:space="preserve"> keretében elérhető források – a többi ágazati programmal és az elérhető hazai támogatásokkal összhangban – azt a célt szolgálják, hogy Zala </w:t>
      </w:r>
      <w:r w:rsidR="00D456D2">
        <w:t>vár</w:t>
      </w:r>
      <w:r w:rsidR="004004AA">
        <w:t>m</w:t>
      </w:r>
      <w:r>
        <w:t xml:space="preserve">egye 2027-re </w:t>
      </w:r>
      <w:r w:rsidR="00461D63">
        <w:t xml:space="preserve">a természeti kincsei megőrzése mellett fenntarthatóan fejlődő, versenyképes és innováció-vezérelt gazdasággal rendelkező területté váljon. </w:t>
      </w:r>
    </w:p>
    <w:p w:rsidR="004004AA" w:rsidRDefault="00D456D2" w:rsidP="00DF5C77">
      <w:pPr>
        <w:jc w:val="both"/>
      </w:pPr>
      <w:r>
        <w:t>„</w:t>
      </w:r>
      <w:r w:rsidR="004004AA">
        <w:t>Zala Megye Területfejlesztési Koncepciója</w:t>
      </w:r>
      <w:r>
        <w:t>”</w:t>
      </w:r>
      <w:r w:rsidR="004004AA">
        <w:t xml:space="preserve"> a </w:t>
      </w:r>
      <w:r w:rsidRPr="00D456D2">
        <w:rPr>
          <w:highlight w:val="green"/>
        </w:rPr>
        <w:t>vár</w:t>
      </w:r>
      <w:r w:rsidR="004004AA" w:rsidRPr="00D456D2">
        <w:rPr>
          <w:highlight w:val="green"/>
        </w:rPr>
        <w:t>megye</w:t>
      </w:r>
      <w:r w:rsidR="004004AA">
        <w:t xml:space="preserve"> fejlesztésének 2030-as jövőképét, azaz fő hosszú távú célját a „gazdag és harmonikusan fejlődő, zöld Zala” megteremtésében fogalmazza meg. A Koncepció három átfogó célt és hat, a 2021-2027-es időszakra vonatkozó stratégiai ágazati célt jelölt ki a </w:t>
      </w:r>
      <w:r w:rsidR="00EF5411" w:rsidRPr="00EF5411">
        <w:rPr>
          <w:highlight w:val="green"/>
        </w:rPr>
        <w:t>vár</w:t>
      </w:r>
      <w:r w:rsidR="004004AA">
        <w:t xml:space="preserve">megye számára: </w:t>
      </w:r>
    </w:p>
    <w:p w:rsidR="004004AA" w:rsidRDefault="004004AA" w:rsidP="008C5C0F">
      <w:pPr>
        <w:pStyle w:val="Listaszerbekezds"/>
        <w:keepNext/>
        <w:numPr>
          <w:ilvl w:val="0"/>
          <w:numId w:val="3"/>
        </w:numPr>
        <w:ind w:left="1077"/>
        <w:contextualSpacing w:val="0"/>
        <w:jc w:val="both"/>
      </w:pPr>
      <w:r w:rsidRPr="004004AA">
        <w:t>Jól működő, fejlett gazdaság</w:t>
      </w:r>
    </w:p>
    <w:p w:rsidR="004004AA" w:rsidRDefault="004004AA" w:rsidP="008C5C0F">
      <w:pPr>
        <w:pStyle w:val="Listaszerbekezds"/>
        <w:numPr>
          <w:ilvl w:val="0"/>
          <w:numId w:val="4"/>
        </w:numPr>
        <w:spacing w:after="0"/>
        <w:ind w:left="1418"/>
        <w:contextualSpacing w:val="0"/>
        <w:jc w:val="both"/>
      </w:pPr>
      <w:r w:rsidRPr="004004AA">
        <w:t>Vállalkozások K+F+I teljesítményének és kapcsolatainak fejlesztése</w:t>
      </w:r>
    </w:p>
    <w:p w:rsidR="004004AA" w:rsidRDefault="004004AA" w:rsidP="008C5C0F">
      <w:pPr>
        <w:pStyle w:val="Listaszerbekezds"/>
        <w:numPr>
          <w:ilvl w:val="0"/>
          <w:numId w:val="4"/>
        </w:numPr>
        <w:ind w:left="1418"/>
        <w:contextualSpacing w:val="0"/>
        <w:jc w:val="both"/>
      </w:pPr>
      <w:r w:rsidRPr="004004AA">
        <w:t>Helyi értékekre építő gazdasági ágazatok megerősítése és rövid ellátási lánc fejlesztése</w:t>
      </w:r>
    </w:p>
    <w:p w:rsidR="004004AA" w:rsidRDefault="004004AA" w:rsidP="008C5C0F">
      <w:pPr>
        <w:pStyle w:val="Listaszerbekezds"/>
        <w:numPr>
          <w:ilvl w:val="0"/>
          <w:numId w:val="3"/>
        </w:numPr>
        <w:contextualSpacing w:val="0"/>
        <w:jc w:val="both"/>
      </w:pPr>
      <w:r w:rsidRPr="004004AA">
        <w:t>Foglalkoztatás bővítése és társadalmi kohézió</w:t>
      </w:r>
    </w:p>
    <w:p w:rsidR="004004AA" w:rsidRPr="004004AA" w:rsidRDefault="004004AA" w:rsidP="008C5C0F">
      <w:pPr>
        <w:pStyle w:val="Listaszerbekezds"/>
        <w:numPr>
          <w:ilvl w:val="0"/>
          <w:numId w:val="4"/>
        </w:numPr>
        <w:spacing w:after="0"/>
        <w:ind w:left="1418"/>
        <w:contextualSpacing w:val="0"/>
        <w:jc w:val="both"/>
      </w:pPr>
      <w:r w:rsidRPr="004004AA">
        <w:t>Helyi igényekre és K+F+I kapacitás támogatására szolgáló képzési rendszer</w:t>
      </w:r>
    </w:p>
    <w:p w:rsidR="004004AA" w:rsidRDefault="004004AA" w:rsidP="008C5C0F">
      <w:pPr>
        <w:pStyle w:val="Listaszerbekezds"/>
        <w:numPr>
          <w:ilvl w:val="0"/>
          <w:numId w:val="4"/>
        </w:numPr>
        <w:ind w:left="1418"/>
        <w:contextualSpacing w:val="0"/>
        <w:jc w:val="both"/>
      </w:pPr>
      <w:r w:rsidRPr="004004AA">
        <w:t>Leszakadó társadalmi csoportok integrált fejlesztése</w:t>
      </w:r>
    </w:p>
    <w:p w:rsidR="004004AA" w:rsidRDefault="004004AA" w:rsidP="008C5C0F">
      <w:pPr>
        <w:pStyle w:val="Listaszerbekezds"/>
        <w:numPr>
          <w:ilvl w:val="0"/>
          <w:numId w:val="3"/>
        </w:numPr>
        <w:contextualSpacing w:val="0"/>
        <w:jc w:val="both"/>
      </w:pPr>
      <w:r w:rsidRPr="004004AA">
        <w:t>Élhető Zala megye</w:t>
      </w:r>
    </w:p>
    <w:p w:rsidR="004004AA" w:rsidRPr="004004AA" w:rsidRDefault="004004AA" w:rsidP="008C5C0F">
      <w:pPr>
        <w:pStyle w:val="Listaszerbekezds"/>
        <w:numPr>
          <w:ilvl w:val="0"/>
          <w:numId w:val="4"/>
        </w:numPr>
        <w:spacing w:after="0"/>
        <w:ind w:left="1418"/>
        <w:contextualSpacing w:val="0"/>
        <w:jc w:val="both"/>
      </w:pPr>
      <w:r w:rsidRPr="004004AA">
        <w:t>Települések élhetőségnek javítása: munkalehetőségek, közlekedés, szolgáltatások, épített környezet fejlesztése</w:t>
      </w:r>
    </w:p>
    <w:p w:rsidR="004004AA" w:rsidRDefault="004004AA" w:rsidP="008C5C0F">
      <w:pPr>
        <w:pStyle w:val="Listaszerbekezds"/>
        <w:numPr>
          <w:ilvl w:val="0"/>
          <w:numId w:val="4"/>
        </w:numPr>
        <w:ind w:left="1418"/>
        <w:contextualSpacing w:val="0"/>
        <w:jc w:val="both"/>
      </w:pPr>
      <w:r w:rsidRPr="004004AA">
        <w:t>Természeti környezet védelme</w:t>
      </w:r>
    </w:p>
    <w:p w:rsidR="0010007C" w:rsidRPr="00CA33FE" w:rsidRDefault="0010007C" w:rsidP="00DF5C77">
      <w:pPr>
        <w:jc w:val="both"/>
      </w:pPr>
      <w:r w:rsidRPr="00CA33FE">
        <w:t>A Területfejlesztési Koncepció</w:t>
      </w:r>
      <w:r w:rsidR="00C62248" w:rsidRPr="00CA33FE">
        <w:t xml:space="preserve"> az ágazati célok mellett területi célokat is meghatározott, melyek a következők:</w:t>
      </w:r>
      <w:r w:rsidRPr="00CA33FE">
        <w:t xml:space="preserve"> </w:t>
      </w:r>
    </w:p>
    <w:p w:rsidR="0010007C" w:rsidRPr="00CA33FE" w:rsidRDefault="0010007C" w:rsidP="008C5C0F">
      <w:pPr>
        <w:pStyle w:val="Listaszerbekezds"/>
        <w:numPr>
          <w:ilvl w:val="0"/>
          <w:numId w:val="12"/>
        </w:numPr>
        <w:jc w:val="both"/>
      </w:pPr>
      <w:r w:rsidRPr="00CA33FE">
        <w:t>Megyei jogú városok és azok vonzáskörzetének innovatív iparfejlesztése (Nagykanizsa és Zalaegerszeg, illetve ezen városok ipari vonzáskörzete)</w:t>
      </w:r>
    </w:p>
    <w:p w:rsidR="0010007C" w:rsidRPr="00CA33FE" w:rsidRDefault="0010007C" w:rsidP="008C5C0F">
      <w:pPr>
        <w:pStyle w:val="Listaszerbekezds"/>
        <w:numPr>
          <w:ilvl w:val="0"/>
          <w:numId w:val="12"/>
        </w:numPr>
        <w:jc w:val="both"/>
      </w:pPr>
      <w:r w:rsidRPr="00CA33FE">
        <w:t>Zala megye belső perifériáinak fejlesztése</w:t>
      </w:r>
    </w:p>
    <w:p w:rsidR="0010007C" w:rsidRPr="00CA33FE" w:rsidRDefault="0010007C" w:rsidP="008C5C0F">
      <w:pPr>
        <w:pStyle w:val="Listaszerbekezds"/>
        <w:numPr>
          <w:ilvl w:val="0"/>
          <w:numId w:val="12"/>
        </w:numPr>
        <w:jc w:val="both"/>
      </w:pPr>
      <w:r w:rsidRPr="00CA33FE">
        <w:t>Zala balatoni térsége (Keszthely és Hévíz térsége) kreatív tudásra és természeti értékekre épülő fejlesztése</w:t>
      </w:r>
    </w:p>
    <w:p w:rsidR="0010007C" w:rsidRPr="00CA33FE" w:rsidRDefault="0010007C" w:rsidP="008C5C0F">
      <w:pPr>
        <w:pStyle w:val="Listaszerbekezds"/>
        <w:numPr>
          <w:ilvl w:val="0"/>
          <w:numId w:val="12"/>
        </w:numPr>
        <w:jc w:val="both"/>
      </w:pPr>
      <w:r w:rsidRPr="00CA33FE">
        <w:t>Lenti-Hetés-Kerka fejlesztési térség</w:t>
      </w:r>
    </w:p>
    <w:p w:rsidR="0010007C" w:rsidRPr="00CA33FE" w:rsidRDefault="0010007C" w:rsidP="008C5C0F">
      <w:pPr>
        <w:pStyle w:val="Listaszerbekezds"/>
        <w:numPr>
          <w:ilvl w:val="0"/>
          <w:numId w:val="12"/>
        </w:numPr>
        <w:jc w:val="both"/>
      </w:pPr>
      <w:r w:rsidRPr="00CA33FE">
        <w:t>„Murafölde” gazdasági és turisztikai fejlesztési térség</w:t>
      </w:r>
    </w:p>
    <w:p w:rsidR="0072211B" w:rsidRDefault="0072211B" w:rsidP="0098732C">
      <w:pPr>
        <w:jc w:val="center"/>
        <w:rPr>
          <w:i/>
          <w:sz w:val="20"/>
        </w:rPr>
      </w:pPr>
    </w:p>
    <w:p w:rsidR="0072211B" w:rsidRPr="0072211B" w:rsidRDefault="0072211B" w:rsidP="0072211B">
      <w:pPr>
        <w:keepNext/>
        <w:jc w:val="center"/>
        <w:rPr>
          <w:i/>
          <w:sz w:val="20"/>
        </w:rPr>
      </w:pPr>
      <w:r>
        <w:rPr>
          <w:i/>
          <w:sz w:val="20"/>
        </w:rPr>
        <w:t>2</w:t>
      </w:r>
      <w:r w:rsidRPr="0072211B">
        <w:rPr>
          <w:i/>
          <w:sz w:val="20"/>
        </w:rPr>
        <w:t xml:space="preserve">. </w:t>
      </w:r>
      <w:r>
        <w:rPr>
          <w:i/>
          <w:sz w:val="20"/>
        </w:rPr>
        <w:t>ábra</w:t>
      </w:r>
      <w:r w:rsidRPr="0072211B">
        <w:rPr>
          <w:i/>
          <w:sz w:val="20"/>
        </w:rPr>
        <w:t>:</w:t>
      </w:r>
      <w:r w:rsidRPr="0072211B">
        <w:rPr>
          <w:rFonts w:eastAsiaTheme="minorEastAsia" w:hAnsi="Times New Roman"/>
          <w:kern w:val="24"/>
          <w:sz w:val="28"/>
          <w:szCs w:val="28"/>
          <w:lang w:eastAsia="hu-HU"/>
        </w:rPr>
        <w:t xml:space="preserve"> </w:t>
      </w:r>
      <w:r>
        <w:rPr>
          <w:i/>
          <w:sz w:val="20"/>
        </w:rPr>
        <w:t>Zala Megye Területfejlesztési Koncepciójában meghatározott területi célok rendszere</w:t>
      </w:r>
    </w:p>
    <w:p w:rsidR="0098732C" w:rsidRPr="0098732C" w:rsidRDefault="0098732C" w:rsidP="0098732C">
      <w:pPr>
        <w:jc w:val="center"/>
        <w:rPr>
          <w:i/>
          <w:sz w:val="20"/>
        </w:rPr>
      </w:pPr>
      <w:r>
        <w:rPr>
          <w:noProof/>
          <w:lang w:eastAsia="hu-HU"/>
        </w:rPr>
        <w:drawing>
          <wp:inline distT="0" distB="0" distL="0" distR="0" wp14:anchorId="331B2DFA" wp14:editId="34BFAEFB">
            <wp:extent cx="5648325" cy="5691925"/>
            <wp:effectExtent l="0" t="0" r="0" b="4445"/>
            <wp:docPr id="27" name="Kép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68897" cy="5712656"/>
                    </a:xfrm>
                    <a:prstGeom prst="rect">
                      <a:avLst/>
                    </a:prstGeom>
                    <a:noFill/>
                  </pic:spPr>
                </pic:pic>
              </a:graphicData>
            </a:graphic>
          </wp:inline>
        </w:drawing>
      </w:r>
      <w:r>
        <w:rPr>
          <w:i/>
          <w:sz w:val="20"/>
        </w:rPr>
        <w:br/>
      </w:r>
      <w:r w:rsidRPr="0098732C">
        <w:rPr>
          <w:i/>
          <w:sz w:val="20"/>
        </w:rPr>
        <w:t xml:space="preserve">Forrás: </w:t>
      </w:r>
      <w:r>
        <w:rPr>
          <w:i/>
          <w:sz w:val="20"/>
        </w:rPr>
        <w:t>Zala Megye Területfejlesztési Koncepciója</w:t>
      </w:r>
    </w:p>
    <w:p w:rsidR="004004AA" w:rsidRDefault="001F4D7E" w:rsidP="00DF5C77">
      <w:pPr>
        <w:jc w:val="both"/>
      </w:pPr>
      <w:r>
        <w:t>A Területfejlesztési Program a koncepció céljait 6 prioritáson és további 19 kapcsolódó intézkedésen keresztül kívánja megvalósítani, amelyek a következők:</w:t>
      </w:r>
    </w:p>
    <w:p w:rsidR="00852B2A" w:rsidRDefault="00B44E31" w:rsidP="00DF5C77">
      <w:pPr>
        <w:jc w:val="both"/>
      </w:pPr>
      <w:r>
        <w:rPr>
          <w:noProof/>
          <w:lang w:eastAsia="hu-HU"/>
        </w:rPr>
        <w:drawing>
          <wp:inline distT="0" distB="0" distL="0" distR="0" wp14:anchorId="38A8A0E3" wp14:editId="3830E5CE">
            <wp:extent cx="5753100" cy="5781675"/>
            <wp:effectExtent l="38100" t="0" r="19050" b="66675"/>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rsidR="00852B2A" w:rsidRDefault="00852B2A" w:rsidP="00DF5C77">
      <w:pPr>
        <w:jc w:val="both"/>
        <w:sectPr w:rsidR="00852B2A" w:rsidSect="007A4B01">
          <w:headerReference w:type="default" r:id="rId16"/>
          <w:footerReference w:type="default" r:id="rId17"/>
          <w:pgSz w:w="11906" w:h="16838"/>
          <w:pgMar w:top="1417" w:right="1417" w:bottom="1417" w:left="1417" w:header="708" w:footer="708" w:gutter="0"/>
          <w:cols w:space="708"/>
          <w:titlePg/>
          <w:docGrid w:linePitch="360"/>
        </w:sectPr>
      </w:pPr>
    </w:p>
    <w:p w:rsidR="00B44E31" w:rsidRPr="0068214A" w:rsidRDefault="0068214A" w:rsidP="0068214A">
      <w:pPr>
        <w:keepNext/>
        <w:jc w:val="center"/>
        <w:rPr>
          <w:i/>
          <w:sz w:val="20"/>
        </w:rPr>
      </w:pPr>
      <w:r w:rsidRPr="0068214A">
        <w:rPr>
          <w:i/>
          <w:sz w:val="20"/>
        </w:rPr>
        <w:t xml:space="preserve">1. táblázat: </w:t>
      </w:r>
      <w:r w:rsidR="00B44E31" w:rsidRPr="0068214A">
        <w:rPr>
          <w:i/>
          <w:sz w:val="20"/>
        </w:rPr>
        <w:t xml:space="preserve">A TOP </w:t>
      </w:r>
      <w:r w:rsidR="00B44E31" w:rsidRPr="00CF51CD">
        <w:rPr>
          <w:i/>
          <w:sz w:val="20"/>
        </w:rPr>
        <w:t xml:space="preserve">Plusz </w:t>
      </w:r>
      <w:r w:rsidR="008F7103" w:rsidRPr="00B80F64">
        <w:rPr>
          <w:i/>
          <w:sz w:val="20"/>
          <w:highlight w:val="green"/>
        </w:rPr>
        <w:t>2022</w:t>
      </w:r>
      <w:r w:rsidR="00753E94" w:rsidRPr="00B80F64">
        <w:rPr>
          <w:i/>
          <w:sz w:val="20"/>
          <w:highlight w:val="green"/>
        </w:rPr>
        <w:t>.</w:t>
      </w:r>
      <w:r w:rsidR="00B80F64" w:rsidRPr="00B80F64">
        <w:rPr>
          <w:i/>
          <w:sz w:val="20"/>
          <w:highlight w:val="green"/>
        </w:rPr>
        <w:t>12</w:t>
      </w:r>
      <w:r w:rsidR="00753E94" w:rsidRPr="00B80F64">
        <w:rPr>
          <w:i/>
          <w:sz w:val="20"/>
          <w:highlight w:val="green"/>
        </w:rPr>
        <w:t>.</w:t>
      </w:r>
      <w:r w:rsidR="00B80F64" w:rsidRPr="00B80F64">
        <w:rPr>
          <w:i/>
          <w:sz w:val="20"/>
          <w:highlight w:val="green"/>
        </w:rPr>
        <w:t>22</w:t>
      </w:r>
      <w:r w:rsidR="00753E94" w:rsidRPr="00B80F64">
        <w:rPr>
          <w:i/>
          <w:sz w:val="20"/>
          <w:highlight w:val="green"/>
        </w:rPr>
        <w:t>-</w:t>
      </w:r>
      <w:r w:rsidRPr="00B80F64">
        <w:rPr>
          <w:i/>
          <w:sz w:val="20"/>
          <w:highlight w:val="green"/>
        </w:rPr>
        <w:t>é</w:t>
      </w:r>
      <w:r w:rsidR="00753E94" w:rsidRPr="00B80F64">
        <w:rPr>
          <w:i/>
          <w:sz w:val="20"/>
          <w:highlight w:val="green"/>
        </w:rPr>
        <w:t>n</w:t>
      </w:r>
      <w:r w:rsidR="00B44E31" w:rsidRPr="00B80F64">
        <w:rPr>
          <w:i/>
          <w:sz w:val="20"/>
          <w:highlight w:val="green"/>
        </w:rPr>
        <w:t xml:space="preserve"> </w:t>
      </w:r>
      <w:r w:rsidR="00B80F64" w:rsidRPr="00B80F64">
        <w:rPr>
          <w:i/>
          <w:sz w:val="20"/>
          <w:highlight w:val="green"/>
        </w:rPr>
        <w:t>elfogadott</w:t>
      </w:r>
      <w:r w:rsidRPr="00CF51CD">
        <w:rPr>
          <w:i/>
          <w:sz w:val="20"/>
        </w:rPr>
        <w:t xml:space="preserve"> </w:t>
      </w:r>
      <w:r>
        <w:rPr>
          <w:i/>
          <w:sz w:val="20"/>
        </w:rPr>
        <w:t>prioritásai és intézkedései</w:t>
      </w:r>
    </w:p>
    <w:tbl>
      <w:tblPr>
        <w:tblStyle w:val="Rcsostblzat"/>
        <w:tblW w:w="136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61"/>
        <w:gridCol w:w="222"/>
        <w:gridCol w:w="3046"/>
        <w:gridCol w:w="222"/>
        <w:gridCol w:w="3365"/>
        <w:gridCol w:w="236"/>
        <w:gridCol w:w="3258"/>
      </w:tblGrid>
      <w:tr w:rsidR="00045F7B" w:rsidRPr="00B12F8E" w:rsidTr="00023F92">
        <w:trPr>
          <w:tblHeader/>
        </w:trPr>
        <w:tc>
          <w:tcPr>
            <w:tcW w:w="3261" w:type="dxa"/>
            <w:shd w:val="clear" w:color="auto" w:fill="70AD47" w:themeFill="accent6"/>
            <w:vAlign w:val="center"/>
          </w:tcPr>
          <w:p w:rsidR="00045F7B" w:rsidRPr="00B12F8E" w:rsidRDefault="00045F7B" w:rsidP="00753E94">
            <w:pPr>
              <w:spacing w:before="40" w:after="40" w:line="276" w:lineRule="auto"/>
              <w:jc w:val="center"/>
              <w:rPr>
                <w:b/>
                <w:bCs/>
                <w:color w:val="FFFFFF" w:themeColor="background1"/>
                <w:sz w:val="20"/>
                <w:szCs w:val="20"/>
              </w:rPr>
            </w:pPr>
            <w:r w:rsidRPr="00B12F8E">
              <w:rPr>
                <w:b/>
                <w:bCs/>
                <w:color w:val="FFFFFF" w:themeColor="background1"/>
                <w:sz w:val="20"/>
                <w:szCs w:val="20"/>
              </w:rPr>
              <w:t xml:space="preserve">1. PRIORITÁS: </w:t>
            </w:r>
            <w:r>
              <w:rPr>
                <w:b/>
                <w:bCs/>
                <w:color w:val="FFFFFF" w:themeColor="background1"/>
                <w:sz w:val="20"/>
                <w:szCs w:val="20"/>
              </w:rPr>
              <w:t>ÉLHETŐ</w:t>
            </w:r>
            <w:r w:rsidRPr="00B12F8E">
              <w:rPr>
                <w:b/>
                <w:bCs/>
                <w:color w:val="FFFFFF" w:themeColor="background1"/>
                <w:sz w:val="20"/>
                <w:szCs w:val="20"/>
              </w:rPr>
              <w:t xml:space="preserve"> </w:t>
            </w:r>
            <w:r>
              <w:rPr>
                <w:b/>
                <w:bCs/>
                <w:color w:val="FFFFFF" w:themeColor="background1"/>
                <w:sz w:val="20"/>
                <w:szCs w:val="20"/>
              </w:rPr>
              <w:t>VÁR</w:t>
            </w:r>
            <w:r w:rsidRPr="00B12F8E">
              <w:rPr>
                <w:b/>
                <w:bCs/>
                <w:color w:val="FFFFFF" w:themeColor="background1"/>
                <w:sz w:val="20"/>
                <w:szCs w:val="20"/>
              </w:rPr>
              <w:t>MEGYE</w:t>
            </w:r>
          </w:p>
        </w:tc>
        <w:tc>
          <w:tcPr>
            <w:tcW w:w="222" w:type="dxa"/>
            <w:shd w:val="clear" w:color="auto" w:fill="auto"/>
            <w:vAlign w:val="center"/>
          </w:tcPr>
          <w:p w:rsidR="00045F7B" w:rsidRPr="00B12F8E" w:rsidRDefault="00045F7B" w:rsidP="00753E94">
            <w:pPr>
              <w:spacing w:before="40" w:after="40" w:line="276" w:lineRule="auto"/>
              <w:jc w:val="center"/>
              <w:rPr>
                <w:b/>
                <w:bCs/>
                <w:color w:val="FFFFFF" w:themeColor="background1"/>
                <w:sz w:val="20"/>
                <w:szCs w:val="20"/>
              </w:rPr>
            </w:pPr>
          </w:p>
        </w:tc>
        <w:tc>
          <w:tcPr>
            <w:tcW w:w="3046" w:type="dxa"/>
            <w:shd w:val="clear" w:color="auto" w:fill="70AD47" w:themeFill="accent6"/>
            <w:vAlign w:val="center"/>
          </w:tcPr>
          <w:p w:rsidR="00045F7B" w:rsidRPr="00B12F8E" w:rsidRDefault="00045F7B" w:rsidP="00753E94">
            <w:pPr>
              <w:spacing w:before="40" w:after="40" w:line="276" w:lineRule="auto"/>
              <w:jc w:val="center"/>
              <w:rPr>
                <w:b/>
                <w:bCs/>
                <w:color w:val="FFFFFF" w:themeColor="background1"/>
                <w:sz w:val="20"/>
                <w:szCs w:val="20"/>
              </w:rPr>
            </w:pPr>
            <w:r w:rsidRPr="00B12F8E">
              <w:rPr>
                <w:b/>
                <w:bCs/>
                <w:color w:val="FFFFFF" w:themeColor="background1"/>
                <w:sz w:val="20"/>
                <w:szCs w:val="20"/>
              </w:rPr>
              <w:t xml:space="preserve">2. PRIORITÁS: KLÍMABARÁT </w:t>
            </w:r>
            <w:r>
              <w:rPr>
                <w:b/>
                <w:bCs/>
                <w:color w:val="FFFFFF" w:themeColor="background1"/>
                <w:sz w:val="20"/>
                <w:szCs w:val="20"/>
              </w:rPr>
              <w:t>VÁR</w:t>
            </w:r>
            <w:r w:rsidRPr="00B12F8E">
              <w:rPr>
                <w:b/>
                <w:bCs/>
                <w:color w:val="FFFFFF" w:themeColor="background1"/>
                <w:sz w:val="20"/>
                <w:szCs w:val="20"/>
              </w:rPr>
              <w:t>MEGYE</w:t>
            </w:r>
          </w:p>
        </w:tc>
        <w:tc>
          <w:tcPr>
            <w:tcW w:w="222" w:type="dxa"/>
            <w:shd w:val="clear" w:color="auto" w:fill="auto"/>
            <w:vAlign w:val="center"/>
          </w:tcPr>
          <w:p w:rsidR="00045F7B" w:rsidRPr="00B12F8E" w:rsidRDefault="00045F7B" w:rsidP="00753E94">
            <w:pPr>
              <w:spacing w:before="40" w:after="40" w:line="276" w:lineRule="auto"/>
              <w:jc w:val="center"/>
              <w:rPr>
                <w:b/>
                <w:bCs/>
                <w:color w:val="FFFFFF" w:themeColor="background1"/>
                <w:sz w:val="20"/>
                <w:szCs w:val="20"/>
              </w:rPr>
            </w:pPr>
          </w:p>
        </w:tc>
        <w:tc>
          <w:tcPr>
            <w:tcW w:w="3365" w:type="dxa"/>
            <w:shd w:val="clear" w:color="auto" w:fill="70AD47" w:themeFill="accent6"/>
            <w:vAlign w:val="center"/>
          </w:tcPr>
          <w:p w:rsidR="00045F7B" w:rsidRPr="00B12F8E" w:rsidRDefault="00045F7B" w:rsidP="00753E94">
            <w:pPr>
              <w:spacing w:before="40" w:after="40" w:line="276" w:lineRule="auto"/>
              <w:jc w:val="center"/>
              <w:rPr>
                <w:b/>
                <w:bCs/>
                <w:color w:val="FFFFFF" w:themeColor="background1"/>
                <w:sz w:val="20"/>
                <w:szCs w:val="20"/>
              </w:rPr>
            </w:pPr>
            <w:r w:rsidRPr="00B12F8E">
              <w:rPr>
                <w:b/>
                <w:bCs/>
                <w:color w:val="FFFFFF" w:themeColor="background1"/>
                <w:sz w:val="20"/>
                <w:szCs w:val="20"/>
              </w:rPr>
              <w:t xml:space="preserve">3. PRIORITÁS: </w:t>
            </w:r>
            <w:r>
              <w:rPr>
                <w:b/>
                <w:bCs/>
                <w:color w:val="FFFFFF" w:themeColor="background1"/>
                <w:sz w:val="20"/>
                <w:szCs w:val="20"/>
              </w:rPr>
              <w:t>GONDOSKODÓ VÁRMEGYE</w:t>
            </w:r>
          </w:p>
        </w:tc>
        <w:tc>
          <w:tcPr>
            <w:tcW w:w="236" w:type="dxa"/>
            <w:shd w:val="clear" w:color="auto" w:fill="FFFFFF" w:themeFill="background1"/>
          </w:tcPr>
          <w:p w:rsidR="00045F7B" w:rsidRDefault="00045F7B" w:rsidP="00753E94">
            <w:pPr>
              <w:spacing w:before="40" w:after="40" w:line="276" w:lineRule="auto"/>
              <w:jc w:val="center"/>
              <w:rPr>
                <w:b/>
                <w:bCs/>
                <w:color w:val="FFFFFF" w:themeColor="background1"/>
                <w:sz w:val="20"/>
                <w:szCs w:val="20"/>
              </w:rPr>
            </w:pPr>
          </w:p>
        </w:tc>
        <w:tc>
          <w:tcPr>
            <w:tcW w:w="3258" w:type="dxa"/>
            <w:shd w:val="clear" w:color="auto" w:fill="70AD47" w:themeFill="accent6"/>
          </w:tcPr>
          <w:p w:rsidR="00045F7B" w:rsidRPr="00B12F8E" w:rsidRDefault="00045F7B" w:rsidP="00753E94">
            <w:pPr>
              <w:spacing w:before="40" w:after="40" w:line="276" w:lineRule="auto"/>
              <w:jc w:val="center"/>
              <w:rPr>
                <w:b/>
                <w:bCs/>
                <w:color w:val="FFFFFF" w:themeColor="background1"/>
                <w:sz w:val="20"/>
                <w:szCs w:val="20"/>
              </w:rPr>
            </w:pPr>
            <w:r>
              <w:rPr>
                <w:b/>
                <w:bCs/>
                <w:color w:val="FFFFFF" w:themeColor="background1"/>
                <w:sz w:val="20"/>
                <w:szCs w:val="20"/>
              </w:rPr>
              <w:t>6. PRIORITÁS: VERSENYKÉPES VÁRMEGYE</w:t>
            </w:r>
          </w:p>
        </w:tc>
      </w:tr>
      <w:tr w:rsidR="00045F7B" w:rsidRPr="00753E94" w:rsidTr="000109BE">
        <w:trPr>
          <w:trHeight w:val="92"/>
        </w:trPr>
        <w:tc>
          <w:tcPr>
            <w:tcW w:w="3261" w:type="dxa"/>
          </w:tcPr>
          <w:p w:rsidR="00045F7B" w:rsidRPr="00753E94" w:rsidRDefault="00045F7B" w:rsidP="00753E94">
            <w:pPr>
              <w:spacing w:before="40" w:after="40" w:line="276" w:lineRule="auto"/>
              <w:jc w:val="center"/>
              <w:rPr>
                <w:b/>
                <w:bCs/>
                <w:sz w:val="4"/>
                <w:szCs w:val="20"/>
              </w:rPr>
            </w:pPr>
          </w:p>
        </w:tc>
        <w:tc>
          <w:tcPr>
            <w:tcW w:w="222" w:type="dxa"/>
          </w:tcPr>
          <w:p w:rsidR="00045F7B" w:rsidRPr="00753E94" w:rsidRDefault="00045F7B" w:rsidP="00753E94">
            <w:pPr>
              <w:spacing w:before="40" w:after="40" w:line="276" w:lineRule="auto"/>
              <w:jc w:val="center"/>
              <w:rPr>
                <w:b/>
                <w:bCs/>
                <w:sz w:val="4"/>
                <w:szCs w:val="20"/>
              </w:rPr>
            </w:pPr>
          </w:p>
        </w:tc>
        <w:tc>
          <w:tcPr>
            <w:tcW w:w="3046" w:type="dxa"/>
          </w:tcPr>
          <w:p w:rsidR="00045F7B" w:rsidRPr="00753E94" w:rsidRDefault="00045F7B" w:rsidP="00753E94">
            <w:pPr>
              <w:spacing w:before="40" w:after="40" w:line="276" w:lineRule="auto"/>
              <w:jc w:val="center"/>
              <w:rPr>
                <w:b/>
                <w:bCs/>
                <w:sz w:val="4"/>
                <w:szCs w:val="20"/>
              </w:rPr>
            </w:pPr>
          </w:p>
        </w:tc>
        <w:tc>
          <w:tcPr>
            <w:tcW w:w="222" w:type="dxa"/>
          </w:tcPr>
          <w:p w:rsidR="00045F7B" w:rsidRPr="00753E94" w:rsidRDefault="00045F7B" w:rsidP="00753E94">
            <w:pPr>
              <w:spacing w:before="40" w:after="40" w:line="276" w:lineRule="auto"/>
              <w:jc w:val="center"/>
              <w:rPr>
                <w:b/>
                <w:bCs/>
                <w:sz w:val="4"/>
                <w:szCs w:val="20"/>
              </w:rPr>
            </w:pPr>
          </w:p>
        </w:tc>
        <w:tc>
          <w:tcPr>
            <w:tcW w:w="3365" w:type="dxa"/>
          </w:tcPr>
          <w:p w:rsidR="00045F7B" w:rsidRPr="00753E94" w:rsidRDefault="00045F7B" w:rsidP="00753E94">
            <w:pPr>
              <w:spacing w:before="40" w:after="40" w:line="276" w:lineRule="auto"/>
              <w:jc w:val="center"/>
              <w:rPr>
                <w:b/>
                <w:bCs/>
                <w:sz w:val="4"/>
                <w:szCs w:val="20"/>
              </w:rPr>
            </w:pPr>
          </w:p>
        </w:tc>
        <w:tc>
          <w:tcPr>
            <w:tcW w:w="236" w:type="dxa"/>
            <w:shd w:val="clear" w:color="auto" w:fill="FFFFFF" w:themeFill="background1"/>
          </w:tcPr>
          <w:p w:rsidR="00045F7B" w:rsidRPr="00753E94" w:rsidRDefault="00045F7B" w:rsidP="00753E94">
            <w:pPr>
              <w:spacing w:before="40" w:after="40" w:line="276" w:lineRule="auto"/>
              <w:jc w:val="center"/>
              <w:rPr>
                <w:b/>
                <w:bCs/>
                <w:sz w:val="4"/>
                <w:szCs w:val="20"/>
              </w:rPr>
            </w:pPr>
          </w:p>
        </w:tc>
        <w:tc>
          <w:tcPr>
            <w:tcW w:w="3258" w:type="dxa"/>
          </w:tcPr>
          <w:p w:rsidR="00045F7B" w:rsidRPr="00753E94" w:rsidRDefault="00045F7B" w:rsidP="00753E94">
            <w:pPr>
              <w:spacing w:before="40" w:after="40" w:line="276" w:lineRule="auto"/>
              <w:jc w:val="center"/>
              <w:rPr>
                <w:b/>
                <w:bCs/>
                <w:sz w:val="4"/>
                <w:szCs w:val="20"/>
              </w:rPr>
            </w:pPr>
          </w:p>
        </w:tc>
      </w:tr>
      <w:tr w:rsidR="00045F7B" w:rsidRPr="00B12F8E" w:rsidTr="000109BE">
        <w:tc>
          <w:tcPr>
            <w:tcW w:w="3261" w:type="dxa"/>
            <w:shd w:val="clear" w:color="auto" w:fill="A8D08D" w:themeFill="accent6" w:themeFillTint="99"/>
          </w:tcPr>
          <w:p w:rsidR="00045F7B" w:rsidRPr="00B12F8E" w:rsidRDefault="000109BE" w:rsidP="00753E94">
            <w:pPr>
              <w:spacing w:before="40" w:after="40" w:line="276" w:lineRule="auto"/>
              <w:rPr>
                <w:b/>
                <w:bCs/>
                <w:sz w:val="20"/>
                <w:szCs w:val="20"/>
              </w:rPr>
            </w:pPr>
            <w:r w:rsidRPr="000109BE">
              <w:rPr>
                <w:b/>
                <w:bCs/>
                <w:sz w:val="20"/>
                <w:szCs w:val="20"/>
              </w:rPr>
              <w:t>1.1 Klímatudatosság, éghajlatváltozáshoz való alkalmazkodá</w:t>
            </w:r>
            <w:r>
              <w:rPr>
                <w:b/>
                <w:bCs/>
                <w:sz w:val="20"/>
                <w:szCs w:val="20"/>
              </w:rPr>
              <w:t>s</w:t>
            </w:r>
          </w:p>
        </w:tc>
        <w:tc>
          <w:tcPr>
            <w:tcW w:w="222" w:type="dxa"/>
            <w:shd w:val="clear" w:color="auto" w:fill="auto"/>
          </w:tcPr>
          <w:p w:rsidR="00045F7B" w:rsidRPr="00B12F8E" w:rsidRDefault="00045F7B" w:rsidP="00753E94">
            <w:pPr>
              <w:spacing w:before="40" w:after="40" w:line="276" w:lineRule="auto"/>
              <w:rPr>
                <w:b/>
                <w:bCs/>
                <w:sz w:val="20"/>
                <w:szCs w:val="20"/>
              </w:rPr>
            </w:pPr>
          </w:p>
        </w:tc>
        <w:tc>
          <w:tcPr>
            <w:tcW w:w="3046" w:type="dxa"/>
            <w:shd w:val="clear" w:color="auto" w:fill="A8D08D" w:themeFill="accent6" w:themeFillTint="99"/>
          </w:tcPr>
          <w:p w:rsidR="00045F7B" w:rsidRPr="00B12F8E" w:rsidRDefault="00045F7B" w:rsidP="00753E94">
            <w:pPr>
              <w:spacing w:before="40" w:after="40" w:line="276" w:lineRule="auto"/>
              <w:rPr>
                <w:b/>
                <w:bCs/>
                <w:sz w:val="20"/>
                <w:szCs w:val="20"/>
              </w:rPr>
            </w:pPr>
            <w:r w:rsidRPr="00B12F8E">
              <w:rPr>
                <w:b/>
                <w:bCs/>
                <w:sz w:val="20"/>
                <w:szCs w:val="20"/>
              </w:rPr>
              <w:t xml:space="preserve">2.1 Klímabarát </w:t>
            </w:r>
            <w:r w:rsidR="00DC0ED4">
              <w:rPr>
                <w:b/>
                <w:bCs/>
                <w:sz w:val="20"/>
                <w:szCs w:val="20"/>
              </w:rPr>
              <w:t>vár</w:t>
            </w:r>
            <w:r w:rsidRPr="00B12F8E">
              <w:rPr>
                <w:b/>
                <w:bCs/>
                <w:sz w:val="20"/>
                <w:szCs w:val="20"/>
              </w:rPr>
              <w:t>megye</w:t>
            </w:r>
          </w:p>
        </w:tc>
        <w:tc>
          <w:tcPr>
            <w:tcW w:w="222" w:type="dxa"/>
            <w:shd w:val="clear" w:color="auto" w:fill="auto"/>
          </w:tcPr>
          <w:p w:rsidR="00045F7B" w:rsidRPr="00B12F8E" w:rsidRDefault="00045F7B" w:rsidP="00753E94">
            <w:pPr>
              <w:spacing w:before="40" w:after="40" w:line="276" w:lineRule="auto"/>
              <w:rPr>
                <w:b/>
                <w:bCs/>
                <w:sz w:val="20"/>
                <w:szCs w:val="20"/>
              </w:rPr>
            </w:pPr>
          </w:p>
        </w:tc>
        <w:tc>
          <w:tcPr>
            <w:tcW w:w="3365" w:type="dxa"/>
            <w:shd w:val="clear" w:color="auto" w:fill="A8D08D" w:themeFill="accent6" w:themeFillTint="99"/>
          </w:tcPr>
          <w:p w:rsidR="00045F7B" w:rsidRPr="00B12F8E" w:rsidRDefault="00045F7B" w:rsidP="00753E94">
            <w:pPr>
              <w:spacing w:before="40" w:after="40" w:line="276" w:lineRule="auto"/>
              <w:rPr>
                <w:b/>
                <w:bCs/>
                <w:sz w:val="20"/>
                <w:szCs w:val="20"/>
              </w:rPr>
            </w:pPr>
            <w:r w:rsidRPr="00B12F8E">
              <w:rPr>
                <w:b/>
                <w:bCs/>
                <w:sz w:val="20"/>
                <w:szCs w:val="20"/>
              </w:rPr>
              <w:t xml:space="preserve">3.1 </w:t>
            </w:r>
            <w:r w:rsidR="00DC0ED4">
              <w:rPr>
                <w:b/>
                <w:bCs/>
                <w:sz w:val="20"/>
                <w:szCs w:val="20"/>
              </w:rPr>
              <w:t>Várm</w:t>
            </w:r>
            <w:r w:rsidRPr="00B12F8E">
              <w:rPr>
                <w:b/>
                <w:bCs/>
                <w:sz w:val="20"/>
                <w:szCs w:val="20"/>
              </w:rPr>
              <w:t>egyei és térségi fejlesztések (ESZA+ elemei)</w:t>
            </w:r>
          </w:p>
        </w:tc>
        <w:tc>
          <w:tcPr>
            <w:tcW w:w="236" w:type="dxa"/>
            <w:shd w:val="clear" w:color="auto" w:fill="FFFFFF" w:themeFill="background1"/>
          </w:tcPr>
          <w:p w:rsidR="00045F7B" w:rsidRPr="00B12F8E" w:rsidRDefault="00045F7B" w:rsidP="00753E94">
            <w:pPr>
              <w:spacing w:before="40" w:after="40" w:line="276" w:lineRule="auto"/>
              <w:rPr>
                <w:b/>
                <w:bCs/>
                <w:sz w:val="20"/>
                <w:szCs w:val="20"/>
              </w:rPr>
            </w:pPr>
          </w:p>
        </w:tc>
        <w:tc>
          <w:tcPr>
            <w:tcW w:w="3258" w:type="dxa"/>
            <w:shd w:val="clear" w:color="auto" w:fill="A8D08D" w:themeFill="accent6" w:themeFillTint="99"/>
          </w:tcPr>
          <w:p w:rsidR="00045F7B" w:rsidRPr="00B12F8E" w:rsidRDefault="00045F7B" w:rsidP="00753E94">
            <w:pPr>
              <w:spacing w:before="40" w:after="40" w:line="276" w:lineRule="auto"/>
              <w:rPr>
                <w:b/>
                <w:bCs/>
                <w:sz w:val="20"/>
                <w:szCs w:val="20"/>
              </w:rPr>
            </w:pPr>
            <w:r>
              <w:rPr>
                <w:b/>
                <w:bCs/>
                <w:sz w:val="20"/>
                <w:szCs w:val="20"/>
              </w:rPr>
              <w:t>6</w:t>
            </w:r>
            <w:r w:rsidRPr="00B12F8E">
              <w:rPr>
                <w:b/>
                <w:bCs/>
                <w:sz w:val="20"/>
                <w:szCs w:val="20"/>
              </w:rPr>
              <w:t>.1 Helyi gazdaságfejlesztés</w:t>
            </w:r>
          </w:p>
        </w:tc>
      </w:tr>
      <w:tr w:rsidR="00045F7B" w:rsidRPr="00470D46" w:rsidTr="000109BE">
        <w:trPr>
          <w:trHeight w:val="1192"/>
        </w:trPr>
        <w:tc>
          <w:tcPr>
            <w:tcW w:w="3261" w:type="dxa"/>
          </w:tcPr>
          <w:p w:rsidR="00045F7B" w:rsidRPr="00753E94" w:rsidRDefault="000109BE" w:rsidP="00753E94">
            <w:pPr>
              <w:spacing w:before="40" w:after="40" w:line="276" w:lineRule="auto"/>
              <w:rPr>
                <w:b/>
                <w:sz w:val="20"/>
                <w:szCs w:val="20"/>
              </w:rPr>
            </w:pPr>
            <w:r w:rsidRPr="000109BE">
              <w:rPr>
                <w:b/>
                <w:sz w:val="20"/>
                <w:szCs w:val="20"/>
              </w:rPr>
              <w:t>1.1</w:t>
            </w:r>
            <w:r>
              <w:rPr>
                <w:b/>
                <w:sz w:val="20"/>
                <w:szCs w:val="20"/>
              </w:rPr>
              <w:t>.1</w:t>
            </w:r>
            <w:r w:rsidRPr="000109BE">
              <w:rPr>
                <w:b/>
                <w:sz w:val="20"/>
                <w:szCs w:val="20"/>
              </w:rPr>
              <w:t xml:space="preserve"> Klímatudatosság, éghajlatváltozáshoz való alkalmazkodá</w:t>
            </w:r>
            <w:r>
              <w:rPr>
                <w:b/>
                <w:sz w:val="20"/>
                <w:szCs w:val="20"/>
              </w:rPr>
              <w:t>s</w:t>
            </w:r>
          </w:p>
        </w:tc>
        <w:tc>
          <w:tcPr>
            <w:tcW w:w="222" w:type="dxa"/>
          </w:tcPr>
          <w:p w:rsidR="00045F7B" w:rsidRPr="00470D46" w:rsidRDefault="00045F7B" w:rsidP="00753E94">
            <w:pPr>
              <w:spacing w:before="40" w:after="40" w:line="276" w:lineRule="auto"/>
              <w:rPr>
                <w:sz w:val="20"/>
                <w:szCs w:val="20"/>
              </w:rPr>
            </w:pPr>
          </w:p>
        </w:tc>
        <w:tc>
          <w:tcPr>
            <w:tcW w:w="3046" w:type="dxa"/>
          </w:tcPr>
          <w:p w:rsidR="00045F7B" w:rsidRPr="00CF51CD" w:rsidRDefault="00045F7B" w:rsidP="00753E94">
            <w:pPr>
              <w:spacing w:before="40" w:after="40" w:line="276" w:lineRule="auto"/>
              <w:rPr>
                <w:b/>
                <w:sz w:val="20"/>
                <w:szCs w:val="20"/>
              </w:rPr>
            </w:pPr>
            <w:r w:rsidRPr="00753E94">
              <w:rPr>
                <w:b/>
                <w:sz w:val="20"/>
                <w:szCs w:val="20"/>
              </w:rPr>
              <w:t xml:space="preserve">2.1.1 Önkormányzati épületek energetikai </w:t>
            </w:r>
            <w:r w:rsidRPr="00CF51CD">
              <w:rPr>
                <w:b/>
                <w:sz w:val="20"/>
                <w:szCs w:val="20"/>
              </w:rPr>
              <w:t>korszerűsítése</w:t>
            </w:r>
          </w:p>
          <w:p w:rsidR="00045F7B" w:rsidRDefault="00045F7B" w:rsidP="00753E94">
            <w:pPr>
              <w:spacing w:before="40" w:after="40" w:line="276" w:lineRule="auto"/>
              <w:rPr>
                <w:b/>
                <w:sz w:val="20"/>
                <w:szCs w:val="20"/>
              </w:rPr>
            </w:pPr>
            <w:r w:rsidRPr="00CF51CD">
              <w:rPr>
                <w:b/>
                <w:sz w:val="20"/>
                <w:szCs w:val="20"/>
              </w:rPr>
              <w:t>2.1.2 Fenntartható energiahatékonyság</w:t>
            </w:r>
          </w:p>
          <w:p w:rsidR="000109BE" w:rsidRDefault="000109BE" w:rsidP="00753E94">
            <w:pPr>
              <w:spacing w:before="40" w:after="40" w:line="276" w:lineRule="auto"/>
              <w:rPr>
                <w:b/>
                <w:sz w:val="20"/>
                <w:szCs w:val="20"/>
              </w:rPr>
            </w:pPr>
            <w:r>
              <w:rPr>
                <w:b/>
                <w:sz w:val="20"/>
                <w:szCs w:val="20"/>
              </w:rPr>
              <w:t xml:space="preserve">2.1.3 </w:t>
            </w:r>
            <w:r w:rsidRPr="000109BE">
              <w:rPr>
                <w:b/>
                <w:sz w:val="20"/>
                <w:szCs w:val="20"/>
              </w:rPr>
              <w:t>Önkormányzati épületek energetikai korszerűsítése (kombinált)</w:t>
            </w:r>
          </w:p>
          <w:p w:rsidR="000109BE" w:rsidRPr="00753E94" w:rsidRDefault="000109BE" w:rsidP="00753E94">
            <w:pPr>
              <w:spacing w:before="40" w:after="40" w:line="276" w:lineRule="auto"/>
              <w:rPr>
                <w:b/>
                <w:sz w:val="20"/>
                <w:szCs w:val="20"/>
              </w:rPr>
            </w:pPr>
            <w:r>
              <w:rPr>
                <w:b/>
                <w:sz w:val="20"/>
                <w:szCs w:val="20"/>
              </w:rPr>
              <w:t xml:space="preserve">2.1.4 </w:t>
            </w:r>
            <w:r w:rsidRPr="000109BE">
              <w:rPr>
                <w:b/>
                <w:sz w:val="20"/>
                <w:szCs w:val="20"/>
              </w:rPr>
              <w:t>Fenntartható energiahatékonyság (kombinált)</w:t>
            </w:r>
          </w:p>
        </w:tc>
        <w:tc>
          <w:tcPr>
            <w:tcW w:w="222" w:type="dxa"/>
          </w:tcPr>
          <w:p w:rsidR="00045F7B" w:rsidRPr="00753E94" w:rsidRDefault="00045F7B" w:rsidP="00753E94">
            <w:pPr>
              <w:spacing w:before="40" w:after="40" w:line="276" w:lineRule="auto"/>
              <w:rPr>
                <w:b/>
                <w:sz w:val="20"/>
                <w:szCs w:val="20"/>
              </w:rPr>
            </w:pPr>
          </w:p>
        </w:tc>
        <w:tc>
          <w:tcPr>
            <w:tcW w:w="3365" w:type="dxa"/>
          </w:tcPr>
          <w:p w:rsidR="00045F7B" w:rsidRPr="00753E94" w:rsidRDefault="00045F7B" w:rsidP="00753E94">
            <w:pPr>
              <w:spacing w:before="40" w:after="40" w:line="276" w:lineRule="auto"/>
              <w:rPr>
                <w:b/>
                <w:sz w:val="20"/>
                <w:szCs w:val="20"/>
              </w:rPr>
            </w:pPr>
            <w:r w:rsidRPr="00753E94">
              <w:rPr>
                <w:b/>
                <w:sz w:val="20"/>
                <w:szCs w:val="20"/>
              </w:rPr>
              <w:t>3.1.1 Megyei foglalkoztatási-gazdaságfejlesztési együttműködések</w:t>
            </w:r>
          </w:p>
          <w:p w:rsidR="00045F7B" w:rsidRPr="00753E94" w:rsidRDefault="00045F7B" w:rsidP="00753E94">
            <w:pPr>
              <w:spacing w:before="40" w:after="40" w:line="276" w:lineRule="auto"/>
              <w:rPr>
                <w:b/>
                <w:sz w:val="20"/>
                <w:szCs w:val="20"/>
              </w:rPr>
            </w:pPr>
            <w:r w:rsidRPr="00753E94">
              <w:rPr>
                <w:b/>
                <w:sz w:val="20"/>
                <w:szCs w:val="20"/>
              </w:rPr>
              <w:t>3.1.2 Szociális célú városrehabilitáció</w:t>
            </w:r>
          </w:p>
          <w:p w:rsidR="00045F7B" w:rsidRPr="00753E94" w:rsidRDefault="00045F7B" w:rsidP="00753E94">
            <w:pPr>
              <w:spacing w:before="40" w:after="40" w:line="276" w:lineRule="auto"/>
              <w:rPr>
                <w:b/>
                <w:sz w:val="20"/>
                <w:szCs w:val="20"/>
              </w:rPr>
            </w:pPr>
            <w:r w:rsidRPr="00753E94">
              <w:rPr>
                <w:b/>
                <w:sz w:val="20"/>
                <w:szCs w:val="20"/>
              </w:rPr>
              <w:t>3.1.3 Helyi humán fejlesztések</w:t>
            </w:r>
          </w:p>
        </w:tc>
        <w:tc>
          <w:tcPr>
            <w:tcW w:w="236" w:type="dxa"/>
            <w:shd w:val="clear" w:color="auto" w:fill="FFFFFF" w:themeFill="background1"/>
          </w:tcPr>
          <w:p w:rsidR="00045F7B" w:rsidRPr="00753E94" w:rsidRDefault="00045F7B" w:rsidP="00753E94">
            <w:pPr>
              <w:spacing w:before="40" w:after="40" w:line="276" w:lineRule="auto"/>
              <w:rPr>
                <w:b/>
                <w:sz w:val="20"/>
                <w:szCs w:val="20"/>
              </w:rPr>
            </w:pPr>
          </w:p>
        </w:tc>
        <w:tc>
          <w:tcPr>
            <w:tcW w:w="3258" w:type="dxa"/>
          </w:tcPr>
          <w:p w:rsidR="00045F7B" w:rsidRPr="00753E94" w:rsidRDefault="00045F7B" w:rsidP="00045F7B">
            <w:pPr>
              <w:spacing w:before="40" w:after="40" w:line="276" w:lineRule="auto"/>
              <w:rPr>
                <w:b/>
                <w:sz w:val="20"/>
                <w:szCs w:val="20"/>
              </w:rPr>
            </w:pPr>
            <w:r>
              <w:rPr>
                <w:b/>
                <w:sz w:val="20"/>
                <w:szCs w:val="20"/>
              </w:rPr>
              <w:t>6</w:t>
            </w:r>
            <w:r w:rsidRPr="00753E94">
              <w:rPr>
                <w:b/>
                <w:sz w:val="20"/>
                <w:szCs w:val="20"/>
              </w:rPr>
              <w:t>.1.1 Helyi gazdaságfejlesztés</w:t>
            </w:r>
          </w:p>
          <w:p w:rsidR="00045F7B" w:rsidRPr="00753E94" w:rsidRDefault="00045F7B" w:rsidP="00045F7B">
            <w:pPr>
              <w:spacing w:before="40" w:after="40" w:line="276" w:lineRule="auto"/>
              <w:rPr>
                <w:b/>
                <w:sz w:val="20"/>
                <w:szCs w:val="20"/>
              </w:rPr>
            </w:pPr>
            <w:r>
              <w:rPr>
                <w:b/>
                <w:sz w:val="20"/>
                <w:szCs w:val="20"/>
              </w:rPr>
              <w:t>6</w:t>
            </w:r>
            <w:r w:rsidRPr="00753E94">
              <w:rPr>
                <w:b/>
                <w:sz w:val="20"/>
                <w:szCs w:val="20"/>
              </w:rPr>
              <w:t xml:space="preserve">.1.2 4 és 5 számjegyű utak fejlesztése </w:t>
            </w:r>
            <w:r w:rsidRPr="00753E94">
              <w:rPr>
                <w:b/>
                <w:i/>
                <w:sz w:val="20"/>
                <w:szCs w:val="20"/>
              </w:rPr>
              <w:t>(Magyar Közút)</w:t>
            </w:r>
          </w:p>
          <w:p w:rsidR="00045F7B" w:rsidRPr="00CF51CD" w:rsidRDefault="000109BE" w:rsidP="00045F7B">
            <w:pPr>
              <w:spacing w:before="40" w:after="40" w:line="276" w:lineRule="auto"/>
              <w:rPr>
                <w:b/>
                <w:sz w:val="20"/>
                <w:szCs w:val="20"/>
              </w:rPr>
            </w:pPr>
            <w:r>
              <w:rPr>
                <w:b/>
                <w:sz w:val="20"/>
                <w:szCs w:val="20"/>
              </w:rPr>
              <w:t>6</w:t>
            </w:r>
            <w:r w:rsidR="00045F7B" w:rsidRPr="00CF51CD">
              <w:rPr>
                <w:b/>
                <w:sz w:val="20"/>
                <w:szCs w:val="20"/>
              </w:rPr>
              <w:t>.1.3 Helyi és térségi turizmusfejlesztés</w:t>
            </w:r>
          </w:p>
          <w:p w:rsidR="00045F7B" w:rsidRPr="00753E94" w:rsidRDefault="000109BE" w:rsidP="00045F7B">
            <w:pPr>
              <w:spacing w:before="40" w:after="40" w:line="276" w:lineRule="auto"/>
              <w:rPr>
                <w:b/>
                <w:sz w:val="20"/>
                <w:szCs w:val="20"/>
              </w:rPr>
            </w:pPr>
            <w:r>
              <w:rPr>
                <w:b/>
                <w:sz w:val="20"/>
                <w:szCs w:val="20"/>
              </w:rPr>
              <w:t>6</w:t>
            </w:r>
            <w:r w:rsidR="00045F7B" w:rsidRPr="00CF51CD">
              <w:rPr>
                <w:b/>
                <w:sz w:val="20"/>
                <w:szCs w:val="20"/>
              </w:rPr>
              <w:t>.1.4 Aktív turizmus fejlesztése</w:t>
            </w:r>
          </w:p>
        </w:tc>
      </w:tr>
      <w:tr w:rsidR="00045F7B" w:rsidRPr="00470D46" w:rsidTr="000109BE">
        <w:tc>
          <w:tcPr>
            <w:tcW w:w="3261" w:type="dxa"/>
            <w:shd w:val="clear" w:color="auto" w:fill="A8D08D" w:themeFill="accent6" w:themeFillTint="99"/>
          </w:tcPr>
          <w:p w:rsidR="00045F7B" w:rsidRPr="00753E94" w:rsidRDefault="00045F7B" w:rsidP="00753E94">
            <w:pPr>
              <w:spacing w:before="40" w:after="40" w:line="276" w:lineRule="auto"/>
              <w:rPr>
                <w:b/>
                <w:bCs/>
                <w:sz w:val="20"/>
                <w:szCs w:val="20"/>
              </w:rPr>
            </w:pPr>
            <w:r w:rsidRPr="00753E94">
              <w:rPr>
                <w:b/>
                <w:bCs/>
                <w:sz w:val="20"/>
                <w:szCs w:val="20"/>
              </w:rPr>
              <w:t>1.2 Településfejlesztés, települési szolgáltatások</w:t>
            </w:r>
          </w:p>
        </w:tc>
        <w:tc>
          <w:tcPr>
            <w:tcW w:w="222" w:type="dxa"/>
          </w:tcPr>
          <w:p w:rsidR="00045F7B" w:rsidRPr="00470D46" w:rsidRDefault="00045F7B" w:rsidP="00753E94">
            <w:pPr>
              <w:spacing w:before="40" w:after="40" w:line="276" w:lineRule="auto"/>
              <w:rPr>
                <w:b/>
                <w:bCs/>
                <w:sz w:val="20"/>
                <w:szCs w:val="20"/>
              </w:rPr>
            </w:pPr>
          </w:p>
        </w:tc>
        <w:tc>
          <w:tcPr>
            <w:tcW w:w="3046" w:type="dxa"/>
            <w:vMerge w:val="restart"/>
            <w:shd w:val="clear" w:color="auto" w:fill="auto"/>
          </w:tcPr>
          <w:p w:rsidR="00045F7B" w:rsidRPr="00753E94" w:rsidRDefault="00045F7B" w:rsidP="00753E94">
            <w:pPr>
              <w:spacing w:before="40" w:after="40" w:line="276" w:lineRule="auto"/>
              <w:rPr>
                <w:b/>
                <w:bCs/>
                <w:sz w:val="20"/>
                <w:szCs w:val="20"/>
              </w:rPr>
            </w:pPr>
          </w:p>
        </w:tc>
        <w:tc>
          <w:tcPr>
            <w:tcW w:w="222" w:type="dxa"/>
          </w:tcPr>
          <w:p w:rsidR="00045F7B" w:rsidRPr="00753E94" w:rsidRDefault="00045F7B" w:rsidP="00753E94">
            <w:pPr>
              <w:spacing w:before="40" w:after="40"/>
              <w:rPr>
                <w:b/>
                <w:bCs/>
                <w:sz w:val="20"/>
                <w:szCs w:val="20"/>
              </w:rPr>
            </w:pPr>
          </w:p>
        </w:tc>
        <w:tc>
          <w:tcPr>
            <w:tcW w:w="3365" w:type="dxa"/>
            <w:shd w:val="clear" w:color="auto" w:fill="A8D08D" w:themeFill="accent6" w:themeFillTint="99"/>
          </w:tcPr>
          <w:p w:rsidR="00045F7B" w:rsidRPr="00753E94" w:rsidRDefault="00045F7B" w:rsidP="00753E94">
            <w:pPr>
              <w:spacing w:before="40" w:after="40"/>
              <w:rPr>
                <w:b/>
                <w:bCs/>
                <w:sz w:val="20"/>
                <w:szCs w:val="20"/>
              </w:rPr>
            </w:pPr>
            <w:r w:rsidRPr="00753E94">
              <w:rPr>
                <w:b/>
                <w:bCs/>
                <w:sz w:val="20"/>
                <w:szCs w:val="20"/>
              </w:rPr>
              <w:t>3. 2 Fenntartható városfejlesztés (ESZA+ elemei)</w:t>
            </w:r>
          </w:p>
        </w:tc>
        <w:tc>
          <w:tcPr>
            <w:tcW w:w="236" w:type="dxa"/>
            <w:shd w:val="clear" w:color="auto" w:fill="FFFFFF" w:themeFill="background1"/>
          </w:tcPr>
          <w:p w:rsidR="00045F7B" w:rsidRPr="00753E94" w:rsidRDefault="00045F7B" w:rsidP="00753E94">
            <w:pPr>
              <w:spacing w:before="40" w:after="40"/>
              <w:rPr>
                <w:b/>
                <w:bCs/>
                <w:sz w:val="20"/>
                <w:szCs w:val="20"/>
              </w:rPr>
            </w:pPr>
          </w:p>
        </w:tc>
        <w:tc>
          <w:tcPr>
            <w:tcW w:w="3258" w:type="dxa"/>
            <w:shd w:val="clear" w:color="auto" w:fill="A8D08D" w:themeFill="accent6" w:themeFillTint="99"/>
          </w:tcPr>
          <w:p w:rsidR="00045F7B" w:rsidRPr="00753E94" w:rsidRDefault="00023F92" w:rsidP="00753E94">
            <w:pPr>
              <w:spacing w:before="40" w:after="40"/>
              <w:rPr>
                <w:b/>
                <w:bCs/>
                <w:sz w:val="20"/>
                <w:szCs w:val="20"/>
              </w:rPr>
            </w:pPr>
            <w:r w:rsidRPr="00023F92">
              <w:rPr>
                <w:b/>
                <w:bCs/>
                <w:sz w:val="20"/>
                <w:szCs w:val="20"/>
              </w:rPr>
              <w:t>6.2 Fenntartható versenyképes városfejlesztés</w:t>
            </w:r>
          </w:p>
        </w:tc>
      </w:tr>
      <w:tr w:rsidR="00045F7B" w:rsidRPr="00470D46" w:rsidTr="000109BE">
        <w:trPr>
          <w:trHeight w:val="1521"/>
        </w:trPr>
        <w:tc>
          <w:tcPr>
            <w:tcW w:w="3261" w:type="dxa"/>
          </w:tcPr>
          <w:p w:rsidR="00045F7B" w:rsidRPr="00753E94" w:rsidRDefault="00045F7B" w:rsidP="00753E94">
            <w:pPr>
              <w:spacing w:before="40" w:after="40" w:line="276" w:lineRule="auto"/>
              <w:rPr>
                <w:b/>
                <w:bCs/>
                <w:sz w:val="20"/>
                <w:szCs w:val="20"/>
              </w:rPr>
            </w:pPr>
            <w:r w:rsidRPr="00753E94">
              <w:rPr>
                <w:b/>
                <w:bCs/>
                <w:sz w:val="20"/>
                <w:szCs w:val="20"/>
              </w:rPr>
              <w:t>1.2.1 Élhető települések</w:t>
            </w:r>
          </w:p>
          <w:p w:rsidR="00045F7B" w:rsidRPr="00753E94" w:rsidRDefault="00045F7B" w:rsidP="00753E94">
            <w:pPr>
              <w:spacing w:after="40" w:line="276" w:lineRule="auto"/>
              <w:rPr>
                <w:i/>
                <w:iCs/>
                <w:sz w:val="20"/>
                <w:szCs w:val="20"/>
              </w:rPr>
            </w:pPr>
            <w:r w:rsidRPr="00753E94">
              <w:rPr>
                <w:i/>
                <w:iCs/>
                <w:sz w:val="20"/>
                <w:szCs w:val="20"/>
              </w:rPr>
              <w:t>Ebből: Zöld infrastruktúra fejlesztése</w:t>
            </w:r>
          </w:p>
          <w:p w:rsidR="00045F7B" w:rsidRPr="00753E94" w:rsidRDefault="00045F7B" w:rsidP="00753E94">
            <w:pPr>
              <w:spacing w:after="40" w:line="276" w:lineRule="auto"/>
              <w:rPr>
                <w:i/>
                <w:iCs/>
                <w:sz w:val="20"/>
                <w:szCs w:val="20"/>
              </w:rPr>
            </w:pPr>
            <w:r w:rsidRPr="00753E94">
              <w:rPr>
                <w:i/>
                <w:iCs/>
                <w:sz w:val="20"/>
                <w:szCs w:val="20"/>
              </w:rPr>
              <w:t>Csapadékvíz</w:t>
            </w:r>
          </w:p>
          <w:p w:rsidR="00045F7B" w:rsidRPr="00753E94" w:rsidRDefault="00045F7B" w:rsidP="00753E94">
            <w:pPr>
              <w:spacing w:after="40" w:line="276" w:lineRule="auto"/>
              <w:rPr>
                <w:i/>
                <w:iCs/>
                <w:sz w:val="20"/>
                <w:szCs w:val="20"/>
              </w:rPr>
            </w:pPr>
            <w:r w:rsidRPr="00753E94">
              <w:rPr>
                <w:i/>
                <w:iCs/>
                <w:sz w:val="20"/>
                <w:szCs w:val="20"/>
              </w:rPr>
              <w:t>Kerékpárút</w:t>
            </w:r>
          </w:p>
          <w:p w:rsidR="00045F7B" w:rsidRPr="00753E94" w:rsidRDefault="00045F7B" w:rsidP="00753E94">
            <w:pPr>
              <w:spacing w:before="40" w:after="40" w:line="276" w:lineRule="auto"/>
              <w:rPr>
                <w:b/>
                <w:bCs/>
                <w:sz w:val="20"/>
                <w:szCs w:val="20"/>
              </w:rPr>
            </w:pPr>
            <w:r w:rsidRPr="00753E94">
              <w:rPr>
                <w:b/>
                <w:bCs/>
                <w:sz w:val="20"/>
                <w:szCs w:val="20"/>
              </w:rPr>
              <w:t>1.2.2 Szociális célú városrehabilitáció (ERFA)</w:t>
            </w:r>
          </w:p>
          <w:p w:rsidR="00045F7B" w:rsidRDefault="00045F7B" w:rsidP="00753E94">
            <w:pPr>
              <w:spacing w:before="40" w:after="40" w:line="276" w:lineRule="auto"/>
              <w:rPr>
                <w:b/>
                <w:bCs/>
                <w:sz w:val="20"/>
                <w:szCs w:val="20"/>
              </w:rPr>
            </w:pPr>
            <w:r w:rsidRPr="00753E94">
              <w:rPr>
                <w:b/>
                <w:bCs/>
                <w:sz w:val="20"/>
                <w:szCs w:val="20"/>
              </w:rPr>
              <w:t>1.2.3 Belterületi utak fejlesztése</w:t>
            </w:r>
          </w:p>
          <w:p w:rsidR="000109BE" w:rsidRPr="00753E94" w:rsidRDefault="000109BE" w:rsidP="00753E94">
            <w:pPr>
              <w:spacing w:before="40" w:after="40" w:line="276" w:lineRule="auto"/>
              <w:rPr>
                <w:b/>
                <w:bCs/>
                <w:sz w:val="20"/>
                <w:szCs w:val="20"/>
              </w:rPr>
            </w:pPr>
            <w:r>
              <w:rPr>
                <w:b/>
                <w:bCs/>
                <w:sz w:val="20"/>
                <w:szCs w:val="20"/>
              </w:rPr>
              <w:t xml:space="preserve">1.2.4. </w:t>
            </w:r>
            <w:r w:rsidRPr="000109BE">
              <w:rPr>
                <w:b/>
                <w:bCs/>
                <w:sz w:val="20"/>
                <w:szCs w:val="20"/>
              </w:rPr>
              <w:t>Szegregált városi területekről integrált területekre költözés támogatása (PILOT)</w:t>
            </w:r>
          </w:p>
        </w:tc>
        <w:tc>
          <w:tcPr>
            <w:tcW w:w="222" w:type="dxa"/>
          </w:tcPr>
          <w:p w:rsidR="00045F7B" w:rsidRPr="00470D46" w:rsidRDefault="00045F7B" w:rsidP="00753E94">
            <w:pPr>
              <w:spacing w:before="40" w:after="40" w:line="276" w:lineRule="auto"/>
              <w:rPr>
                <w:sz w:val="20"/>
                <w:szCs w:val="20"/>
              </w:rPr>
            </w:pPr>
          </w:p>
        </w:tc>
        <w:tc>
          <w:tcPr>
            <w:tcW w:w="3046" w:type="dxa"/>
            <w:vMerge/>
            <w:shd w:val="clear" w:color="auto" w:fill="auto"/>
          </w:tcPr>
          <w:p w:rsidR="00045F7B" w:rsidRPr="00753E94" w:rsidRDefault="00045F7B" w:rsidP="00753E94">
            <w:pPr>
              <w:spacing w:before="40" w:after="40" w:line="276" w:lineRule="auto"/>
              <w:rPr>
                <w:b/>
                <w:sz w:val="20"/>
                <w:szCs w:val="20"/>
              </w:rPr>
            </w:pPr>
          </w:p>
        </w:tc>
        <w:tc>
          <w:tcPr>
            <w:tcW w:w="222" w:type="dxa"/>
          </w:tcPr>
          <w:p w:rsidR="00045F7B" w:rsidRPr="00753E94" w:rsidRDefault="00045F7B" w:rsidP="00753E94">
            <w:pPr>
              <w:spacing w:before="40" w:after="40" w:line="276" w:lineRule="auto"/>
              <w:rPr>
                <w:b/>
                <w:sz w:val="20"/>
                <w:szCs w:val="20"/>
              </w:rPr>
            </w:pPr>
          </w:p>
        </w:tc>
        <w:tc>
          <w:tcPr>
            <w:tcW w:w="3365" w:type="dxa"/>
          </w:tcPr>
          <w:p w:rsidR="00045F7B" w:rsidRPr="00753E94" w:rsidRDefault="00045F7B" w:rsidP="00753E94">
            <w:pPr>
              <w:spacing w:before="40" w:after="40" w:line="276" w:lineRule="auto"/>
              <w:rPr>
                <w:b/>
                <w:sz w:val="20"/>
                <w:szCs w:val="20"/>
              </w:rPr>
            </w:pPr>
            <w:r w:rsidRPr="00753E94">
              <w:rPr>
                <w:b/>
                <w:sz w:val="20"/>
                <w:szCs w:val="20"/>
              </w:rPr>
              <w:t>3.</w:t>
            </w:r>
            <w:r w:rsidRPr="00CF51CD">
              <w:rPr>
                <w:b/>
                <w:sz w:val="20"/>
                <w:szCs w:val="20"/>
              </w:rPr>
              <w:t>2.1 Fenntartható humán fejlesztések</w:t>
            </w:r>
          </w:p>
        </w:tc>
        <w:tc>
          <w:tcPr>
            <w:tcW w:w="236" w:type="dxa"/>
            <w:shd w:val="clear" w:color="auto" w:fill="FFFFFF" w:themeFill="background1"/>
          </w:tcPr>
          <w:p w:rsidR="00045F7B" w:rsidRPr="00753E94" w:rsidRDefault="00045F7B" w:rsidP="00753E94">
            <w:pPr>
              <w:spacing w:before="40" w:after="40" w:line="276" w:lineRule="auto"/>
              <w:rPr>
                <w:b/>
                <w:sz w:val="20"/>
                <w:szCs w:val="20"/>
              </w:rPr>
            </w:pPr>
          </w:p>
        </w:tc>
        <w:tc>
          <w:tcPr>
            <w:tcW w:w="3258" w:type="dxa"/>
          </w:tcPr>
          <w:p w:rsidR="00045F7B" w:rsidRPr="00753E94" w:rsidRDefault="00023F92" w:rsidP="00753E94">
            <w:pPr>
              <w:spacing w:before="40" w:after="40" w:line="276" w:lineRule="auto"/>
              <w:rPr>
                <w:b/>
                <w:sz w:val="20"/>
                <w:szCs w:val="20"/>
              </w:rPr>
            </w:pPr>
            <w:r w:rsidRPr="00023F92">
              <w:rPr>
                <w:b/>
                <w:sz w:val="20"/>
                <w:szCs w:val="20"/>
              </w:rPr>
              <w:t>6.2</w:t>
            </w:r>
            <w:r>
              <w:rPr>
                <w:b/>
                <w:sz w:val="20"/>
                <w:szCs w:val="20"/>
              </w:rPr>
              <w:t>.1</w:t>
            </w:r>
            <w:r w:rsidRPr="00023F92">
              <w:rPr>
                <w:b/>
                <w:sz w:val="20"/>
                <w:szCs w:val="20"/>
              </w:rPr>
              <w:t xml:space="preserve"> Fenntartható versenyképes városfejlesztés</w:t>
            </w:r>
          </w:p>
        </w:tc>
      </w:tr>
      <w:tr w:rsidR="00045F7B" w:rsidRPr="00470D46" w:rsidTr="00023F92">
        <w:tc>
          <w:tcPr>
            <w:tcW w:w="3261" w:type="dxa"/>
            <w:shd w:val="clear" w:color="auto" w:fill="A8D08D" w:themeFill="accent6" w:themeFillTint="99"/>
          </w:tcPr>
          <w:p w:rsidR="00045F7B" w:rsidRPr="00753E94" w:rsidRDefault="00045F7B" w:rsidP="00753E94">
            <w:pPr>
              <w:spacing w:before="40" w:after="40" w:line="276" w:lineRule="auto"/>
              <w:rPr>
                <w:b/>
                <w:bCs/>
                <w:sz w:val="20"/>
                <w:szCs w:val="20"/>
              </w:rPr>
            </w:pPr>
            <w:r w:rsidRPr="00753E94">
              <w:rPr>
                <w:b/>
                <w:bCs/>
                <w:sz w:val="20"/>
                <w:szCs w:val="20"/>
              </w:rPr>
              <w:t>1.3 Fenntartható városfejlesztés</w:t>
            </w:r>
          </w:p>
        </w:tc>
        <w:tc>
          <w:tcPr>
            <w:tcW w:w="222" w:type="dxa"/>
          </w:tcPr>
          <w:p w:rsidR="00045F7B" w:rsidRPr="00470D46" w:rsidRDefault="00045F7B" w:rsidP="00753E94">
            <w:pPr>
              <w:spacing w:before="40" w:after="40" w:line="276" w:lineRule="auto"/>
              <w:rPr>
                <w:sz w:val="20"/>
                <w:szCs w:val="20"/>
              </w:rPr>
            </w:pPr>
          </w:p>
        </w:tc>
        <w:tc>
          <w:tcPr>
            <w:tcW w:w="3046" w:type="dxa"/>
            <w:vMerge/>
            <w:shd w:val="clear" w:color="auto" w:fill="auto"/>
          </w:tcPr>
          <w:p w:rsidR="00045F7B" w:rsidRPr="00753E94" w:rsidRDefault="00045F7B" w:rsidP="00753E94">
            <w:pPr>
              <w:spacing w:before="40" w:after="40" w:line="276" w:lineRule="auto"/>
              <w:rPr>
                <w:b/>
                <w:sz w:val="20"/>
                <w:szCs w:val="20"/>
              </w:rPr>
            </w:pPr>
          </w:p>
        </w:tc>
        <w:tc>
          <w:tcPr>
            <w:tcW w:w="222" w:type="dxa"/>
          </w:tcPr>
          <w:p w:rsidR="00045F7B" w:rsidRPr="00753E94" w:rsidRDefault="00045F7B" w:rsidP="00753E94">
            <w:pPr>
              <w:spacing w:before="40" w:after="40" w:line="276" w:lineRule="auto"/>
              <w:rPr>
                <w:b/>
                <w:sz w:val="20"/>
                <w:szCs w:val="20"/>
              </w:rPr>
            </w:pPr>
          </w:p>
        </w:tc>
        <w:tc>
          <w:tcPr>
            <w:tcW w:w="3365" w:type="dxa"/>
            <w:shd w:val="clear" w:color="auto" w:fill="A8D08D" w:themeFill="accent6" w:themeFillTint="99"/>
          </w:tcPr>
          <w:p w:rsidR="00045F7B" w:rsidRPr="00753E94" w:rsidRDefault="00045F7B" w:rsidP="00753E94">
            <w:pPr>
              <w:spacing w:before="40" w:after="40" w:line="276" w:lineRule="auto"/>
              <w:rPr>
                <w:b/>
                <w:sz w:val="20"/>
                <w:szCs w:val="20"/>
              </w:rPr>
            </w:pPr>
            <w:r w:rsidRPr="00753E94">
              <w:rPr>
                <w:b/>
                <w:bCs/>
                <w:sz w:val="20"/>
                <w:szCs w:val="20"/>
              </w:rPr>
              <w:t>3.3 Helyi és térségi közszolgáltatások (ERFA)</w:t>
            </w:r>
          </w:p>
        </w:tc>
        <w:tc>
          <w:tcPr>
            <w:tcW w:w="236" w:type="dxa"/>
            <w:shd w:val="clear" w:color="auto" w:fill="FFFFFF" w:themeFill="background1"/>
          </w:tcPr>
          <w:p w:rsidR="00045F7B" w:rsidRPr="00753E94" w:rsidRDefault="00045F7B" w:rsidP="00753E94">
            <w:pPr>
              <w:spacing w:before="40" w:after="40" w:line="276" w:lineRule="auto"/>
              <w:rPr>
                <w:b/>
                <w:bCs/>
                <w:sz w:val="20"/>
                <w:szCs w:val="20"/>
              </w:rPr>
            </w:pPr>
          </w:p>
        </w:tc>
        <w:tc>
          <w:tcPr>
            <w:tcW w:w="3258" w:type="dxa"/>
            <w:shd w:val="clear" w:color="auto" w:fill="FFFFFF" w:themeFill="background1"/>
          </w:tcPr>
          <w:p w:rsidR="00045F7B" w:rsidRPr="00753E94" w:rsidRDefault="00045F7B" w:rsidP="00753E94">
            <w:pPr>
              <w:spacing w:before="40" w:after="40" w:line="276" w:lineRule="auto"/>
              <w:rPr>
                <w:b/>
                <w:bCs/>
                <w:sz w:val="20"/>
                <w:szCs w:val="20"/>
              </w:rPr>
            </w:pPr>
          </w:p>
        </w:tc>
      </w:tr>
      <w:tr w:rsidR="00045F7B" w:rsidRPr="00470D46" w:rsidTr="000109BE">
        <w:tc>
          <w:tcPr>
            <w:tcW w:w="3261" w:type="dxa"/>
            <w:vMerge w:val="restart"/>
          </w:tcPr>
          <w:p w:rsidR="00045F7B" w:rsidRPr="00CF51CD" w:rsidRDefault="00045F7B" w:rsidP="00753E94">
            <w:pPr>
              <w:spacing w:before="40" w:after="40" w:line="276" w:lineRule="auto"/>
              <w:rPr>
                <w:b/>
                <w:sz w:val="20"/>
                <w:szCs w:val="20"/>
              </w:rPr>
            </w:pPr>
            <w:r w:rsidRPr="00753E94">
              <w:rPr>
                <w:b/>
                <w:bCs/>
                <w:sz w:val="20"/>
                <w:szCs w:val="20"/>
              </w:rPr>
              <w:t xml:space="preserve">1.3.1 </w:t>
            </w:r>
            <w:r w:rsidRPr="002A24A9">
              <w:rPr>
                <w:b/>
                <w:sz w:val="20"/>
                <w:szCs w:val="20"/>
              </w:rPr>
              <w:t xml:space="preserve">Fenntartható </w:t>
            </w:r>
            <w:r w:rsidRPr="00CF51CD">
              <w:rPr>
                <w:b/>
                <w:sz w:val="20"/>
                <w:szCs w:val="20"/>
              </w:rPr>
              <w:t>városfejlesztési stratégiák támogatása</w:t>
            </w:r>
          </w:p>
          <w:p w:rsidR="00045F7B" w:rsidRPr="00753E94" w:rsidRDefault="00045F7B" w:rsidP="00753E94">
            <w:pPr>
              <w:spacing w:before="40" w:after="40" w:line="276" w:lineRule="auto"/>
              <w:rPr>
                <w:b/>
                <w:bCs/>
                <w:sz w:val="20"/>
                <w:szCs w:val="20"/>
              </w:rPr>
            </w:pPr>
            <w:r w:rsidRPr="00CF51CD">
              <w:rPr>
                <w:b/>
                <w:bCs/>
                <w:sz w:val="20"/>
                <w:szCs w:val="20"/>
              </w:rPr>
              <w:t>1.3.2 Fenntartható városfejlesztés (ERFA projektek)</w:t>
            </w:r>
          </w:p>
        </w:tc>
        <w:tc>
          <w:tcPr>
            <w:tcW w:w="222" w:type="dxa"/>
          </w:tcPr>
          <w:p w:rsidR="00045F7B" w:rsidRPr="00470D46" w:rsidRDefault="00045F7B" w:rsidP="00753E94">
            <w:pPr>
              <w:spacing w:before="40" w:after="40" w:line="276" w:lineRule="auto"/>
              <w:rPr>
                <w:sz w:val="20"/>
                <w:szCs w:val="20"/>
              </w:rPr>
            </w:pPr>
          </w:p>
        </w:tc>
        <w:tc>
          <w:tcPr>
            <w:tcW w:w="3046" w:type="dxa"/>
            <w:vMerge/>
            <w:shd w:val="clear" w:color="auto" w:fill="auto"/>
          </w:tcPr>
          <w:p w:rsidR="00045F7B" w:rsidRPr="00753E94" w:rsidRDefault="00045F7B" w:rsidP="00753E94">
            <w:pPr>
              <w:spacing w:before="40" w:after="40" w:line="276" w:lineRule="auto"/>
              <w:rPr>
                <w:b/>
                <w:sz w:val="20"/>
                <w:szCs w:val="20"/>
              </w:rPr>
            </w:pPr>
          </w:p>
        </w:tc>
        <w:tc>
          <w:tcPr>
            <w:tcW w:w="222" w:type="dxa"/>
          </w:tcPr>
          <w:p w:rsidR="00045F7B" w:rsidRPr="00753E94" w:rsidRDefault="00045F7B" w:rsidP="00753E94">
            <w:pPr>
              <w:spacing w:before="40" w:after="40" w:line="276" w:lineRule="auto"/>
              <w:rPr>
                <w:b/>
                <w:sz w:val="20"/>
                <w:szCs w:val="20"/>
              </w:rPr>
            </w:pPr>
          </w:p>
        </w:tc>
        <w:tc>
          <w:tcPr>
            <w:tcW w:w="3365" w:type="dxa"/>
          </w:tcPr>
          <w:p w:rsidR="00045F7B" w:rsidRPr="00753E94" w:rsidRDefault="00045F7B" w:rsidP="00753E94">
            <w:pPr>
              <w:spacing w:before="40" w:after="40" w:line="276" w:lineRule="auto"/>
              <w:rPr>
                <w:b/>
                <w:bCs/>
                <w:sz w:val="20"/>
                <w:szCs w:val="20"/>
              </w:rPr>
            </w:pPr>
            <w:r w:rsidRPr="00753E94">
              <w:rPr>
                <w:b/>
                <w:bCs/>
                <w:sz w:val="20"/>
                <w:szCs w:val="20"/>
              </w:rPr>
              <w:t>3.3.1 Gyermeknevelést támogató humán infrastruktúra fejlesztése</w:t>
            </w:r>
          </w:p>
          <w:p w:rsidR="00045F7B" w:rsidRPr="00753E94" w:rsidRDefault="00045F7B" w:rsidP="00753E94">
            <w:pPr>
              <w:spacing w:after="40" w:line="276" w:lineRule="auto"/>
              <w:rPr>
                <w:i/>
                <w:iCs/>
                <w:sz w:val="20"/>
                <w:szCs w:val="20"/>
              </w:rPr>
            </w:pPr>
            <w:r w:rsidRPr="00753E94">
              <w:rPr>
                <w:i/>
                <w:iCs/>
                <w:sz w:val="20"/>
                <w:szCs w:val="20"/>
              </w:rPr>
              <w:t>Bölcsődei fejlesztés</w:t>
            </w:r>
          </w:p>
          <w:p w:rsidR="00045F7B" w:rsidRPr="00753E94" w:rsidRDefault="00045F7B" w:rsidP="00753E94">
            <w:pPr>
              <w:spacing w:after="40" w:line="276" w:lineRule="auto"/>
              <w:rPr>
                <w:i/>
                <w:iCs/>
                <w:sz w:val="20"/>
                <w:szCs w:val="20"/>
              </w:rPr>
            </w:pPr>
            <w:r w:rsidRPr="00753E94">
              <w:rPr>
                <w:i/>
                <w:iCs/>
                <w:sz w:val="20"/>
                <w:szCs w:val="20"/>
              </w:rPr>
              <w:t>Óvodai fejlesztés</w:t>
            </w:r>
          </w:p>
          <w:p w:rsidR="00045F7B" w:rsidRPr="00753E94" w:rsidRDefault="00045F7B" w:rsidP="00753E94">
            <w:pPr>
              <w:spacing w:before="40" w:after="40" w:line="276" w:lineRule="auto"/>
              <w:rPr>
                <w:b/>
                <w:bCs/>
                <w:sz w:val="20"/>
                <w:szCs w:val="20"/>
              </w:rPr>
            </w:pPr>
            <w:r w:rsidRPr="00753E94">
              <w:rPr>
                <w:b/>
                <w:bCs/>
                <w:sz w:val="20"/>
                <w:szCs w:val="20"/>
              </w:rPr>
              <w:t>3.3.2 Helyi egészségügyi és szociális infrastruktúra fejlesztése</w:t>
            </w:r>
          </w:p>
          <w:p w:rsidR="00045F7B" w:rsidRPr="00753E94" w:rsidRDefault="00045F7B" w:rsidP="00753E94">
            <w:pPr>
              <w:spacing w:before="40" w:after="40" w:line="276" w:lineRule="auto"/>
              <w:rPr>
                <w:i/>
                <w:iCs/>
                <w:sz w:val="20"/>
                <w:szCs w:val="20"/>
              </w:rPr>
            </w:pPr>
            <w:r w:rsidRPr="00753E94">
              <w:rPr>
                <w:i/>
                <w:iCs/>
                <w:sz w:val="20"/>
                <w:szCs w:val="20"/>
              </w:rPr>
              <w:t>Egészégügyi alap-és szakrendelés</w:t>
            </w:r>
          </w:p>
          <w:p w:rsidR="00045F7B" w:rsidRDefault="00045F7B" w:rsidP="00753E94">
            <w:pPr>
              <w:spacing w:before="40" w:after="40" w:line="276" w:lineRule="auto"/>
              <w:rPr>
                <w:i/>
                <w:iCs/>
                <w:sz w:val="20"/>
                <w:szCs w:val="20"/>
              </w:rPr>
            </w:pPr>
            <w:r w:rsidRPr="00753E94">
              <w:rPr>
                <w:i/>
                <w:iCs/>
                <w:sz w:val="20"/>
                <w:szCs w:val="20"/>
              </w:rPr>
              <w:t>Szociális alapszolgáltatás</w:t>
            </w:r>
          </w:p>
          <w:p w:rsidR="00DC0ED4" w:rsidRPr="00DC0ED4" w:rsidRDefault="00DC0ED4" w:rsidP="00753E94">
            <w:pPr>
              <w:spacing w:before="40" w:after="40" w:line="276" w:lineRule="auto"/>
              <w:rPr>
                <w:b/>
                <w:sz w:val="20"/>
                <w:szCs w:val="20"/>
              </w:rPr>
            </w:pPr>
            <w:r w:rsidRPr="00CF51CD">
              <w:rPr>
                <w:b/>
                <w:bCs/>
                <w:sz w:val="20"/>
                <w:szCs w:val="20"/>
              </w:rPr>
              <w:t>3.3.</w:t>
            </w:r>
            <w:r>
              <w:rPr>
                <w:b/>
                <w:bCs/>
                <w:sz w:val="20"/>
                <w:szCs w:val="20"/>
              </w:rPr>
              <w:t>3</w:t>
            </w:r>
            <w:r w:rsidRPr="00CF51CD">
              <w:rPr>
                <w:b/>
                <w:bCs/>
                <w:sz w:val="20"/>
                <w:szCs w:val="20"/>
              </w:rPr>
              <w:t xml:space="preserve"> Köznevelési infrastruktúra fejlesztése</w:t>
            </w:r>
          </w:p>
        </w:tc>
        <w:tc>
          <w:tcPr>
            <w:tcW w:w="236" w:type="dxa"/>
            <w:shd w:val="clear" w:color="auto" w:fill="FFFFFF" w:themeFill="background1"/>
          </w:tcPr>
          <w:p w:rsidR="00045F7B" w:rsidRPr="00753E94" w:rsidRDefault="00045F7B" w:rsidP="00753E94">
            <w:pPr>
              <w:spacing w:before="40" w:after="40" w:line="276" w:lineRule="auto"/>
              <w:rPr>
                <w:b/>
                <w:bCs/>
                <w:sz w:val="20"/>
                <w:szCs w:val="20"/>
              </w:rPr>
            </w:pPr>
          </w:p>
        </w:tc>
        <w:tc>
          <w:tcPr>
            <w:tcW w:w="3258" w:type="dxa"/>
          </w:tcPr>
          <w:p w:rsidR="00045F7B" w:rsidRPr="00753E94" w:rsidRDefault="00045F7B" w:rsidP="00753E94">
            <w:pPr>
              <w:spacing w:before="40" w:after="40" w:line="276" w:lineRule="auto"/>
              <w:rPr>
                <w:b/>
                <w:bCs/>
                <w:sz w:val="20"/>
                <w:szCs w:val="20"/>
              </w:rPr>
            </w:pPr>
          </w:p>
        </w:tc>
      </w:tr>
      <w:tr w:rsidR="00DC0ED4" w:rsidRPr="00470D46" w:rsidTr="00023F92">
        <w:tc>
          <w:tcPr>
            <w:tcW w:w="3261" w:type="dxa"/>
            <w:vMerge/>
          </w:tcPr>
          <w:p w:rsidR="00DC0ED4" w:rsidRPr="00753E94" w:rsidRDefault="00DC0ED4" w:rsidP="00753E94">
            <w:pPr>
              <w:spacing w:before="40" w:after="40" w:line="276" w:lineRule="auto"/>
              <w:rPr>
                <w:b/>
                <w:bCs/>
                <w:sz w:val="20"/>
                <w:szCs w:val="20"/>
              </w:rPr>
            </w:pPr>
          </w:p>
        </w:tc>
        <w:tc>
          <w:tcPr>
            <w:tcW w:w="222" w:type="dxa"/>
          </w:tcPr>
          <w:p w:rsidR="00DC0ED4" w:rsidRPr="00470D46" w:rsidRDefault="00DC0ED4" w:rsidP="00753E94">
            <w:pPr>
              <w:spacing w:before="40" w:after="40" w:line="276" w:lineRule="auto"/>
              <w:rPr>
                <w:sz w:val="20"/>
                <w:szCs w:val="20"/>
              </w:rPr>
            </w:pPr>
          </w:p>
        </w:tc>
        <w:tc>
          <w:tcPr>
            <w:tcW w:w="3046" w:type="dxa"/>
            <w:vMerge/>
            <w:shd w:val="clear" w:color="auto" w:fill="auto"/>
          </w:tcPr>
          <w:p w:rsidR="00DC0ED4" w:rsidRPr="00753E94" w:rsidRDefault="00DC0ED4" w:rsidP="00753E94">
            <w:pPr>
              <w:spacing w:before="40" w:after="40" w:line="276" w:lineRule="auto"/>
              <w:rPr>
                <w:b/>
                <w:sz w:val="20"/>
                <w:szCs w:val="20"/>
              </w:rPr>
            </w:pPr>
          </w:p>
        </w:tc>
        <w:tc>
          <w:tcPr>
            <w:tcW w:w="222" w:type="dxa"/>
          </w:tcPr>
          <w:p w:rsidR="00DC0ED4" w:rsidRPr="00753E94" w:rsidRDefault="00DC0ED4" w:rsidP="00753E94">
            <w:pPr>
              <w:spacing w:before="40" w:after="40" w:line="276" w:lineRule="auto"/>
              <w:rPr>
                <w:b/>
                <w:sz w:val="20"/>
                <w:szCs w:val="20"/>
              </w:rPr>
            </w:pPr>
          </w:p>
        </w:tc>
        <w:tc>
          <w:tcPr>
            <w:tcW w:w="3365" w:type="dxa"/>
            <w:shd w:val="clear" w:color="auto" w:fill="A8D08D" w:themeFill="accent6" w:themeFillTint="99"/>
          </w:tcPr>
          <w:p w:rsidR="00DC0ED4" w:rsidRPr="00753E94" w:rsidRDefault="00DC0ED4" w:rsidP="00753E94">
            <w:pPr>
              <w:spacing w:before="40" w:after="40" w:line="276" w:lineRule="auto"/>
              <w:rPr>
                <w:b/>
                <w:bCs/>
                <w:sz w:val="20"/>
                <w:szCs w:val="20"/>
              </w:rPr>
            </w:pPr>
            <w:r w:rsidRPr="00CF51CD">
              <w:rPr>
                <w:b/>
                <w:bCs/>
                <w:sz w:val="20"/>
                <w:szCs w:val="20"/>
              </w:rPr>
              <w:t>3.</w:t>
            </w:r>
            <w:r>
              <w:rPr>
                <w:b/>
                <w:bCs/>
                <w:sz w:val="20"/>
                <w:szCs w:val="20"/>
              </w:rPr>
              <w:t>4</w:t>
            </w:r>
            <w:r w:rsidRPr="00CF51CD">
              <w:rPr>
                <w:b/>
                <w:bCs/>
                <w:sz w:val="20"/>
                <w:szCs w:val="20"/>
              </w:rPr>
              <w:t xml:space="preserve"> Fenntartható humán infrastruktúra</w:t>
            </w:r>
          </w:p>
        </w:tc>
        <w:tc>
          <w:tcPr>
            <w:tcW w:w="236" w:type="dxa"/>
            <w:shd w:val="clear" w:color="auto" w:fill="FFFFFF" w:themeFill="background1"/>
          </w:tcPr>
          <w:p w:rsidR="00DC0ED4" w:rsidRPr="00753E94" w:rsidRDefault="00DC0ED4" w:rsidP="00753E94">
            <w:pPr>
              <w:spacing w:before="40" w:after="40" w:line="276" w:lineRule="auto"/>
              <w:rPr>
                <w:b/>
                <w:bCs/>
                <w:sz w:val="20"/>
                <w:szCs w:val="20"/>
              </w:rPr>
            </w:pPr>
          </w:p>
        </w:tc>
        <w:tc>
          <w:tcPr>
            <w:tcW w:w="3258" w:type="dxa"/>
          </w:tcPr>
          <w:p w:rsidR="00DC0ED4" w:rsidRPr="00753E94" w:rsidRDefault="00DC0ED4" w:rsidP="00753E94">
            <w:pPr>
              <w:spacing w:before="40" w:after="40" w:line="276" w:lineRule="auto"/>
              <w:rPr>
                <w:b/>
                <w:bCs/>
                <w:sz w:val="20"/>
                <w:szCs w:val="20"/>
              </w:rPr>
            </w:pPr>
          </w:p>
        </w:tc>
      </w:tr>
      <w:tr w:rsidR="00045F7B" w:rsidRPr="00470D46" w:rsidTr="000109BE">
        <w:trPr>
          <w:trHeight w:val="907"/>
        </w:trPr>
        <w:tc>
          <w:tcPr>
            <w:tcW w:w="3261" w:type="dxa"/>
            <w:vMerge/>
          </w:tcPr>
          <w:p w:rsidR="00045F7B" w:rsidRPr="00470D46" w:rsidRDefault="00045F7B" w:rsidP="00753E94">
            <w:pPr>
              <w:spacing w:before="40" w:after="40" w:line="276" w:lineRule="auto"/>
              <w:rPr>
                <w:sz w:val="20"/>
                <w:szCs w:val="20"/>
              </w:rPr>
            </w:pPr>
          </w:p>
        </w:tc>
        <w:tc>
          <w:tcPr>
            <w:tcW w:w="222" w:type="dxa"/>
          </w:tcPr>
          <w:p w:rsidR="00045F7B" w:rsidRPr="00470D46" w:rsidRDefault="00045F7B" w:rsidP="00753E94">
            <w:pPr>
              <w:spacing w:before="40" w:after="40" w:line="276" w:lineRule="auto"/>
              <w:rPr>
                <w:sz w:val="20"/>
                <w:szCs w:val="20"/>
              </w:rPr>
            </w:pPr>
          </w:p>
        </w:tc>
        <w:tc>
          <w:tcPr>
            <w:tcW w:w="3046" w:type="dxa"/>
            <w:vMerge/>
            <w:shd w:val="clear" w:color="auto" w:fill="auto"/>
          </w:tcPr>
          <w:p w:rsidR="00045F7B" w:rsidRPr="00753E94" w:rsidRDefault="00045F7B" w:rsidP="00753E94">
            <w:pPr>
              <w:spacing w:before="40" w:after="40" w:line="276" w:lineRule="auto"/>
              <w:rPr>
                <w:b/>
                <w:sz w:val="20"/>
                <w:szCs w:val="20"/>
              </w:rPr>
            </w:pPr>
          </w:p>
        </w:tc>
        <w:tc>
          <w:tcPr>
            <w:tcW w:w="222" w:type="dxa"/>
          </w:tcPr>
          <w:p w:rsidR="00045F7B" w:rsidRPr="00753E94" w:rsidRDefault="00045F7B" w:rsidP="00753E94">
            <w:pPr>
              <w:spacing w:before="40" w:after="40" w:line="276" w:lineRule="auto"/>
              <w:rPr>
                <w:b/>
                <w:sz w:val="20"/>
                <w:szCs w:val="20"/>
              </w:rPr>
            </w:pPr>
          </w:p>
        </w:tc>
        <w:tc>
          <w:tcPr>
            <w:tcW w:w="3365" w:type="dxa"/>
          </w:tcPr>
          <w:p w:rsidR="00045F7B" w:rsidRPr="00753E94" w:rsidRDefault="00023F92" w:rsidP="00753E94">
            <w:pPr>
              <w:spacing w:before="40" w:after="40" w:line="276" w:lineRule="auto"/>
              <w:rPr>
                <w:b/>
                <w:sz w:val="20"/>
                <w:szCs w:val="20"/>
              </w:rPr>
            </w:pPr>
            <w:r w:rsidRPr="00CF51CD">
              <w:rPr>
                <w:b/>
                <w:bCs/>
                <w:sz w:val="20"/>
                <w:szCs w:val="20"/>
              </w:rPr>
              <w:t>3.</w:t>
            </w:r>
            <w:r>
              <w:rPr>
                <w:b/>
                <w:bCs/>
                <w:sz w:val="20"/>
                <w:szCs w:val="20"/>
              </w:rPr>
              <w:t>4.1</w:t>
            </w:r>
            <w:r w:rsidRPr="00CF51CD">
              <w:rPr>
                <w:b/>
                <w:bCs/>
                <w:sz w:val="20"/>
                <w:szCs w:val="20"/>
              </w:rPr>
              <w:t xml:space="preserve"> Fenntartható humán infrastruktúra</w:t>
            </w:r>
          </w:p>
        </w:tc>
        <w:tc>
          <w:tcPr>
            <w:tcW w:w="236" w:type="dxa"/>
            <w:shd w:val="clear" w:color="auto" w:fill="FFFFFF" w:themeFill="background1"/>
          </w:tcPr>
          <w:p w:rsidR="00045F7B" w:rsidRPr="00CF51CD" w:rsidRDefault="00045F7B" w:rsidP="00753E94">
            <w:pPr>
              <w:spacing w:before="40" w:after="40" w:line="276" w:lineRule="auto"/>
              <w:rPr>
                <w:b/>
                <w:bCs/>
                <w:sz w:val="20"/>
                <w:szCs w:val="20"/>
              </w:rPr>
            </w:pPr>
          </w:p>
        </w:tc>
        <w:tc>
          <w:tcPr>
            <w:tcW w:w="3258" w:type="dxa"/>
          </w:tcPr>
          <w:p w:rsidR="00045F7B" w:rsidRPr="00CF51CD" w:rsidRDefault="00045F7B" w:rsidP="00753E94">
            <w:pPr>
              <w:spacing w:before="40" w:after="40" w:line="276" w:lineRule="auto"/>
              <w:rPr>
                <w:b/>
                <w:bCs/>
                <w:sz w:val="20"/>
                <w:szCs w:val="20"/>
              </w:rPr>
            </w:pPr>
          </w:p>
        </w:tc>
      </w:tr>
    </w:tbl>
    <w:p w:rsidR="00852B2A" w:rsidRDefault="00852B2A" w:rsidP="00DF5C77">
      <w:pPr>
        <w:jc w:val="both"/>
        <w:sectPr w:rsidR="00852B2A" w:rsidSect="00852B2A">
          <w:pgSz w:w="16838" w:h="11906" w:orient="landscape"/>
          <w:pgMar w:top="1418" w:right="1418" w:bottom="1418" w:left="1418" w:header="709" w:footer="709" w:gutter="0"/>
          <w:cols w:space="708"/>
          <w:docGrid w:linePitch="360"/>
        </w:sectPr>
      </w:pPr>
    </w:p>
    <w:p w:rsidR="004004AA" w:rsidRDefault="004004AA" w:rsidP="00DF5C77">
      <w:pPr>
        <w:jc w:val="both"/>
      </w:pPr>
      <w:r>
        <w:t>A Területfejlesztési Koncepció céljait</w:t>
      </w:r>
      <w:r w:rsidR="000734FF">
        <w:t>, a Területfejleszté</w:t>
      </w:r>
      <w:r w:rsidR="000D7288">
        <w:t>s</w:t>
      </w:r>
      <w:r w:rsidR="000734FF">
        <w:t>i Program prioritásait</w:t>
      </w:r>
      <w:r>
        <w:t xml:space="preserve"> és a </w:t>
      </w:r>
      <w:r w:rsidR="000D7288">
        <w:t>TOP Plusz</w:t>
      </w:r>
      <w:r>
        <w:t xml:space="preserve"> prioritásait figyelembe véve Zala </w:t>
      </w:r>
      <w:r w:rsidR="00B80F64" w:rsidRPr="00B80F64">
        <w:rPr>
          <w:highlight w:val="green"/>
        </w:rPr>
        <w:t>Vármegye</w:t>
      </w:r>
      <w:r w:rsidR="00B80F64">
        <w:t xml:space="preserve"> </w:t>
      </w:r>
      <w:r>
        <w:t>Integrált Területi Programja a következő fejlesztési célkitűzéseket határozza meg:</w:t>
      </w:r>
    </w:p>
    <w:p w:rsidR="004004AA" w:rsidRDefault="00FE680E" w:rsidP="008C5C0F">
      <w:pPr>
        <w:pStyle w:val="Listaszerbekezds"/>
        <w:numPr>
          <w:ilvl w:val="0"/>
          <w:numId w:val="2"/>
        </w:numPr>
        <w:contextualSpacing w:val="0"/>
        <w:jc w:val="both"/>
      </w:pPr>
      <w:r>
        <w:rPr>
          <w:b/>
        </w:rPr>
        <w:t>Elérhető települések és vonzó üzleti környezet</w:t>
      </w:r>
      <w:r w:rsidR="005C71A9">
        <w:t xml:space="preserve">. </w:t>
      </w:r>
      <w:r>
        <w:t xml:space="preserve">Zala </w:t>
      </w:r>
      <w:r w:rsidR="00B80F64" w:rsidRPr="00B80F64">
        <w:rPr>
          <w:highlight w:val="green"/>
        </w:rPr>
        <w:t>vár</w:t>
      </w:r>
      <w:r w:rsidRPr="00B80F64">
        <w:rPr>
          <w:highlight w:val="green"/>
        </w:rPr>
        <w:t>megye</w:t>
      </w:r>
      <w:r>
        <w:t xml:space="preserve"> aprófalvas településszerkezetéből adódóan jelentős közlekedési elérhetőségi kihívásokkal küzd. A települések közúti megközelíthetőségének fejlesztése egyszerre járul hozzá a kistelepülések népességmegtartó-erejének növekedéséhez és a vállalkozások számára vonzó infrastrukturális környezet megteremtéséhez. </w:t>
      </w:r>
    </w:p>
    <w:p w:rsidR="005D7798" w:rsidRDefault="00D21905" w:rsidP="00D21905">
      <w:pPr>
        <w:pStyle w:val="Listaszerbekezds"/>
        <w:contextualSpacing w:val="0"/>
        <w:jc w:val="both"/>
        <w:rPr>
          <w:i/>
        </w:rPr>
      </w:pPr>
      <w:r w:rsidRPr="00D21905">
        <w:rPr>
          <w:i/>
        </w:rPr>
        <w:t>Kapcsolód</w:t>
      </w:r>
      <w:r w:rsidR="00A93872">
        <w:rPr>
          <w:i/>
        </w:rPr>
        <w:t xml:space="preserve">ó </w:t>
      </w:r>
      <w:r w:rsidR="000D7288">
        <w:rPr>
          <w:i/>
        </w:rPr>
        <w:t>TOP Plusz</w:t>
      </w:r>
      <w:r w:rsidR="00A93872">
        <w:rPr>
          <w:i/>
        </w:rPr>
        <w:t xml:space="preserve"> célkitűzés</w:t>
      </w:r>
      <w:r w:rsidRPr="00D21905">
        <w:rPr>
          <w:i/>
        </w:rPr>
        <w:t xml:space="preserve">: </w:t>
      </w:r>
    </w:p>
    <w:p w:rsidR="00D21905" w:rsidRDefault="007A3516" w:rsidP="005D7798">
      <w:pPr>
        <w:pStyle w:val="Listaszerbekezds"/>
        <w:ind w:firstLine="696"/>
        <w:contextualSpacing w:val="0"/>
        <w:jc w:val="both"/>
        <w:rPr>
          <w:i/>
        </w:rPr>
      </w:pPr>
      <w:r w:rsidRPr="007A3516">
        <w:rPr>
          <w:i/>
          <w:highlight w:val="green"/>
        </w:rPr>
        <w:t>6</w:t>
      </w:r>
      <w:r w:rsidR="00D21905" w:rsidRPr="007A3516">
        <w:rPr>
          <w:i/>
          <w:highlight w:val="green"/>
        </w:rPr>
        <w:t>.1</w:t>
      </w:r>
      <w:r w:rsidR="00D21905" w:rsidRPr="00D21905">
        <w:rPr>
          <w:i/>
        </w:rPr>
        <w:t xml:space="preserve"> Helyi gazdaságfejlesztés</w:t>
      </w:r>
    </w:p>
    <w:p w:rsidR="001B212D" w:rsidRPr="00D21905" w:rsidRDefault="001B212D" w:rsidP="005D7798">
      <w:pPr>
        <w:pStyle w:val="Listaszerbekezds"/>
        <w:ind w:firstLine="696"/>
        <w:contextualSpacing w:val="0"/>
        <w:jc w:val="both"/>
        <w:rPr>
          <w:i/>
        </w:rPr>
      </w:pPr>
      <w:r w:rsidRPr="001B212D">
        <w:rPr>
          <w:i/>
          <w:highlight w:val="green"/>
        </w:rPr>
        <w:t>6.2 Fenntartható versenyképes városfejlesztés</w:t>
      </w:r>
    </w:p>
    <w:p w:rsidR="00461D63" w:rsidRDefault="009F212D" w:rsidP="008C5C0F">
      <w:pPr>
        <w:pStyle w:val="Listaszerbekezds"/>
        <w:numPr>
          <w:ilvl w:val="0"/>
          <w:numId w:val="2"/>
        </w:numPr>
        <w:contextualSpacing w:val="0"/>
        <w:jc w:val="both"/>
      </w:pPr>
      <w:r>
        <w:rPr>
          <w:b/>
        </w:rPr>
        <w:t>Fenntartható</w:t>
      </w:r>
      <w:r w:rsidR="00EB1AD5">
        <w:rPr>
          <w:b/>
        </w:rPr>
        <w:t>,</w:t>
      </w:r>
      <w:r>
        <w:rPr>
          <w:b/>
        </w:rPr>
        <w:t xml:space="preserve"> </w:t>
      </w:r>
      <w:r w:rsidR="00B44E31">
        <w:rPr>
          <w:b/>
        </w:rPr>
        <w:t>minőségi turizmusfejlesztés</w:t>
      </w:r>
      <w:r w:rsidR="00A93872">
        <w:t xml:space="preserve">. Zala </w:t>
      </w:r>
      <w:r w:rsidR="00F42318" w:rsidRPr="00B80F64">
        <w:rPr>
          <w:highlight w:val="green"/>
        </w:rPr>
        <w:t>vármegye</w:t>
      </w:r>
      <w:r w:rsidR="00A93872">
        <w:t xml:space="preserve"> országos szinten is kiemelkedő jelentőségű turisztikai adottságainak megerősítése a turisztikai attrakciók bővítése, minőségi szolgáltatás-fejlesztés és a természetes környezet</w:t>
      </w:r>
      <w:r w:rsidR="00FE680E">
        <w:t xml:space="preserve"> nem terhelő jellegű, turisztikai célú</w:t>
      </w:r>
      <w:r w:rsidR="00A93872">
        <w:t xml:space="preserve"> fejlesztése</w:t>
      </w:r>
      <w:r w:rsidR="00FE680E">
        <w:t>i</w:t>
      </w:r>
      <w:r w:rsidR="00A93872">
        <w:t xml:space="preserve"> révén. </w:t>
      </w:r>
    </w:p>
    <w:p w:rsidR="005D7798" w:rsidRDefault="00A93872" w:rsidP="00D21905">
      <w:pPr>
        <w:pStyle w:val="Listaszerbekezds"/>
        <w:contextualSpacing w:val="0"/>
        <w:jc w:val="both"/>
        <w:rPr>
          <w:i/>
        </w:rPr>
      </w:pPr>
      <w:r w:rsidRPr="00D21905">
        <w:rPr>
          <w:i/>
        </w:rPr>
        <w:t>Kapcsolód</w:t>
      </w:r>
      <w:r>
        <w:rPr>
          <w:i/>
        </w:rPr>
        <w:t xml:space="preserve">ó </w:t>
      </w:r>
      <w:r w:rsidR="000D7288">
        <w:rPr>
          <w:i/>
        </w:rPr>
        <w:t xml:space="preserve">TOP Plusz </w:t>
      </w:r>
      <w:r>
        <w:rPr>
          <w:i/>
        </w:rPr>
        <w:t>célkitűzés</w:t>
      </w:r>
      <w:r w:rsidR="00D21905" w:rsidRPr="00D21905">
        <w:rPr>
          <w:i/>
        </w:rPr>
        <w:t xml:space="preserve">: </w:t>
      </w:r>
    </w:p>
    <w:p w:rsidR="005D7798" w:rsidRDefault="001B212D" w:rsidP="009F212D">
      <w:pPr>
        <w:pStyle w:val="Listaszerbekezds"/>
        <w:ind w:firstLine="697"/>
        <w:jc w:val="both"/>
        <w:rPr>
          <w:i/>
        </w:rPr>
      </w:pPr>
      <w:r w:rsidRPr="001B212D">
        <w:rPr>
          <w:i/>
          <w:highlight w:val="green"/>
        </w:rPr>
        <w:t>6</w:t>
      </w:r>
      <w:r w:rsidR="00D21905" w:rsidRPr="001B212D">
        <w:rPr>
          <w:i/>
          <w:highlight w:val="green"/>
        </w:rPr>
        <w:t>.1</w:t>
      </w:r>
      <w:r w:rsidR="00D21905" w:rsidRPr="00D21905">
        <w:rPr>
          <w:i/>
        </w:rPr>
        <w:t xml:space="preserve"> Helyi gazdaságfejlesztés</w:t>
      </w:r>
    </w:p>
    <w:p w:rsidR="009F212D" w:rsidRPr="008F45C5" w:rsidRDefault="009F212D" w:rsidP="009F212D">
      <w:pPr>
        <w:pStyle w:val="Listaszerbekezds"/>
        <w:ind w:firstLine="696"/>
        <w:contextualSpacing w:val="0"/>
        <w:jc w:val="both"/>
        <w:rPr>
          <w:i/>
        </w:rPr>
      </w:pPr>
      <w:r w:rsidRPr="008F45C5">
        <w:rPr>
          <w:i/>
        </w:rPr>
        <w:t>1.2 Településfejlesztés, települési szolgáltatások</w:t>
      </w:r>
    </w:p>
    <w:p w:rsidR="00216FCD" w:rsidRDefault="00216FCD" w:rsidP="008C5C0F">
      <w:pPr>
        <w:pStyle w:val="Listaszerbekezds"/>
        <w:numPr>
          <w:ilvl w:val="0"/>
          <w:numId w:val="2"/>
        </w:numPr>
        <w:contextualSpacing w:val="0"/>
        <w:jc w:val="both"/>
      </w:pPr>
      <w:r w:rsidRPr="00615142">
        <w:rPr>
          <w:b/>
        </w:rPr>
        <w:t>Felkészült munkaerő és összetartó társadalom</w:t>
      </w:r>
      <w:r>
        <w:t xml:space="preserve">. Cél a </w:t>
      </w:r>
      <w:r w:rsidR="00F42318" w:rsidRPr="00B80F64">
        <w:rPr>
          <w:highlight w:val="green"/>
        </w:rPr>
        <w:t>vármegye</w:t>
      </w:r>
      <w:r>
        <w:t xml:space="preserve"> munkaerő-tartalékainak mozgósítása és a munkavállalók szakmai fejlődésének támogatása komp</w:t>
      </w:r>
      <w:r w:rsidR="009F212D">
        <w:t xml:space="preserve">lex, képzési és foglalkoztatási, illetve </w:t>
      </w:r>
      <w:r>
        <w:t xml:space="preserve">társadalmi felzárkóztatást célzó programok segítségével. </w:t>
      </w:r>
      <w:r w:rsidR="00FE680E">
        <w:t xml:space="preserve">Ezzel párhuzamosan a prioritás célja a települések belső kohéziójának erősítése közösségi, illetve a helyi hagyományokat támogató-megerősítő programok megvalósítása révén. </w:t>
      </w:r>
    </w:p>
    <w:p w:rsidR="00216FCD" w:rsidRDefault="00216FCD" w:rsidP="00216FCD">
      <w:pPr>
        <w:pStyle w:val="Listaszerbekezds"/>
        <w:contextualSpacing w:val="0"/>
        <w:jc w:val="both"/>
        <w:rPr>
          <w:i/>
        </w:rPr>
      </w:pPr>
      <w:r w:rsidRPr="00D21905">
        <w:rPr>
          <w:i/>
        </w:rPr>
        <w:t>Kapcsolód</w:t>
      </w:r>
      <w:r>
        <w:rPr>
          <w:i/>
        </w:rPr>
        <w:t xml:space="preserve">ó </w:t>
      </w:r>
      <w:r w:rsidR="000D7288">
        <w:rPr>
          <w:i/>
        </w:rPr>
        <w:t xml:space="preserve">TOP Plusz </w:t>
      </w:r>
      <w:r>
        <w:rPr>
          <w:i/>
        </w:rPr>
        <w:t>célkitűzés</w:t>
      </w:r>
      <w:r w:rsidRPr="008F45C5">
        <w:rPr>
          <w:i/>
        </w:rPr>
        <w:t xml:space="preserve">: </w:t>
      </w:r>
    </w:p>
    <w:p w:rsidR="00216FCD" w:rsidRDefault="00216FCD" w:rsidP="00216FCD">
      <w:pPr>
        <w:pStyle w:val="Listaszerbekezds"/>
        <w:ind w:firstLine="696"/>
        <w:contextualSpacing w:val="0"/>
        <w:jc w:val="both"/>
        <w:rPr>
          <w:i/>
        </w:rPr>
      </w:pPr>
      <w:r w:rsidRPr="008F45C5">
        <w:rPr>
          <w:i/>
        </w:rPr>
        <w:t xml:space="preserve">3.1 </w:t>
      </w:r>
      <w:r w:rsidR="001B212D" w:rsidRPr="001B212D">
        <w:rPr>
          <w:i/>
          <w:highlight w:val="green"/>
        </w:rPr>
        <w:t>Várm</w:t>
      </w:r>
      <w:r w:rsidRPr="001B212D">
        <w:rPr>
          <w:i/>
          <w:highlight w:val="green"/>
        </w:rPr>
        <w:t>egyei</w:t>
      </w:r>
      <w:r w:rsidRPr="008F45C5">
        <w:rPr>
          <w:i/>
        </w:rPr>
        <w:t xml:space="preserve"> és térségi fejlesztések (ESZA+ elemei) </w:t>
      </w:r>
    </w:p>
    <w:p w:rsidR="00461D63" w:rsidRDefault="009F212D" w:rsidP="008C5C0F">
      <w:pPr>
        <w:pStyle w:val="Listaszerbekezds"/>
        <w:numPr>
          <w:ilvl w:val="0"/>
          <w:numId w:val="2"/>
        </w:numPr>
        <w:contextualSpacing w:val="0"/>
        <w:jc w:val="both"/>
      </w:pPr>
      <w:r>
        <w:rPr>
          <w:b/>
        </w:rPr>
        <w:t>Élhető</w:t>
      </w:r>
      <w:r w:rsidR="00461D63" w:rsidRPr="005D7798">
        <w:rPr>
          <w:b/>
        </w:rPr>
        <w:t xml:space="preserve"> </w:t>
      </w:r>
      <w:r w:rsidR="008F45C5" w:rsidRPr="005D7798">
        <w:rPr>
          <w:b/>
        </w:rPr>
        <w:t>település</w:t>
      </w:r>
      <w:r>
        <w:rPr>
          <w:b/>
        </w:rPr>
        <w:t>ek és minőségi</w:t>
      </w:r>
      <w:r w:rsidR="008F45C5" w:rsidRPr="005D7798">
        <w:rPr>
          <w:b/>
        </w:rPr>
        <w:t xml:space="preserve"> köz</w:t>
      </w:r>
      <w:r w:rsidR="00461D63" w:rsidRPr="005D7798">
        <w:rPr>
          <w:b/>
        </w:rPr>
        <w:t>szolgáltatások</w:t>
      </w:r>
      <w:r w:rsidR="005D7798" w:rsidRPr="005D7798">
        <w:rPr>
          <w:b/>
        </w:rPr>
        <w:t>.</w:t>
      </w:r>
      <w:r w:rsidR="005D7798">
        <w:t xml:space="preserve"> Az épített és természeti környezet</w:t>
      </w:r>
      <w:r w:rsidR="00FE680E">
        <w:t xml:space="preserve"> fejlesztése révén fejlődik a települések arculata</w:t>
      </w:r>
      <w:r w:rsidR="001A02DB">
        <w:t>,</w:t>
      </w:r>
      <w:r w:rsidR="00FE680E">
        <w:t xml:space="preserve"> ezzel párhuzamosan a</w:t>
      </w:r>
      <w:r w:rsidR="005D7798">
        <w:t xml:space="preserve"> közszolgáltatások </w:t>
      </w:r>
      <w:r w:rsidR="00FE680E">
        <w:t xml:space="preserve">minőségi javításával (különösen a gyermeknevelési és egészségügyi szolgáltató intézmények fejlesztésével) </w:t>
      </w:r>
      <w:r w:rsidR="005D7798">
        <w:t xml:space="preserve">a </w:t>
      </w:r>
      <w:r w:rsidR="00F42318" w:rsidRPr="00B80F64">
        <w:rPr>
          <w:highlight w:val="green"/>
        </w:rPr>
        <w:t>vármegye</w:t>
      </w:r>
      <w:r w:rsidR="005D7798">
        <w:t xml:space="preserve"> településeinek élhetősége javul, </w:t>
      </w:r>
      <w:r w:rsidR="00FE680E">
        <w:t xml:space="preserve">összességében pedig </w:t>
      </w:r>
      <w:r w:rsidR="005D7798">
        <w:t>Zala népességmegtartó-ereje nő.</w:t>
      </w:r>
      <w:r w:rsidR="00615142">
        <w:t xml:space="preserve"> </w:t>
      </w:r>
    </w:p>
    <w:p w:rsidR="005D7798" w:rsidRDefault="00A93872" w:rsidP="00D21905">
      <w:pPr>
        <w:pStyle w:val="Listaszerbekezds"/>
        <w:contextualSpacing w:val="0"/>
        <w:jc w:val="both"/>
        <w:rPr>
          <w:i/>
        </w:rPr>
      </w:pPr>
      <w:r w:rsidRPr="00D21905">
        <w:rPr>
          <w:i/>
        </w:rPr>
        <w:t>Kapcsolód</w:t>
      </w:r>
      <w:r>
        <w:rPr>
          <w:i/>
        </w:rPr>
        <w:t xml:space="preserve">ó </w:t>
      </w:r>
      <w:r w:rsidR="000D7288">
        <w:rPr>
          <w:i/>
        </w:rPr>
        <w:t xml:space="preserve">TOP Plusz </w:t>
      </w:r>
      <w:r>
        <w:rPr>
          <w:i/>
        </w:rPr>
        <w:t>célkitűzés</w:t>
      </w:r>
      <w:r w:rsidR="00D21905" w:rsidRPr="008F45C5">
        <w:rPr>
          <w:i/>
        </w:rPr>
        <w:t xml:space="preserve">: </w:t>
      </w:r>
    </w:p>
    <w:p w:rsidR="001B212D" w:rsidRDefault="001B212D" w:rsidP="005D7798">
      <w:pPr>
        <w:pStyle w:val="Listaszerbekezds"/>
        <w:ind w:firstLine="697"/>
        <w:jc w:val="both"/>
        <w:rPr>
          <w:i/>
        </w:rPr>
      </w:pPr>
      <w:r w:rsidRPr="001B212D">
        <w:rPr>
          <w:i/>
          <w:highlight w:val="green"/>
        </w:rPr>
        <w:t>1.1 Klímatudatosság, éghajlatváltozáshoz való alkalmazkodás</w:t>
      </w:r>
    </w:p>
    <w:p w:rsidR="005D7798" w:rsidRDefault="008F45C5" w:rsidP="005D7798">
      <w:pPr>
        <w:pStyle w:val="Listaszerbekezds"/>
        <w:ind w:firstLine="697"/>
        <w:jc w:val="both"/>
        <w:rPr>
          <w:i/>
        </w:rPr>
      </w:pPr>
      <w:r w:rsidRPr="008F45C5">
        <w:rPr>
          <w:i/>
        </w:rPr>
        <w:t xml:space="preserve">1.2 Településfejlesztés, települési szolgáltatások </w:t>
      </w:r>
    </w:p>
    <w:p w:rsidR="00D21905" w:rsidRDefault="006827F5" w:rsidP="00B12F8E">
      <w:pPr>
        <w:pStyle w:val="Listaszerbekezds"/>
        <w:ind w:firstLine="696"/>
        <w:contextualSpacing w:val="0"/>
        <w:jc w:val="both"/>
        <w:rPr>
          <w:i/>
        </w:rPr>
      </w:pPr>
      <w:r>
        <w:rPr>
          <w:i/>
        </w:rPr>
        <w:t>3</w:t>
      </w:r>
      <w:r w:rsidR="008F45C5" w:rsidRPr="008F45C5">
        <w:rPr>
          <w:i/>
        </w:rPr>
        <w:t>.3 Helyi és térségi közszolgáltatások</w:t>
      </w:r>
      <w:r>
        <w:rPr>
          <w:i/>
        </w:rPr>
        <w:t xml:space="preserve"> (ERFA)</w:t>
      </w:r>
    </w:p>
    <w:p w:rsidR="00550B58" w:rsidRDefault="00550B58" w:rsidP="008C5C0F">
      <w:pPr>
        <w:pStyle w:val="Listaszerbekezds"/>
        <w:numPr>
          <w:ilvl w:val="0"/>
          <w:numId w:val="2"/>
        </w:numPr>
        <w:contextualSpacing w:val="0"/>
        <w:jc w:val="both"/>
      </w:pPr>
      <w:r w:rsidRPr="00615142">
        <w:rPr>
          <w:b/>
        </w:rPr>
        <w:t xml:space="preserve">Dinamikusan fejlődő, </w:t>
      </w:r>
      <w:r w:rsidR="00EF5411" w:rsidRPr="00EF5411">
        <w:rPr>
          <w:b/>
          <w:highlight w:val="green"/>
        </w:rPr>
        <w:t>vár</w:t>
      </w:r>
      <w:r w:rsidRPr="00615142">
        <w:rPr>
          <w:b/>
        </w:rPr>
        <w:t xml:space="preserve">megyei húzóerőt </w:t>
      </w:r>
      <w:r w:rsidR="00082C28" w:rsidRPr="00615142">
        <w:rPr>
          <w:b/>
        </w:rPr>
        <w:t>jelentő</w:t>
      </w:r>
      <w:r w:rsidRPr="00615142">
        <w:rPr>
          <w:b/>
        </w:rPr>
        <w:t xml:space="preserve"> városok</w:t>
      </w:r>
      <w:r w:rsidR="00082C28" w:rsidRPr="00615142">
        <w:rPr>
          <w:b/>
        </w:rPr>
        <w:t xml:space="preserve"> </w:t>
      </w:r>
      <w:r w:rsidR="005C71A9" w:rsidRPr="00615142">
        <w:rPr>
          <w:b/>
        </w:rPr>
        <w:t xml:space="preserve">komplex </w:t>
      </w:r>
      <w:r w:rsidR="00082C28" w:rsidRPr="00615142">
        <w:rPr>
          <w:b/>
        </w:rPr>
        <w:t>fejlesztése</w:t>
      </w:r>
      <w:r w:rsidR="00615142">
        <w:t xml:space="preserve">. A 7000 fő lakosságszám feletti </w:t>
      </w:r>
      <w:r w:rsidR="00973CA0">
        <w:t>városok</w:t>
      </w:r>
      <w:r w:rsidR="00615142">
        <w:t xml:space="preserve"> komplex programjainak megvalósítása azzal a céllal, hogy az összetett városi funkciókkal és szolgáltatásokkal bíró települések a környező területek és összességében az egész </w:t>
      </w:r>
      <w:r w:rsidR="00F42318" w:rsidRPr="00B80F64">
        <w:rPr>
          <w:highlight w:val="green"/>
        </w:rPr>
        <w:t>vármegye</w:t>
      </w:r>
      <w:r w:rsidR="00615142">
        <w:t xml:space="preserve"> </w:t>
      </w:r>
      <w:r w:rsidR="00973CA0">
        <w:t>fejlődési gócpontjai legyenek</w:t>
      </w:r>
      <w:r w:rsidR="00F42318">
        <w:t xml:space="preserve">, </w:t>
      </w:r>
      <w:r w:rsidR="00F42318" w:rsidRPr="00F42318">
        <w:rPr>
          <w:highlight w:val="green"/>
        </w:rPr>
        <w:t>hozzájárulva a város-vidék kapcsolatok erősítéséhez is</w:t>
      </w:r>
      <w:r w:rsidR="00973CA0" w:rsidRPr="00F42318">
        <w:rPr>
          <w:highlight w:val="green"/>
        </w:rPr>
        <w:t>.</w:t>
      </w:r>
      <w:r w:rsidR="00973CA0">
        <w:t xml:space="preserve"> </w:t>
      </w:r>
    </w:p>
    <w:p w:rsidR="005D7798" w:rsidRDefault="00A93872" w:rsidP="00D21905">
      <w:pPr>
        <w:pStyle w:val="Listaszerbekezds"/>
        <w:contextualSpacing w:val="0"/>
        <w:jc w:val="both"/>
        <w:rPr>
          <w:i/>
        </w:rPr>
      </w:pPr>
      <w:r w:rsidRPr="00D21905">
        <w:rPr>
          <w:i/>
        </w:rPr>
        <w:t>Kapcsolód</w:t>
      </w:r>
      <w:r>
        <w:rPr>
          <w:i/>
        </w:rPr>
        <w:t xml:space="preserve">ó </w:t>
      </w:r>
      <w:r w:rsidR="000D7288">
        <w:rPr>
          <w:i/>
        </w:rPr>
        <w:t xml:space="preserve">TOP Plusz </w:t>
      </w:r>
      <w:r>
        <w:rPr>
          <w:i/>
        </w:rPr>
        <w:t>célkitűzés</w:t>
      </w:r>
      <w:r w:rsidR="008F45C5" w:rsidRPr="008F45C5">
        <w:rPr>
          <w:i/>
        </w:rPr>
        <w:t xml:space="preserve">: </w:t>
      </w:r>
    </w:p>
    <w:p w:rsidR="001A02DB" w:rsidRPr="00DB460A" w:rsidRDefault="008F45C5" w:rsidP="00642A91">
      <w:pPr>
        <w:pStyle w:val="Listaszerbekezds"/>
        <w:spacing w:after="0"/>
        <w:ind w:firstLine="697"/>
        <w:contextualSpacing w:val="0"/>
        <w:jc w:val="both"/>
        <w:rPr>
          <w:i/>
        </w:rPr>
      </w:pPr>
      <w:r w:rsidRPr="008F45C5">
        <w:rPr>
          <w:i/>
        </w:rPr>
        <w:t>1.</w:t>
      </w:r>
      <w:r w:rsidR="006827F5">
        <w:rPr>
          <w:i/>
        </w:rPr>
        <w:t>3</w:t>
      </w:r>
      <w:r w:rsidR="001A02DB" w:rsidRPr="001A02DB">
        <w:rPr>
          <w:rFonts w:ascii="Verdana" w:eastAsia="Times New Roman" w:hAnsi="Verdana" w:cs="Calibri"/>
          <w:i/>
          <w:sz w:val="18"/>
          <w:szCs w:val="18"/>
          <w:lang w:eastAsia="hu-HU"/>
        </w:rPr>
        <w:t xml:space="preserve"> </w:t>
      </w:r>
      <w:r w:rsidR="001A02DB" w:rsidRPr="00DB460A">
        <w:rPr>
          <w:rFonts w:ascii="Verdana" w:eastAsia="Times New Roman" w:hAnsi="Verdana" w:cs="Calibri"/>
          <w:i/>
          <w:sz w:val="18"/>
          <w:szCs w:val="18"/>
          <w:lang w:eastAsia="hu-HU"/>
        </w:rPr>
        <w:t>Fenntartható városfejlesztés</w:t>
      </w:r>
      <w:r w:rsidR="00EA699F" w:rsidRPr="00DB460A">
        <w:rPr>
          <w:i/>
        </w:rPr>
        <w:t>,</w:t>
      </w:r>
    </w:p>
    <w:p w:rsidR="001A02DB" w:rsidRPr="00DB460A" w:rsidRDefault="00EA699F" w:rsidP="00642A91">
      <w:pPr>
        <w:pStyle w:val="Listaszerbekezds"/>
        <w:spacing w:after="0"/>
        <w:ind w:firstLine="697"/>
        <w:contextualSpacing w:val="0"/>
        <w:jc w:val="both"/>
        <w:rPr>
          <w:i/>
        </w:rPr>
      </w:pPr>
      <w:r w:rsidRPr="00DB460A">
        <w:rPr>
          <w:i/>
        </w:rPr>
        <w:t>2.1</w:t>
      </w:r>
      <w:r w:rsidR="001A02DB" w:rsidRPr="00DB460A">
        <w:rPr>
          <w:i/>
        </w:rPr>
        <w:t xml:space="preserve"> Klímabarát </w:t>
      </w:r>
      <w:r w:rsidR="001B212D" w:rsidRPr="001B212D">
        <w:rPr>
          <w:i/>
          <w:highlight w:val="green"/>
        </w:rPr>
        <w:t>vár</w:t>
      </w:r>
      <w:r w:rsidR="001A02DB" w:rsidRPr="001B212D">
        <w:rPr>
          <w:i/>
          <w:highlight w:val="green"/>
        </w:rPr>
        <w:t>megye</w:t>
      </w:r>
      <w:r w:rsidR="006827F5" w:rsidRPr="00DB460A">
        <w:rPr>
          <w:i/>
        </w:rPr>
        <w:t>,</w:t>
      </w:r>
      <w:r w:rsidRPr="00DB460A">
        <w:rPr>
          <w:i/>
        </w:rPr>
        <w:t xml:space="preserve"> </w:t>
      </w:r>
    </w:p>
    <w:p w:rsidR="001A02DB" w:rsidRPr="00DB460A" w:rsidRDefault="00EA699F" w:rsidP="00642A91">
      <w:pPr>
        <w:pStyle w:val="Listaszerbekezds"/>
        <w:spacing w:after="0"/>
        <w:ind w:firstLine="697"/>
        <w:contextualSpacing w:val="0"/>
        <w:jc w:val="both"/>
        <w:rPr>
          <w:i/>
        </w:rPr>
      </w:pPr>
      <w:r w:rsidRPr="00DB460A">
        <w:rPr>
          <w:i/>
        </w:rPr>
        <w:t>3.2</w:t>
      </w:r>
      <w:r w:rsidR="001A02DB" w:rsidRPr="00DB460A">
        <w:rPr>
          <w:i/>
        </w:rPr>
        <w:t xml:space="preserve"> Fenntartható városfejlesztés (ESZA+ elemei)</w:t>
      </w:r>
      <w:r w:rsidR="006827F5" w:rsidRPr="00DB460A">
        <w:rPr>
          <w:i/>
        </w:rPr>
        <w:t xml:space="preserve"> </w:t>
      </w:r>
    </w:p>
    <w:p w:rsidR="00EA699F" w:rsidRPr="00DB460A" w:rsidRDefault="006827F5" w:rsidP="005D7798">
      <w:pPr>
        <w:pStyle w:val="Listaszerbekezds"/>
        <w:ind w:firstLine="696"/>
        <w:contextualSpacing w:val="0"/>
        <w:jc w:val="both"/>
        <w:rPr>
          <w:i/>
        </w:rPr>
      </w:pPr>
      <w:r w:rsidRPr="00DB460A">
        <w:rPr>
          <w:i/>
        </w:rPr>
        <w:t>3.3</w:t>
      </w:r>
      <w:r w:rsidR="00D21905" w:rsidRPr="00DB460A">
        <w:rPr>
          <w:i/>
        </w:rPr>
        <w:t xml:space="preserve"> </w:t>
      </w:r>
      <w:r w:rsidR="001A02DB" w:rsidRPr="00DB460A">
        <w:rPr>
          <w:i/>
        </w:rPr>
        <w:t>Helyi és térségi közszolgáltatások (ERFA).</w:t>
      </w:r>
    </w:p>
    <w:p w:rsidR="00550B58" w:rsidRDefault="00550B58" w:rsidP="008C5C0F">
      <w:pPr>
        <w:pStyle w:val="Listaszerbekezds"/>
        <w:numPr>
          <w:ilvl w:val="0"/>
          <w:numId w:val="2"/>
        </w:numPr>
        <w:contextualSpacing w:val="0"/>
        <w:jc w:val="both"/>
      </w:pPr>
      <w:r w:rsidRPr="00ED6F0E">
        <w:rPr>
          <w:b/>
        </w:rPr>
        <w:t>Éghajlatváltozással szembeni ellenállóság megerősítése</w:t>
      </w:r>
      <w:r w:rsidR="00973CA0">
        <w:t xml:space="preserve">. </w:t>
      </w:r>
      <w:r w:rsidR="00ED6F0E">
        <w:t xml:space="preserve">Cél a klímaváltozás negatív hatásaival szembeni települési szintű ellenállóképesség fokozása, az alkalmazkodóképesség fejlesztése és az - országos mitigációs célokat támogatandó - ÜHG kibocsátás </w:t>
      </w:r>
      <w:r w:rsidR="0017790A">
        <w:t>csökkentése.</w:t>
      </w:r>
    </w:p>
    <w:p w:rsidR="005D7798" w:rsidRDefault="00A93872" w:rsidP="00D21905">
      <w:pPr>
        <w:pStyle w:val="Listaszerbekezds"/>
        <w:contextualSpacing w:val="0"/>
        <w:jc w:val="both"/>
        <w:rPr>
          <w:i/>
        </w:rPr>
      </w:pPr>
      <w:r w:rsidRPr="00D21905">
        <w:rPr>
          <w:i/>
        </w:rPr>
        <w:t>Kapcsolód</w:t>
      </w:r>
      <w:r>
        <w:rPr>
          <w:i/>
        </w:rPr>
        <w:t xml:space="preserve">ó </w:t>
      </w:r>
      <w:r w:rsidR="000D7288">
        <w:rPr>
          <w:i/>
        </w:rPr>
        <w:t xml:space="preserve">TOP Plusz </w:t>
      </w:r>
      <w:r>
        <w:rPr>
          <w:i/>
        </w:rPr>
        <w:t>célkitűzés</w:t>
      </w:r>
      <w:r w:rsidR="00D21905" w:rsidRPr="008F45C5">
        <w:rPr>
          <w:i/>
        </w:rPr>
        <w:t xml:space="preserve">: </w:t>
      </w:r>
    </w:p>
    <w:p w:rsidR="001B212D" w:rsidRDefault="001B212D" w:rsidP="00B12F8E">
      <w:pPr>
        <w:pStyle w:val="Listaszerbekezds"/>
        <w:ind w:firstLine="696"/>
        <w:contextualSpacing w:val="0"/>
        <w:jc w:val="both"/>
        <w:rPr>
          <w:i/>
        </w:rPr>
      </w:pPr>
      <w:r w:rsidRPr="001B212D">
        <w:rPr>
          <w:i/>
          <w:highlight w:val="green"/>
        </w:rPr>
        <w:t>1.1 Klímatudatosság, éghajlatváltozáshoz való alkalmazkodás</w:t>
      </w:r>
    </w:p>
    <w:p w:rsidR="00550B58" w:rsidRDefault="008F45C5" w:rsidP="00B12F8E">
      <w:pPr>
        <w:pStyle w:val="Listaszerbekezds"/>
        <w:ind w:firstLine="696"/>
        <w:contextualSpacing w:val="0"/>
        <w:jc w:val="both"/>
      </w:pPr>
      <w:r w:rsidRPr="008F45C5">
        <w:rPr>
          <w:i/>
        </w:rPr>
        <w:t>2</w:t>
      </w:r>
      <w:r w:rsidR="00D21905" w:rsidRPr="008F45C5">
        <w:rPr>
          <w:i/>
        </w:rPr>
        <w:t xml:space="preserve">.1 </w:t>
      </w:r>
      <w:r w:rsidRPr="008F45C5">
        <w:rPr>
          <w:i/>
        </w:rPr>
        <w:t xml:space="preserve">Klímabarát </w:t>
      </w:r>
      <w:r w:rsidR="001B212D" w:rsidRPr="001B212D">
        <w:rPr>
          <w:i/>
          <w:highlight w:val="green"/>
        </w:rPr>
        <w:t>vár</w:t>
      </w:r>
      <w:r w:rsidRPr="001B212D">
        <w:rPr>
          <w:i/>
          <w:highlight w:val="green"/>
        </w:rPr>
        <w:t>megye</w:t>
      </w:r>
    </w:p>
    <w:p w:rsidR="000D7288" w:rsidRDefault="000D7288" w:rsidP="00DF5C77">
      <w:pPr>
        <w:jc w:val="both"/>
        <w:sectPr w:rsidR="000D7288">
          <w:pgSz w:w="11906" w:h="16838"/>
          <w:pgMar w:top="1417" w:right="1417" w:bottom="1417" w:left="1417" w:header="708" w:footer="708" w:gutter="0"/>
          <w:cols w:space="708"/>
          <w:docGrid w:linePitch="360"/>
        </w:sectPr>
      </w:pPr>
    </w:p>
    <w:p w:rsidR="00B12F8E" w:rsidRDefault="00B12F8E" w:rsidP="00DF5C77">
      <w:pPr>
        <w:jc w:val="both"/>
      </w:pPr>
      <w:r>
        <w:t xml:space="preserve">A területfejlesztési célok, az ITP célok és TOP Plusz célok kapcsolódását </w:t>
      </w:r>
      <w:r w:rsidR="0072211B">
        <w:t>a következő ábra foglalja össze.</w:t>
      </w:r>
    </w:p>
    <w:p w:rsidR="0072211B" w:rsidRPr="003103D7" w:rsidRDefault="0072211B" w:rsidP="0072211B">
      <w:pPr>
        <w:jc w:val="center"/>
        <w:rPr>
          <w:i/>
          <w:sz w:val="20"/>
        </w:rPr>
      </w:pPr>
      <w:r w:rsidRPr="00DA14AE">
        <w:rPr>
          <w:i/>
          <w:sz w:val="20"/>
          <w:highlight w:val="green"/>
        </w:rPr>
        <w:t>3. ábra:</w:t>
      </w:r>
      <w:r w:rsidRPr="00DA14AE">
        <w:rPr>
          <w:rFonts w:eastAsiaTheme="minorEastAsia" w:hAnsi="Times New Roman"/>
          <w:kern w:val="24"/>
          <w:sz w:val="28"/>
          <w:szCs w:val="28"/>
          <w:highlight w:val="green"/>
          <w:lang w:eastAsia="hu-HU"/>
        </w:rPr>
        <w:t xml:space="preserve"> </w:t>
      </w:r>
      <w:r w:rsidRPr="00DA14AE">
        <w:rPr>
          <w:i/>
          <w:sz w:val="20"/>
          <w:highlight w:val="green"/>
        </w:rPr>
        <w:t>Területfejlesztési célok, ITP célok és TOP Plusz intézkedések kapcsolódása</w:t>
      </w:r>
      <w:r w:rsidRPr="003103D7">
        <w:rPr>
          <w:i/>
          <w:sz w:val="20"/>
        </w:rPr>
        <w:t xml:space="preserve"> </w:t>
      </w:r>
    </w:p>
    <w:p w:rsidR="0017790A" w:rsidRDefault="00DA14AE" w:rsidP="00DF5C77">
      <w:pPr>
        <w:jc w:val="both"/>
      </w:pPr>
      <w:r w:rsidRPr="00DA14AE">
        <w:rPr>
          <w:noProof/>
          <w:lang w:eastAsia="hu-HU"/>
        </w:rPr>
        <w:drawing>
          <wp:inline distT="0" distB="0" distL="0" distR="0" wp14:anchorId="4E3DD21F" wp14:editId="60F9E743">
            <wp:extent cx="8891270" cy="4018915"/>
            <wp:effectExtent l="0" t="0" r="5080" b="635"/>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891270" cy="4018915"/>
                    </a:xfrm>
                    <a:prstGeom prst="rect">
                      <a:avLst/>
                    </a:prstGeom>
                  </pic:spPr>
                </pic:pic>
              </a:graphicData>
            </a:graphic>
          </wp:inline>
        </w:drawing>
      </w:r>
    </w:p>
    <w:p w:rsidR="00B77749" w:rsidRDefault="00B77749" w:rsidP="00DF5C77">
      <w:pPr>
        <w:jc w:val="both"/>
      </w:pPr>
    </w:p>
    <w:p w:rsidR="00B77749" w:rsidRDefault="00B77749" w:rsidP="00DF5C77">
      <w:pPr>
        <w:jc w:val="both"/>
        <w:sectPr w:rsidR="00B77749" w:rsidSect="000D7288">
          <w:pgSz w:w="16838" w:h="11906" w:orient="landscape"/>
          <w:pgMar w:top="1418" w:right="1418" w:bottom="1418" w:left="1418" w:header="709" w:footer="709" w:gutter="0"/>
          <w:cols w:space="708"/>
          <w:docGrid w:linePitch="360"/>
        </w:sectPr>
      </w:pPr>
    </w:p>
    <w:p w:rsidR="003D1C34" w:rsidRPr="00C07137" w:rsidRDefault="003D1C34" w:rsidP="003D1C34">
      <w:bookmarkStart w:id="8" w:name="_Toc74218999"/>
    </w:p>
    <w:p w:rsidR="003D1C34" w:rsidRDefault="003D1C34" w:rsidP="003D1C34">
      <w:pPr>
        <w:pStyle w:val="Cmsor2"/>
      </w:pPr>
      <w:bookmarkStart w:id="9" w:name="_Toc127259809"/>
      <w:r w:rsidRPr="005B364F">
        <w:t xml:space="preserve">Az </w:t>
      </w:r>
      <w:r>
        <w:t>I</w:t>
      </w:r>
      <w:r w:rsidRPr="005B364F">
        <w:t xml:space="preserve">ntegrált </w:t>
      </w:r>
      <w:r>
        <w:t>T</w:t>
      </w:r>
      <w:r w:rsidRPr="005B364F">
        <w:t xml:space="preserve">erületi </w:t>
      </w:r>
      <w:r>
        <w:t>P</w:t>
      </w:r>
      <w:r w:rsidRPr="005B364F">
        <w:t xml:space="preserve">rogram (ITP) </w:t>
      </w:r>
      <w:r w:rsidRPr="00867825">
        <w:t>tervezésének</w:t>
      </w:r>
      <w:r w:rsidRPr="005B364F">
        <w:t xml:space="preserve"> körülményei, </w:t>
      </w:r>
      <w:r>
        <w:t>partnerség</w:t>
      </w:r>
      <w:bookmarkEnd w:id="9"/>
    </w:p>
    <w:p w:rsidR="003D1C34" w:rsidRPr="006A5704" w:rsidRDefault="003D1C34" w:rsidP="003D1C34">
      <w:pPr>
        <w:spacing w:before="120" w:after="120"/>
        <w:jc w:val="both"/>
        <w:rPr>
          <w:szCs w:val="20"/>
        </w:rPr>
      </w:pPr>
      <w:r w:rsidRPr="006A5704">
        <w:rPr>
          <w:szCs w:val="20"/>
        </w:rPr>
        <w:t xml:space="preserve">A </w:t>
      </w:r>
      <w:r w:rsidRPr="00C13CB2">
        <w:rPr>
          <w:rFonts w:cs="Arial"/>
        </w:rPr>
        <w:t xml:space="preserve">Terület- és Településfejlesztési Operatív Program </w:t>
      </w:r>
      <w:r>
        <w:rPr>
          <w:rFonts w:cs="Arial"/>
        </w:rPr>
        <w:t xml:space="preserve">Plusz </w:t>
      </w:r>
      <w:r w:rsidRPr="006A5704">
        <w:rPr>
          <w:szCs w:val="20"/>
        </w:rPr>
        <w:t>(továbbiakban:</w:t>
      </w:r>
      <w:r>
        <w:rPr>
          <w:szCs w:val="20"/>
        </w:rPr>
        <w:t xml:space="preserve"> TOP Plusz</w:t>
      </w:r>
      <w:r w:rsidRPr="006A5704">
        <w:rPr>
          <w:szCs w:val="20"/>
        </w:rPr>
        <w:t xml:space="preserve">) Magyarország </w:t>
      </w:r>
      <w:r w:rsidRPr="006A5704">
        <w:rPr>
          <w:bCs/>
          <w:szCs w:val="20"/>
        </w:rPr>
        <w:t xml:space="preserve">régióinak </w:t>
      </w:r>
      <w:r>
        <w:rPr>
          <w:bCs/>
          <w:szCs w:val="20"/>
        </w:rPr>
        <w:t>területi alapú</w:t>
      </w:r>
      <w:r w:rsidRPr="006A5704">
        <w:rPr>
          <w:bCs/>
          <w:szCs w:val="20"/>
        </w:rPr>
        <w:t xml:space="preserve"> térségi és települési fejlesztéseit</w:t>
      </w:r>
      <w:r w:rsidRPr="006A5704">
        <w:rPr>
          <w:szCs w:val="20"/>
        </w:rPr>
        <w:t xml:space="preserve"> támogatja. A program elsődlegesen a </w:t>
      </w:r>
      <w:r w:rsidRPr="006A5704">
        <w:rPr>
          <w:bCs/>
          <w:szCs w:val="20"/>
        </w:rPr>
        <w:t>helyi önkormányzati fejlesztéseket</w:t>
      </w:r>
      <w:r w:rsidRPr="006A5704">
        <w:rPr>
          <w:szCs w:val="20"/>
        </w:rPr>
        <w:t xml:space="preserve"> finanszírozza, lehetőséget biztosít a területi szereplők igényei és szükségletei alapján meghatározott fejlesztések megvalósítására. </w:t>
      </w:r>
    </w:p>
    <w:p w:rsidR="003D1C34" w:rsidRDefault="003D1C34" w:rsidP="003D1C34">
      <w:pPr>
        <w:spacing w:before="120" w:after="120"/>
        <w:jc w:val="both"/>
      </w:pPr>
      <w:r w:rsidRPr="00986800">
        <w:rPr>
          <w:szCs w:val="20"/>
        </w:rPr>
        <w:t xml:space="preserve">A </w:t>
      </w:r>
      <w:r w:rsidR="00F42318" w:rsidRPr="00F42318">
        <w:rPr>
          <w:szCs w:val="20"/>
          <w:highlight w:val="green"/>
        </w:rPr>
        <w:t>vár</w:t>
      </w:r>
      <w:r w:rsidRPr="00F42318">
        <w:rPr>
          <w:szCs w:val="20"/>
          <w:highlight w:val="green"/>
        </w:rPr>
        <w:t>megyék</w:t>
      </w:r>
      <w:r w:rsidRPr="00986800">
        <w:rPr>
          <w:szCs w:val="20"/>
        </w:rPr>
        <w:t xml:space="preserve"> számára a 2021-2027 közötti programozási időszakban rendelkezésre álló </w:t>
      </w:r>
      <w:r>
        <w:rPr>
          <w:szCs w:val="20"/>
        </w:rPr>
        <w:t>TOP Plusz</w:t>
      </w:r>
      <w:r w:rsidRPr="00986800">
        <w:rPr>
          <w:szCs w:val="20"/>
        </w:rPr>
        <w:t xml:space="preserve"> forráskeret felhasználását a </w:t>
      </w:r>
      <w:r w:rsidR="00F42318" w:rsidRPr="00F42318">
        <w:rPr>
          <w:szCs w:val="20"/>
          <w:highlight w:val="green"/>
        </w:rPr>
        <w:t>vármegyék</w:t>
      </w:r>
      <w:r w:rsidRPr="00986800">
        <w:rPr>
          <w:szCs w:val="20"/>
        </w:rPr>
        <w:t xml:space="preserve"> területfejlesztési koncepciói és programjai alapozzák meg. </w:t>
      </w:r>
      <w:r>
        <w:rPr>
          <w:szCs w:val="20"/>
        </w:rPr>
        <w:t xml:space="preserve">Zala </w:t>
      </w:r>
      <w:r w:rsidR="00F42318" w:rsidRPr="00F42318">
        <w:rPr>
          <w:szCs w:val="20"/>
          <w:highlight w:val="green"/>
        </w:rPr>
        <w:t>vár</w:t>
      </w:r>
      <w:r w:rsidRPr="00F42318">
        <w:rPr>
          <w:szCs w:val="20"/>
          <w:highlight w:val="green"/>
        </w:rPr>
        <w:t>megye</w:t>
      </w:r>
      <w:r>
        <w:rPr>
          <w:szCs w:val="20"/>
        </w:rPr>
        <w:t xml:space="preserve"> a </w:t>
      </w:r>
      <w:r w:rsidRPr="000B4CCD">
        <w:t xml:space="preserve">39/2020. (XII.21.) számú </w:t>
      </w:r>
      <w:r>
        <w:t xml:space="preserve">elnöki </w:t>
      </w:r>
      <w:r w:rsidRPr="000B4CCD">
        <w:t>határozattal elfogad</w:t>
      </w:r>
      <w:r>
        <w:t>ott, felülvizsgál</w:t>
      </w:r>
      <w:r w:rsidRPr="000B4CCD">
        <w:t>t Területfejlesztési Koncepciójában meghatározta</w:t>
      </w:r>
      <w:r>
        <w:rPr>
          <w:b/>
        </w:rPr>
        <w:t xml:space="preserve"> </w:t>
      </w:r>
      <w:r>
        <w:rPr>
          <w:szCs w:val="20"/>
        </w:rPr>
        <w:t>azokat</w:t>
      </w:r>
      <w:r w:rsidRPr="00986800">
        <w:rPr>
          <w:szCs w:val="20"/>
        </w:rPr>
        <w:t xml:space="preserve"> a </w:t>
      </w:r>
      <w:r>
        <w:rPr>
          <w:szCs w:val="20"/>
        </w:rPr>
        <w:t xml:space="preserve">2030-ig szóló </w:t>
      </w:r>
      <w:r w:rsidRPr="00986800">
        <w:rPr>
          <w:szCs w:val="20"/>
        </w:rPr>
        <w:t xml:space="preserve">stratégiai fejlesztési, specifikus és horizontális célokat, valamint fejlesztési célterületeket, amelyek </w:t>
      </w:r>
      <w:r>
        <w:rPr>
          <w:szCs w:val="20"/>
        </w:rPr>
        <w:t xml:space="preserve">az </w:t>
      </w:r>
      <w:r w:rsidRPr="00986800">
        <w:rPr>
          <w:szCs w:val="20"/>
        </w:rPr>
        <w:t>uniós, valamint a hazai és egyéb fejlesztési források felhaszn</w:t>
      </w:r>
      <w:r>
        <w:rPr>
          <w:szCs w:val="20"/>
        </w:rPr>
        <w:t xml:space="preserve">álásának orientációját jelentik. A – szintén a </w:t>
      </w:r>
      <w:r w:rsidRPr="000B4CCD">
        <w:t xml:space="preserve">39/2020. (XII.21.) számú </w:t>
      </w:r>
      <w:r>
        <w:t>elnöki</w:t>
      </w:r>
      <w:r w:rsidRPr="000B4CCD">
        <w:t xml:space="preserve"> határozattal elfogadott </w:t>
      </w:r>
      <w:r>
        <w:t>–</w:t>
      </w:r>
      <w:r>
        <w:rPr>
          <w:szCs w:val="20"/>
        </w:rPr>
        <w:t xml:space="preserve"> területfejlesztési program a 2021-2027-es programozási időszakra vonatkozóan </w:t>
      </w:r>
      <w:r>
        <w:t xml:space="preserve">jelöli ki a </w:t>
      </w:r>
      <w:r w:rsidR="00F42318" w:rsidRPr="00F42318">
        <w:rPr>
          <w:highlight w:val="green"/>
        </w:rPr>
        <w:t>vár</w:t>
      </w:r>
      <w:r w:rsidRPr="00F42318">
        <w:rPr>
          <w:highlight w:val="green"/>
        </w:rPr>
        <w:t>megyei</w:t>
      </w:r>
      <w:r>
        <w:t xml:space="preserve"> fejlesztési prioritásokat, beavatkozási területeket, amelyeket operatív szintű fejlesztési javaslatokra bont. </w:t>
      </w:r>
    </w:p>
    <w:p w:rsidR="003D1C34" w:rsidRDefault="003D1C34" w:rsidP="003D1C34">
      <w:pPr>
        <w:spacing w:before="120" w:after="120"/>
        <w:jc w:val="both"/>
      </w:pPr>
      <w:r w:rsidRPr="00986800">
        <w:rPr>
          <w:szCs w:val="20"/>
        </w:rPr>
        <w:t xml:space="preserve">E programok, illetve területi stratégiai jellegű tervezési dokumentumok fókusza ugyanakkor meghaladja a </w:t>
      </w:r>
      <w:r>
        <w:rPr>
          <w:szCs w:val="20"/>
        </w:rPr>
        <w:t>TOP Plusz</w:t>
      </w:r>
      <w:r w:rsidRPr="00986800">
        <w:rPr>
          <w:szCs w:val="20"/>
        </w:rPr>
        <w:t xml:space="preserve"> forrásokból megvalósítható célok és beavatkozások körét. Az </w:t>
      </w:r>
      <w:r>
        <w:rPr>
          <w:szCs w:val="20"/>
        </w:rPr>
        <w:t>I</w:t>
      </w:r>
      <w:r w:rsidRPr="00986800">
        <w:rPr>
          <w:szCs w:val="20"/>
        </w:rPr>
        <w:t>ntegrált Területi Program (továbbiakban: ITP) egy olyan integrált, stratégiai gondolkodásra alapozott dokumentum</w:t>
      </w:r>
      <w:r>
        <w:rPr>
          <w:szCs w:val="20"/>
        </w:rPr>
        <w:t>,</w:t>
      </w:r>
      <w:r w:rsidRPr="00986800">
        <w:rPr>
          <w:szCs w:val="20"/>
        </w:rPr>
        <w:t xml:space="preserve"> amely a helyi igényekkel összhangban a rendelkezésre álló </w:t>
      </w:r>
      <w:r>
        <w:rPr>
          <w:szCs w:val="20"/>
        </w:rPr>
        <w:t>TOP Plusz</w:t>
      </w:r>
      <w:r w:rsidRPr="00986800">
        <w:rPr>
          <w:szCs w:val="20"/>
        </w:rPr>
        <w:t xml:space="preserve"> forráskeretek felhasználásának szerkezetét, elvárt eredményeit és ütemezését támasztja alá.</w:t>
      </w:r>
      <w:r>
        <w:rPr>
          <w:szCs w:val="20"/>
        </w:rPr>
        <w:t xml:space="preserve"> </w:t>
      </w:r>
      <w:r>
        <w:t xml:space="preserve">Fontos megjegyezni, hogy az ITP </w:t>
      </w:r>
      <w:r w:rsidR="00F42318" w:rsidRPr="00F42318">
        <w:rPr>
          <w:highlight w:val="green"/>
        </w:rPr>
        <w:t>1.0</w:t>
      </w:r>
      <w:r w:rsidR="00F42318">
        <w:t xml:space="preserve"> </w:t>
      </w:r>
      <w:r>
        <w:t>dokumentum elkészítésének időpontjában</w:t>
      </w:r>
      <w:r w:rsidRPr="00986800">
        <w:t xml:space="preserve"> 2021-2027-es programozási időszak tervezésének és végrehajtásának jogszabályi keretfeltételei még </w:t>
      </w:r>
      <w:r w:rsidR="00F42318" w:rsidRPr="00F42318">
        <w:rPr>
          <w:highlight w:val="green"/>
        </w:rPr>
        <w:t>nem voltak</w:t>
      </w:r>
      <w:r w:rsidR="00F42318">
        <w:t xml:space="preserve"> </w:t>
      </w:r>
      <w:r w:rsidRPr="00986800">
        <w:t xml:space="preserve">véglegesek, ugyanúgy, ahogy a </w:t>
      </w:r>
      <w:r>
        <w:t>TOP Plusz</w:t>
      </w:r>
      <w:r w:rsidRPr="00986800">
        <w:t xml:space="preserve"> szakmai tartalma sem</w:t>
      </w:r>
      <w:r>
        <w:t>.</w:t>
      </w:r>
      <w:r w:rsidR="00F42318">
        <w:t xml:space="preserve"> </w:t>
      </w:r>
      <w:r w:rsidR="00F42318" w:rsidRPr="00F42318">
        <w:rPr>
          <w:highlight w:val="green"/>
        </w:rPr>
        <w:t>Az elfogadott TOP Plusz végleges tartalmi elemei a jelen ITP 3.0 verzióban kerültek átvezetésre.</w:t>
      </w:r>
      <w:r>
        <w:t xml:space="preserve"> Az ITP készítését a</w:t>
      </w:r>
      <w:r w:rsidR="009B24D4">
        <w:t>z Irányító Hatóság</w:t>
      </w:r>
      <w:r>
        <w:t xml:space="preserve"> által kiadott, „</w:t>
      </w:r>
      <w:r w:rsidRPr="00E712AE">
        <w:rPr>
          <w:i/>
        </w:rPr>
        <w:t>Útmutató a megyék integrált területi programjainak kidolgozásához és megvalósításához 2021-2027</w:t>
      </w:r>
      <w:r>
        <w:t xml:space="preserve">” c. dokumentum támogatja. </w:t>
      </w:r>
    </w:p>
    <w:p w:rsidR="003D1C34" w:rsidRDefault="003D1C34" w:rsidP="003D1C34">
      <w:pPr>
        <w:spacing w:before="120" w:after="120"/>
        <w:jc w:val="both"/>
      </w:pPr>
      <w:r>
        <w:t xml:space="preserve">Az ITP dokumentum a következőket tartalmazza: </w:t>
      </w:r>
    </w:p>
    <w:p w:rsidR="003D1C34" w:rsidRDefault="003D1C34" w:rsidP="003D1C34">
      <w:pPr>
        <w:numPr>
          <w:ilvl w:val="0"/>
          <w:numId w:val="1"/>
        </w:numPr>
        <w:spacing w:after="120" w:line="276" w:lineRule="auto"/>
        <w:ind w:left="714" w:hanging="357"/>
        <w:jc w:val="both"/>
        <w:rPr>
          <w:szCs w:val="20"/>
        </w:rPr>
      </w:pPr>
      <w:r>
        <w:rPr>
          <w:szCs w:val="20"/>
        </w:rPr>
        <w:t xml:space="preserve">a </w:t>
      </w:r>
      <w:r w:rsidR="00F42318" w:rsidRPr="00F42318">
        <w:rPr>
          <w:szCs w:val="20"/>
          <w:highlight w:val="green"/>
        </w:rPr>
        <w:t>vármegye</w:t>
      </w:r>
      <w:r>
        <w:rPr>
          <w:szCs w:val="20"/>
        </w:rPr>
        <w:t xml:space="preserve"> által megfogalmazott stratégiai és területi célokhoz és prioritásokhoz illeszkedő intézkedéseket (a TOP Plusz szakmai tartalmának megfeleltetve);</w:t>
      </w:r>
    </w:p>
    <w:p w:rsidR="003D1C34" w:rsidRDefault="003D1C34" w:rsidP="003D1C34">
      <w:pPr>
        <w:numPr>
          <w:ilvl w:val="0"/>
          <w:numId w:val="1"/>
        </w:numPr>
        <w:spacing w:after="120" w:line="276" w:lineRule="auto"/>
        <w:ind w:left="714" w:hanging="357"/>
        <w:jc w:val="both"/>
        <w:rPr>
          <w:szCs w:val="20"/>
        </w:rPr>
      </w:pPr>
      <w:r>
        <w:rPr>
          <w:szCs w:val="20"/>
        </w:rPr>
        <w:t>az egyes intézkedésekre allokált forrásokat;</w:t>
      </w:r>
    </w:p>
    <w:p w:rsidR="003D1C34" w:rsidRDefault="003D1C34" w:rsidP="003D1C34">
      <w:pPr>
        <w:numPr>
          <w:ilvl w:val="0"/>
          <w:numId w:val="1"/>
        </w:numPr>
        <w:spacing w:after="120" w:line="276" w:lineRule="auto"/>
        <w:ind w:left="714" w:hanging="357"/>
        <w:jc w:val="both"/>
        <w:rPr>
          <w:szCs w:val="20"/>
        </w:rPr>
      </w:pPr>
      <w:r>
        <w:rPr>
          <w:szCs w:val="20"/>
        </w:rPr>
        <w:t xml:space="preserve">a </w:t>
      </w:r>
      <w:r w:rsidR="00F42318" w:rsidRPr="00F42318">
        <w:rPr>
          <w:szCs w:val="20"/>
          <w:highlight w:val="green"/>
        </w:rPr>
        <w:t>vár</w:t>
      </w:r>
      <w:r w:rsidRPr="00F42318">
        <w:rPr>
          <w:szCs w:val="20"/>
          <w:highlight w:val="green"/>
        </w:rPr>
        <w:t>megyén</w:t>
      </w:r>
      <w:r>
        <w:rPr>
          <w:szCs w:val="20"/>
        </w:rPr>
        <w:t xml:space="preserve"> belül kialakított forrásfelhasználási eszközöket és módokat;</w:t>
      </w:r>
    </w:p>
    <w:p w:rsidR="003D1C34" w:rsidRPr="00D21C9D" w:rsidRDefault="003D1C34" w:rsidP="003D1C34">
      <w:pPr>
        <w:numPr>
          <w:ilvl w:val="0"/>
          <w:numId w:val="1"/>
        </w:numPr>
        <w:spacing w:after="120" w:line="276" w:lineRule="auto"/>
        <w:ind w:left="714" w:hanging="357"/>
        <w:jc w:val="both"/>
        <w:rPr>
          <w:szCs w:val="20"/>
        </w:rPr>
      </w:pPr>
      <w:r w:rsidRPr="00D21C9D">
        <w:rPr>
          <w:szCs w:val="20"/>
        </w:rPr>
        <w:t xml:space="preserve">a </w:t>
      </w:r>
      <w:r w:rsidR="00F42318" w:rsidRPr="00F42318">
        <w:rPr>
          <w:szCs w:val="20"/>
          <w:highlight w:val="green"/>
        </w:rPr>
        <w:t>vármegye</w:t>
      </w:r>
      <w:r w:rsidRPr="00D21C9D">
        <w:t xml:space="preserve"> által meghatározott kiválasztási kritériumokat;</w:t>
      </w:r>
    </w:p>
    <w:p w:rsidR="003D1C34" w:rsidRDefault="003D1C34" w:rsidP="003D1C34">
      <w:pPr>
        <w:numPr>
          <w:ilvl w:val="0"/>
          <w:numId w:val="1"/>
        </w:numPr>
        <w:spacing w:after="120" w:line="276" w:lineRule="auto"/>
        <w:ind w:left="714" w:hanging="357"/>
        <w:jc w:val="both"/>
        <w:rPr>
          <w:szCs w:val="20"/>
        </w:rPr>
      </w:pPr>
      <w:r>
        <w:rPr>
          <w:szCs w:val="20"/>
        </w:rPr>
        <w:t xml:space="preserve">a </w:t>
      </w:r>
      <w:r w:rsidR="00F42318" w:rsidRPr="00F42318">
        <w:rPr>
          <w:szCs w:val="20"/>
          <w:highlight w:val="green"/>
        </w:rPr>
        <w:t>vár</w:t>
      </w:r>
      <w:r w:rsidRPr="00F42318">
        <w:rPr>
          <w:szCs w:val="20"/>
          <w:highlight w:val="green"/>
        </w:rPr>
        <w:t>megyei</w:t>
      </w:r>
      <w:r>
        <w:rPr>
          <w:szCs w:val="20"/>
        </w:rPr>
        <w:t xml:space="preserve"> számszerűsíthető vállalásokat a TOP Pluszban vállalt indikátorok célértékeihez képest;</w:t>
      </w:r>
    </w:p>
    <w:p w:rsidR="003D1C34" w:rsidRDefault="003D1C34" w:rsidP="003D1C34">
      <w:pPr>
        <w:numPr>
          <w:ilvl w:val="0"/>
          <w:numId w:val="1"/>
        </w:numPr>
        <w:spacing w:after="120" w:line="276" w:lineRule="auto"/>
        <w:ind w:left="714" w:hanging="357"/>
        <w:jc w:val="both"/>
        <w:rPr>
          <w:szCs w:val="20"/>
        </w:rPr>
      </w:pPr>
      <w:r>
        <w:rPr>
          <w:szCs w:val="20"/>
        </w:rPr>
        <w:t>a végrehajtás ütemezését;</w:t>
      </w:r>
    </w:p>
    <w:p w:rsidR="003D1C34" w:rsidRPr="003E352D" w:rsidRDefault="003D1C34" w:rsidP="003D1C34">
      <w:pPr>
        <w:numPr>
          <w:ilvl w:val="0"/>
          <w:numId w:val="1"/>
        </w:numPr>
        <w:spacing w:after="120" w:line="276" w:lineRule="auto"/>
        <w:ind w:left="714" w:hanging="357"/>
        <w:jc w:val="both"/>
        <w:rPr>
          <w:szCs w:val="20"/>
        </w:rPr>
      </w:pPr>
      <w:r>
        <w:rPr>
          <w:szCs w:val="20"/>
        </w:rPr>
        <w:t>eredménye</w:t>
      </w:r>
      <w:r w:rsidRPr="003E352D">
        <w:rPr>
          <w:szCs w:val="20"/>
        </w:rPr>
        <w:t>k nyomon követését, monitorozását, valamint a következtetések tervezésbe történő visszacsatolását lehetővé tevő feladatokat, tevékenységeket.</w:t>
      </w:r>
    </w:p>
    <w:p w:rsidR="003D1C34" w:rsidRPr="0068214A" w:rsidRDefault="003D1C34" w:rsidP="003D1C34">
      <w:pPr>
        <w:pStyle w:val="Cmsor3"/>
      </w:pPr>
      <w:bookmarkStart w:id="10" w:name="_Toc74218997"/>
      <w:bookmarkStart w:id="11" w:name="_Toc127259810"/>
      <w:r w:rsidRPr="0068214A">
        <w:t>Partnerségi folyamat</w:t>
      </w:r>
      <w:bookmarkEnd w:id="10"/>
      <w:bookmarkEnd w:id="11"/>
    </w:p>
    <w:p w:rsidR="003D1C34" w:rsidRDefault="003D1C34" w:rsidP="003D1C34">
      <w:pPr>
        <w:jc w:val="both"/>
      </w:pPr>
      <w:r>
        <w:t>Területfejlesztési dokumentumok kidolgozását megelőzte egy széleskörű partnerségi folyamat, amely a Területfejlesztési Koncepcióhoz kapcsolódó partnerségi terv alapján zajlott le. Tekintettel a járványügyi helyzetre, a partnerségi terv megvalósítása során az online lekérdezések kerültek előtérbe mind az önkormányzati, mind a civil és vállalkozói fejlesztési elképzelések összegyűjtése során. A partnerségi terv alapján 2020 szeptemberétől kez</w:t>
      </w:r>
      <w:r w:rsidR="00741ED5">
        <w:t xml:space="preserve">dve </w:t>
      </w:r>
      <w:r>
        <w:t xml:space="preserve">Zala </w:t>
      </w:r>
      <w:r w:rsidR="00F42318" w:rsidRPr="00F42318">
        <w:rPr>
          <w:highlight w:val="green"/>
        </w:rPr>
        <w:t>Vár</w:t>
      </w:r>
      <w:r w:rsidR="00B84BC0">
        <w:rPr>
          <w:highlight w:val="green"/>
        </w:rPr>
        <w:t>m</w:t>
      </w:r>
      <w:r w:rsidRPr="00F42318">
        <w:rPr>
          <w:highlight w:val="green"/>
        </w:rPr>
        <w:t>egye Önkormányzat</w:t>
      </w:r>
      <w:r w:rsidR="00F42318" w:rsidRPr="00F42318">
        <w:rPr>
          <w:highlight w:val="green"/>
        </w:rPr>
        <w:t>a</w:t>
      </w:r>
      <w:r>
        <w:t xml:space="preserve"> koordinálása mellett zajlott a fejlesztési igények összegyűjtése. Ezek áttekintése és csoportosítása mellett született meg a területfejlesztési program, és ezekre a fejlesztési irányokra épít az ITP.</w:t>
      </w:r>
    </w:p>
    <w:p w:rsidR="003D1C34" w:rsidRDefault="003D1C34" w:rsidP="003D1C34">
      <w:pPr>
        <w:jc w:val="both"/>
      </w:pPr>
      <w:r>
        <w:t xml:space="preserve">A helyi önkormányzatoktól összesen 380 projektötlet érkezett, több mint 458 milliárd forintos forrásigény mellett. Ebből a projektek 97%-a (367 db) a TOP Plusz 1. </w:t>
      </w:r>
      <w:r w:rsidR="00EA3116" w:rsidRPr="00EA3116">
        <w:rPr>
          <w:highlight w:val="green"/>
        </w:rPr>
        <w:t>és 6.</w:t>
      </w:r>
      <w:r w:rsidR="00EA3116">
        <w:t xml:space="preserve"> </w:t>
      </w:r>
      <w:r>
        <w:t>prioritásához (</w:t>
      </w:r>
      <w:r w:rsidR="00EA3116">
        <w:t xml:space="preserve">Élhető és </w:t>
      </w:r>
      <w:r>
        <w:t xml:space="preserve">Versenyképes </w:t>
      </w:r>
      <w:r w:rsidR="00EA3116" w:rsidRPr="00EA3116">
        <w:rPr>
          <w:highlight w:val="green"/>
        </w:rPr>
        <w:t>vár</w:t>
      </w:r>
      <w:r w:rsidR="00B84BC0">
        <w:t>m</w:t>
      </w:r>
      <w:r>
        <w:t xml:space="preserve">egye) kapcsolódik. </w:t>
      </w:r>
    </w:p>
    <w:p w:rsidR="003D1C34" w:rsidRPr="0072211B" w:rsidRDefault="003D1C34" w:rsidP="003D1C34">
      <w:pPr>
        <w:jc w:val="center"/>
        <w:rPr>
          <w:i/>
          <w:sz w:val="20"/>
        </w:rPr>
      </w:pPr>
      <w:r w:rsidRPr="0072211B">
        <w:rPr>
          <w:i/>
          <w:sz w:val="20"/>
        </w:rPr>
        <w:t xml:space="preserve">1. </w:t>
      </w:r>
      <w:r>
        <w:rPr>
          <w:i/>
          <w:sz w:val="20"/>
        </w:rPr>
        <w:t>ábra</w:t>
      </w:r>
      <w:r w:rsidRPr="0072211B">
        <w:rPr>
          <w:i/>
          <w:sz w:val="20"/>
        </w:rPr>
        <w:t>:</w:t>
      </w:r>
      <w:r w:rsidRPr="0072211B">
        <w:rPr>
          <w:rFonts w:eastAsiaTheme="minorEastAsia" w:hAnsi="Times New Roman"/>
          <w:kern w:val="24"/>
          <w:sz w:val="28"/>
          <w:szCs w:val="28"/>
          <w:lang w:eastAsia="hu-HU"/>
        </w:rPr>
        <w:t xml:space="preserve"> </w:t>
      </w:r>
      <w:r w:rsidRPr="0072211B">
        <w:rPr>
          <w:i/>
          <w:sz w:val="20"/>
        </w:rPr>
        <w:t xml:space="preserve">Települési önkormányzatok fejlesztési igényeinek megoszlása TOP Plusz </w:t>
      </w:r>
      <w:r w:rsidR="00EA3116" w:rsidRPr="00EA3116">
        <w:rPr>
          <w:i/>
          <w:sz w:val="20"/>
          <w:highlight w:val="green"/>
        </w:rPr>
        <w:t>fejlesztési tématerületek</w:t>
      </w:r>
      <w:r w:rsidRPr="0072211B">
        <w:rPr>
          <w:i/>
          <w:sz w:val="20"/>
        </w:rPr>
        <w:t xml:space="preserve"> szerint (db)</w:t>
      </w:r>
    </w:p>
    <w:p w:rsidR="003D1C34" w:rsidRDefault="003D1C34" w:rsidP="003D1C34">
      <w:pPr>
        <w:jc w:val="center"/>
      </w:pPr>
      <w:r>
        <w:rPr>
          <w:noProof/>
          <w:lang w:eastAsia="hu-HU"/>
        </w:rPr>
        <w:drawing>
          <wp:inline distT="0" distB="0" distL="0" distR="0" wp14:anchorId="124C619B" wp14:editId="72163D7F">
            <wp:extent cx="5745480" cy="3314700"/>
            <wp:effectExtent l="0" t="0" r="7620" b="0"/>
            <wp:docPr id="4" name="Diagra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3D1C34" w:rsidRPr="0098732C" w:rsidRDefault="003D1C34" w:rsidP="003D1C34">
      <w:pPr>
        <w:jc w:val="center"/>
        <w:rPr>
          <w:i/>
          <w:sz w:val="20"/>
        </w:rPr>
      </w:pPr>
      <w:r w:rsidRPr="0098732C">
        <w:rPr>
          <w:i/>
          <w:sz w:val="20"/>
        </w:rPr>
        <w:t>Forrás: saját adatgyűjtés</w:t>
      </w:r>
    </w:p>
    <w:p w:rsidR="00D5758A" w:rsidRDefault="00D5758A" w:rsidP="00D5758A">
      <w:pPr>
        <w:jc w:val="both"/>
      </w:pPr>
      <w:r w:rsidRPr="00D5758A">
        <w:rPr>
          <w:highlight w:val="green"/>
        </w:rPr>
        <w:t>A tervezés és a megvalósítás partnerség szempontjából kiemelt célcsoportjai a települési önkormányzatok, a vállalkozások és a társadalmi (civil) szervezetek, LEADER HACS-ok.</w:t>
      </w:r>
    </w:p>
    <w:p w:rsidR="00D5758A" w:rsidRDefault="00D5758A" w:rsidP="00D5758A">
      <w:pPr>
        <w:jc w:val="both"/>
      </w:pPr>
      <w:r>
        <w:t xml:space="preserve">Zala </w:t>
      </w:r>
      <w:r w:rsidRPr="00D5758A">
        <w:rPr>
          <w:highlight w:val="green"/>
        </w:rPr>
        <w:t>Vármegye</w:t>
      </w:r>
      <w:r>
        <w:t xml:space="preserve"> Önkormányzata az ITP elfogadása érdekében továbbra is folyamatos kapcsolatban van a települési önkormányzatokkal. A megyei jogú városokkal való együttműködés a Zala </w:t>
      </w:r>
      <w:r w:rsidRPr="00D5758A">
        <w:rPr>
          <w:highlight w:val="green"/>
        </w:rPr>
        <w:t>Vármegyei</w:t>
      </w:r>
      <w:r>
        <w:t xml:space="preserve"> Területfejlesztési Konzultációs Fórum keretében biztosított. A </w:t>
      </w:r>
      <w:r w:rsidRPr="00D5758A">
        <w:rPr>
          <w:highlight w:val="green"/>
        </w:rPr>
        <w:t>Vármegye</w:t>
      </w:r>
      <w:r>
        <w:t xml:space="preserve"> Önkormányzata pedig saját honlapján teszi közzé az ITP tervezetet és biztosítja annak folyamatos megismerési lehetőségét:</w:t>
      </w:r>
    </w:p>
    <w:p w:rsidR="00D5758A" w:rsidRDefault="00A26DBB" w:rsidP="00D5758A">
      <w:pPr>
        <w:jc w:val="both"/>
      </w:pPr>
      <w:hyperlink r:id="rId20" w:history="1">
        <w:r w:rsidR="00D5758A" w:rsidRPr="006C70B9">
          <w:rPr>
            <w:rStyle w:val="Hiperhivatkozs"/>
          </w:rPr>
          <w:t>https://www.zala.hu/hu/onkormanyzat/ter%C3%BCletfejleszt%C3%A9s-%C3%A9s-ter%C3%BCletrendez%C3%A9s</w:t>
        </w:r>
      </w:hyperlink>
    </w:p>
    <w:p w:rsidR="00D5758A" w:rsidRDefault="00D5758A" w:rsidP="00D5758A">
      <w:pPr>
        <w:jc w:val="both"/>
      </w:pPr>
    </w:p>
    <w:p w:rsidR="00D5758A" w:rsidRDefault="00D5758A" w:rsidP="00D5758A">
      <w:pPr>
        <w:jc w:val="both"/>
      </w:pPr>
      <w:r w:rsidRPr="00D5758A">
        <w:rPr>
          <w:highlight w:val="green"/>
        </w:rPr>
        <w:t>Az elkészült tervezési dokumentum így a közgyűlési elfogadást megelőzően a társadalom minden csoportja számára könnyen elérhető módon válik megismerhetővé és a területi szereplő Vármegye biztosítja a véleményezési lehetőséget.</w:t>
      </w:r>
      <w:r>
        <w:t xml:space="preserve"> </w:t>
      </w:r>
    </w:p>
    <w:p w:rsidR="003D1C34" w:rsidRDefault="003D1C34" w:rsidP="00D5758A">
      <w:pPr>
        <w:jc w:val="both"/>
      </w:pPr>
      <w:r>
        <w:t>A területi szereplőkkel való egyeztetés mellett az Irányító Hatósággal is folyamatos a szakmai konzultáció.</w:t>
      </w:r>
    </w:p>
    <w:bookmarkEnd w:id="8"/>
    <w:p w:rsidR="003D1C34" w:rsidRPr="00CE1FC7" w:rsidRDefault="003D1C34" w:rsidP="003D1C34">
      <w:pPr>
        <w:jc w:val="both"/>
      </w:pPr>
    </w:p>
    <w:p w:rsidR="003D1C34" w:rsidRDefault="003D1C34" w:rsidP="003D1C34">
      <w:pPr>
        <w:pStyle w:val="Cmsor1"/>
      </w:pPr>
      <w:bookmarkStart w:id="12" w:name="_Toc74219001"/>
      <w:bookmarkStart w:id="13" w:name="_Toc127259811"/>
      <w:r w:rsidRPr="005B364F">
        <w:t xml:space="preserve">A </w:t>
      </w:r>
      <w:r w:rsidRPr="003D1C34">
        <w:rPr>
          <w:highlight w:val="green"/>
        </w:rPr>
        <w:t>Vármegye</w:t>
      </w:r>
      <w:r w:rsidRPr="005B364F">
        <w:t xml:space="preserve"> külső területi kapcsolatrendszerének vizsgálata</w:t>
      </w:r>
      <w:bookmarkEnd w:id="12"/>
      <w:bookmarkEnd w:id="13"/>
    </w:p>
    <w:p w:rsidR="00D5758A" w:rsidRDefault="00D5758A" w:rsidP="003D1C34">
      <w:pPr>
        <w:jc w:val="both"/>
      </w:pPr>
    </w:p>
    <w:p w:rsidR="003D1C34" w:rsidRDefault="003D1C34" w:rsidP="003D1C34">
      <w:pPr>
        <w:jc w:val="both"/>
      </w:pPr>
      <w:r>
        <w:t xml:space="preserve">Zala </w:t>
      </w:r>
      <w:r w:rsidR="00E355DF" w:rsidRPr="00E355DF">
        <w:rPr>
          <w:highlight w:val="green"/>
        </w:rPr>
        <w:t>vár</w:t>
      </w:r>
      <w:r w:rsidRPr="00E355DF">
        <w:rPr>
          <w:highlight w:val="green"/>
        </w:rPr>
        <w:t>megye</w:t>
      </w:r>
      <w:r>
        <w:t xml:space="preserve"> térszerkezetéből, városainak elhelyezkedéséből adódóan erős külső kapcsolatrendszerrel rendelkezik mind a magyarországi, mind a határon túli területek vonatkozásában. Zalaegerszeg főként Vas </w:t>
      </w:r>
      <w:r w:rsidR="00E355DF" w:rsidRPr="00E355DF">
        <w:rPr>
          <w:highlight w:val="green"/>
        </w:rPr>
        <w:t>vár</w:t>
      </w:r>
      <w:r w:rsidRPr="00E355DF">
        <w:rPr>
          <w:highlight w:val="green"/>
        </w:rPr>
        <w:t>megye</w:t>
      </w:r>
      <w:r>
        <w:t xml:space="preserve"> dél-keleti részére, Nagykanizsa Somogy </w:t>
      </w:r>
      <w:r w:rsidR="00E355DF" w:rsidRPr="00E355DF">
        <w:rPr>
          <w:highlight w:val="green"/>
        </w:rPr>
        <w:t>vár</w:t>
      </w:r>
      <w:r w:rsidRPr="00E355DF">
        <w:rPr>
          <w:highlight w:val="green"/>
        </w:rPr>
        <w:t>megye</w:t>
      </w:r>
      <w:r>
        <w:t xml:space="preserve"> nyugati-délnyugati irányába, Keszthely az észak-somogyi, valamint Veszprém </w:t>
      </w:r>
      <w:r w:rsidR="00E355DF" w:rsidRPr="00E355DF">
        <w:rPr>
          <w:highlight w:val="green"/>
        </w:rPr>
        <w:t>vár</w:t>
      </w:r>
      <w:r w:rsidRPr="00E355DF">
        <w:rPr>
          <w:highlight w:val="green"/>
        </w:rPr>
        <w:t>megye</w:t>
      </w:r>
      <w:r>
        <w:t xml:space="preserve"> nyugati területeire gyakorol vonzerőt. Lenti pedig a határon túli Lendvával alkot „várospárt”. A </w:t>
      </w:r>
      <w:r w:rsidR="00E355DF" w:rsidRPr="00E355DF">
        <w:rPr>
          <w:highlight w:val="green"/>
        </w:rPr>
        <w:t>vár</w:t>
      </w:r>
      <w:r w:rsidRPr="00E355DF">
        <w:rPr>
          <w:highlight w:val="green"/>
        </w:rPr>
        <w:t>megye</w:t>
      </w:r>
      <w:r>
        <w:t xml:space="preserve"> külső térszerkezeti kapcsolódásait Zala Megye Területfejlesztési Koncepciója tartalmazza. </w:t>
      </w:r>
    </w:p>
    <w:p w:rsidR="003D1C34" w:rsidRPr="0072211B" w:rsidRDefault="003D1C34" w:rsidP="003D1C34">
      <w:pPr>
        <w:keepNext/>
        <w:jc w:val="center"/>
        <w:rPr>
          <w:i/>
          <w:sz w:val="20"/>
        </w:rPr>
      </w:pPr>
      <w:r>
        <w:rPr>
          <w:i/>
          <w:sz w:val="20"/>
        </w:rPr>
        <w:t>5</w:t>
      </w:r>
      <w:r w:rsidRPr="0072211B">
        <w:rPr>
          <w:i/>
          <w:sz w:val="20"/>
        </w:rPr>
        <w:t xml:space="preserve">. </w:t>
      </w:r>
      <w:r>
        <w:rPr>
          <w:i/>
          <w:sz w:val="20"/>
        </w:rPr>
        <w:t>ábra</w:t>
      </w:r>
      <w:r w:rsidRPr="0072211B">
        <w:rPr>
          <w:i/>
          <w:sz w:val="20"/>
        </w:rPr>
        <w:t>:</w:t>
      </w:r>
      <w:r w:rsidRPr="0072211B">
        <w:rPr>
          <w:rFonts w:eastAsiaTheme="minorEastAsia" w:hAnsi="Times New Roman"/>
          <w:kern w:val="24"/>
          <w:sz w:val="28"/>
          <w:szCs w:val="28"/>
          <w:lang w:eastAsia="hu-HU"/>
        </w:rPr>
        <w:t xml:space="preserve"> </w:t>
      </w:r>
      <w:r>
        <w:rPr>
          <w:i/>
          <w:sz w:val="20"/>
        </w:rPr>
        <w:t xml:space="preserve">Zala </w:t>
      </w:r>
      <w:r w:rsidR="00E355DF" w:rsidRPr="00E355DF">
        <w:rPr>
          <w:i/>
          <w:sz w:val="20"/>
          <w:highlight w:val="green"/>
        </w:rPr>
        <w:t>vár</w:t>
      </w:r>
      <w:r w:rsidRPr="00E355DF">
        <w:rPr>
          <w:i/>
          <w:sz w:val="20"/>
          <w:highlight w:val="green"/>
        </w:rPr>
        <w:t>megye</w:t>
      </w:r>
      <w:r>
        <w:rPr>
          <w:i/>
          <w:sz w:val="20"/>
        </w:rPr>
        <w:t xml:space="preserve"> stratégiai térszerkezete</w:t>
      </w:r>
    </w:p>
    <w:p w:rsidR="003D1C34" w:rsidRDefault="003D1C34" w:rsidP="003D1C34">
      <w:pPr>
        <w:keepNext/>
        <w:spacing w:after="0"/>
        <w:jc w:val="center"/>
      </w:pPr>
      <w:r w:rsidRPr="00510B6D">
        <w:rPr>
          <w:noProof/>
          <w:lang w:eastAsia="hu-HU"/>
        </w:rPr>
        <w:drawing>
          <wp:inline distT="0" distB="0" distL="0" distR="0" wp14:anchorId="0FEB798A" wp14:editId="57A25E40">
            <wp:extent cx="3778250" cy="5028472"/>
            <wp:effectExtent l="0" t="0" r="0" b="127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3120"/>
                    <a:stretch/>
                  </pic:blipFill>
                  <pic:spPr bwMode="auto">
                    <a:xfrm>
                      <a:off x="0" y="0"/>
                      <a:ext cx="3816603" cy="5079516"/>
                    </a:xfrm>
                    <a:prstGeom prst="rect">
                      <a:avLst/>
                    </a:prstGeom>
                    <a:noFill/>
                    <a:ln>
                      <a:noFill/>
                    </a:ln>
                    <a:extLst>
                      <a:ext uri="{53640926-AAD7-44D8-BBD7-CCE9431645EC}">
                        <a14:shadowObscured xmlns:a14="http://schemas.microsoft.com/office/drawing/2010/main"/>
                      </a:ext>
                    </a:extLst>
                  </pic:spPr>
                </pic:pic>
              </a:graphicData>
            </a:graphic>
          </wp:inline>
        </w:drawing>
      </w:r>
    </w:p>
    <w:p w:rsidR="003D1C34" w:rsidRPr="00132436" w:rsidRDefault="003D1C34" w:rsidP="003D1C34">
      <w:pPr>
        <w:jc w:val="center"/>
        <w:rPr>
          <w:i/>
          <w:sz w:val="18"/>
        </w:rPr>
      </w:pPr>
      <w:r>
        <w:rPr>
          <w:i/>
          <w:sz w:val="18"/>
        </w:rPr>
        <w:t xml:space="preserve">Forrás: </w:t>
      </w:r>
      <w:r w:rsidRPr="00132436">
        <w:rPr>
          <w:i/>
          <w:sz w:val="18"/>
        </w:rPr>
        <w:t>Zala Megye Területfejlesztési Koncepciója (107. oldal)</w:t>
      </w:r>
    </w:p>
    <w:p w:rsidR="003D1C34" w:rsidRDefault="003D1C34" w:rsidP="003D1C34">
      <w:pPr>
        <w:jc w:val="both"/>
      </w:pPr>
      <w:r>
        <w:t xml:space="preserve">A szomszédos </w:t>
      </w:r>
      <w:r w:rsidR="00E355DF" w:rsidRPr="00E355DF">
        <w:rPr>
          <w:highlight w:val="green"/>
        </w:rPr>
        <w:t>vár</w:t>
      </w:r>
      <w:r w:rsidRPr="00E355DF">
        <w:rPr>
          <w:highlight w:val="green"/>
        </w:rPr>
        <w:t>megyék</w:t>
      </w:r>
      <w:r>
        <w:t xml:space="preserve"> közül a Balaton-környéki területek fejlesztéseinek összehangolását a Balaton Kiemelt Üdülőkörzet biztosítja, ezzel párhuzamosan pedig a </w:t>
      </w:r>
      <w:r w:rsidR="00E355DF" w:rsidRPr="00E355DF">
        <w:rPr>
          <w:highlight w:val="green"/>
        </w:rPr>
        <w:t>vár</w:t>
      </w:r>
      <w:r>
        <w:t xml:space="preserve">megyei tervezési dokumentumok összehangolása, a területfejlesztésért felelős </w:t>
      </w:r>
      <w:r w:rsidR="00E355DF" w:rsidRPr="00E355DF">
        <w:rPr>
          <w:highlight w:val="green"/>
        </w:rPr>
        <w:t>vár</w:t>
      </w:r>
      <w:r>
        <w:t xml:space="preserve">megyei önkormányzatok közötti kommunikáció alapozza meg, hogy a területfejlesztés egymást erősítő hatásai megvalósulhassanak. </w:t>
      </w:r>
    </w:p>
    <w:p w:rsidR="003D1C34" w:rsidRDefault="003D1C34" w:rsidP="003D1C34">
      <w:pPr>
        <w:jc w:val="both"/>
      </w:pPr>
      <w:r>
        <w:t xml:space="preserve">Kiemelt </w:t>
      </w:r>
      <w:r w:rsidR="00E355DF" w:rsidRPr="00E355DF">
        <w:rPr>
          <w:highlight w:val="green"/>
        </w:rPr>
        <w:t>vár</w:t>
      </w:r>
      <w:r>
        <w:t>megyehatárokon átívelő fejlesztési kezdeményezésként azonosíthatók a következők:</w:t>
      </w:r>
    </w:p>
    <w:p w:rsidR="003D1C34" w:rsidRDefault="003D1C34" w:rsidP="003D1C34">
      <w:pPr>
        <w:pStyle w:val="Listaszerbekezds"/>
        <w:numPr>
          <w:ilvl w:val="0"/>
          <w:numId w:val="7"/>
        </w:numPr>
        <w:jc w:val="both"/>
      </w:pPr>
      <w:r>
        <w:t>Balaton Turisztikai Térség kijelölése: célzott marketing és imázsfejlesztés</w:t>
      </w:r>
    </w:p>
    <w:p w:rsidR="003D1C34" w:rsidRDefault="003D1C34" w:rsidP="003D1C34">
      <w:pPr>
        <w:pStyle w:val="Listaszerbekezds"/>
        <w:numPr>
          <w:ilvl w:val="0"/>
          <w:numId w:val="7"/>
        </w:numPr>
        <w:jc w:val="both"/>
      </w:pPr>
      <w:r w:rsidRPr="00F973AB">
        <w:t xml:space="preserve">M9 gyorsforgalmi út </w:t>
      </w:r>
      <w:r>
        <w:t xml:space="preserve">megépítése </w:t>
      </w:r>
      <w:r w:rsidRPr="00F973AB">
        <w:t>(Szombathely-Zalaeger</w:t>
      </w:r>
      <w:r>
        <w:t>szeg-Nagykanizsa-Kaposvár felé)</w:t>
      </w:r>
    </w:p>
    <w:p w:rsidR="003D1C34" w:rsidRDefault="003D1C34" w:rsidP="003D1C34">
      <w:pPr>
        <w:pStyle w:val="Listaszerbekezds"/>
        <w:numPr>
          <w:ilvl w:val="0"/>
          <w:numId w:val="7"/>
        </w:numPr>
        <w:jc w:val="both"/>
      </w:pPr>
      <w:r w:rsidRPr="00F973AB">
        <w:t>Zalaegerszeg Rédicsen át Lendvával történő</w:t>
      </w:r>
      <w:r>
        <w:t xml:space="preserve"> vasúti</w:t>
      </w:r>
      <w:r w:rsidRPr="00F973AB">
        <w:t xml:space="preserve"> összeköttetése</w:t>
      </w:r>
    </w:p>
    <w:p w:rsidR="003D1C34" w:rsidRDefault="003D1C34" w:rsidP="003D1C34">
      <w:pPr>
        <w:pStyle w:val="Listaszerbekezds"/>
        <w:numPr>
          <w:ilvl w:val="0"/>
          <w:numId w:val="7"/>
        </w:numPr>
        <w:jc w:val="both"/>
      </w:pPr>
      <w:r>
        <w:t>A</w:t>
      </w:r>
      <w:r w:rsidRPr="00F973AB">
        <w:t xml:space="preserve">z észak-balatoni vasútvillamosítás folytatását Zala </w:t>
      </w:r>
      <w:r w:rsidR="00E355DF" w:rsidRPr="00E355DF">
        <w:rPr>
          <w:highlight w:val="green"/>
        </w:rPr>
        <w:t>vár</w:t>
      </w:r>
      <w:r>
        <w:t xml:space="preserve">megye </w:t>
      </w:r>
      <w:r w:rsidRPr="00F973AB">
        <w:t>irányába</w:t>
      </w:r>
    </w:p>
    <w:p w:rsidR="003D1C34" w:rsidRDefault="003D1C34" w:rsidP="003D1C34">
      <w:pPr>
        <w:pStyle w:val="Listaszerbekezds"/>
        <w:numPr>
          <w:ilvl w:val="0"/>
          <w:numId w:val="7"/>
        </w:numPr>
        <w:jc w:val="both"/>
      </w:pPr>
      <w:r w:rsidRPr="00F973AB">
        <w:t xml:space="preserve">Budapest-Nagykanizsa </w:t>
      </w:r>
      <w:r>
        <w:t xml:space="preserve">vasúti </w:t>
      </w:r>
      <w:r w:rsidRPr="00F973AB">
        <w:t>vonal korszerűsítése a teljes vonalon (hiányzó szakasz)</w:t>
      </w:r>
    </w:p>
    <w:p w:rsidR="003D1C34" w:rsidRDefault="003D1C34" w:rsidP="003D1C34">
      <w:pPr>
        <w:pStyle w:val="Listaszerbekezds"/>
        <w:numPr>
          <w:ilvl w:val="0"/>
          <w:numId w:val="7"/>
        </w:numPr>
        <w:jc w:val="both"/>
      </w:pPr>
      <w:r>
        <w:t>Eurovelo 13 és Eurovelo 14 kerékpáros útvonalak</w:t>
      </w:r>
    </w:p>
    <w:p w:rsidR="003D1C34" w:rsidRDefault="003D1C34" w:rsidP="003D1C34">
      <w:pPr>
        <w:pStyle w:val="Listaszerbekezds"/>
        <w:numPr>
          <w:ilvl w:val="0"/>
          <w:numId w:val="7"/>
        </w:numPr>
        <w:jc w:val="both"/>
      </w:pPr>
      <w:r w:rsidRPr="00E55CED">
        <w:t>Duna-Dráva-Mura bioszféra-rezervátum</w:t>
      </w:r>
      <w:r>
        <w:t>ot érintő fejlesztések</w:t>
      </w:r>
    </w:p>
    <w:p w:rsidR="003D1C34" w:rsidRDefault="003D1C34" w:rsidP="003D1C34">
      <w:pPr>
        <w:pStyle w:val="Listaszerbekezds"/>
        <w:numPr>
          <w:ilvl w:val="0"/>
          <w:numId w:val="7"/>
        </w:numPr>
        <w:jc w:val="both"/>
      </w:pPr>
      <w:r w:rsidRPr="00DE3DB5">
        <w:t>Murakeresztúr és a horvátországi Kotoriba (Kotor) közötti Mura-híd</w:t>
      </w:r>
      <w:r>
        <w:t xml:space="preserve"> építése </w:t>
      </w:r>
    </w:p>
    <w:p w:rsidR="003D1C34" w:rsidRDefault="003D1C34" w:rsidP="003D1C34">
      <w:pPr>
        <w:pStyle w:val="Listaszerbekezds"/>
        <w:numPr>
          <w:ilvl w:val="0"/>
          <w:numId w:val="7"/>
        </w:numPr>
        <w:jc w:val="both"/>
      </w:pPr>
      <w:r>
        <w:t>Hévíz-Balaton Airport nemzetközi repülőtér fejlesztése</w:t>
      </w:r>
    </w:p>
    <w:p w:rsidR="003D1C34" w:rsidRPr="00FA77D8" w:rsidRDefault="003D1C34" w:rsidP="003D1C34">
      <w:pPr>
        <w:jc w:val="both"/>
      </w:pPr>
      <w:r w:rsidRPr="00FA77D8">
        <w:rPr>
          <w:bCs/>
        </w:rPr>
        <w:t xml:space="preserve">Az OFTK is kiemeli, hogy Zala </w:t>
      </w:r>
      <w:r w:rsidR="00E355DF" w:rsidRPr="00E355DF">
        <w:rPr>
          <w:highlight w:val="green"/>
        </w:rPr>
        <w:t>vár</w:t>
      </w:r>
      <w:r w:rsidRPr="00FA77D8">
        <w:rPr>
          <w:bCs/>
        </w:rPr>
        <w:t xml:space="preserve">megye jelentős természeti és turisztikai vonzerővel rendelkező </w:t>
      </w:r>
      <w:r w:rsidR="00E355DF" w:rsidRPr="00E355DF">
        <w:rPr>
          <w:highlight w:val="green"/>
        </w:rPr>
        <w:t>vár</w:t>
      </w:r>
      <w:r w:rsidRPr="00FA77D8">
        <w:rPr>
          <w:bCs/>
        </w:rPr>
        <w:t xml:space="preserve">megye, mely az Európai Unió bővítésével a szomszédos Szlovéniával és Horvátországgal kiemelkedő kapacitással bíró gazdasági térséggé vált. </w:t>
      </w:r>
      <w:r w:rsidRPr="00FA77D8">
        <w:t xml:space="preserve">A határon </w:t>
      </w:r>
      <w:r>
        <w:t xml:space="preserve">túli területekkel a 2014-2020-as időszakban aktív közös pályázati munka valósult meg a SI-HU, illetve HU-HR Interreg kezdeményezések keretében, amelyeket a jövőben is folytatni kíván a </w:t>
      </w:r>
      <w:r w:rsidR="00E355DF" w:rsidRPr="00E355DF">
        <w:rPr>
          <w:highlight w:val="green"/>
        </w:rPr>
        <w:t>vár</w:t>
      </w:r>
      <w:r>
        <w:t xml:space="preserve">megye. </w:t>
      </w:r>
      <w:r w:rsidRPr="00FA77D8">
        <w:t xml:space="preserve">A Területfejlesztési Koncepcióban megfogalmazott </w:t>
      </w:r>
      <w:r w:rsidRPr="00FA77D8">
        <w:rPr>
          <w:i/>
        </w:rPr>
        <w:t>Lenti- Hetés- Kerka fejlesztési térség</w:t>
      </w:r>
      <w:r w:rsidRPr="00FA77D8">
        <w:t xml:space="preserve"> célja, hogy Lenti vezetésével, Lendva aktív bevonása mellett kialakuljon egy olyan komplex, a határon átnyúló, a külhoni magyarsággal való együttműködést célzó fejlesztési zóna, amely segíti a különböző programok keretéből megvalósuló projektek generálását és összehangolását – így különösen a turisztikai fejlesztések és marketing, a gazdasági beruházások, valamint a kulturális és oktatási együttműködések területén. Kiemelt határon túli együttműködés a Mura-Dráva-Duna bioszféra-rezervátummal, illetve ennek a zalai területét érintő Muraköz programmal kapcsolódóan valósul meg (Koncepcióban: </w:t>
      </w:r>
      <w:r w:rsidRPr="00FA77D8">
        <w:rPr>
          <w:i/>
        </w:rPr>
        <w:t>„Murafölde” gazdasági és turisztikai fejlesztési térség</w:t>
      </w:r>
      <w:r w:rsidRPr="00FA77D8">
        <w:t>). A rezervátum az UNESCO MAB programjának keretében létrejött, funkcionális természet- és tájmegőrzési rendeltetésű terület, amely 5 ország (Magyarország mellett Ausztria, Szlovénia, Horvátország és Szerbia) vidékfejlesztését és környezetpolitikáját hangolja össze. A határmenti fejlesztések területén a közös természetvédelmi feladatokon túl kiemelt cél a komplex turisztikai programok megvalósítása, valamint a térség gazdasági dinamizálása.</w:t>
      </w:r>
    </w:p>
    <w:p w:rsidR="003D1C34" w:rsidRPr="00FA77D8" w:rsidRDefault="003D1C34" w:rsidP="003D1C34">
      <w:pPr>
        <w:jc w:val="both"/>
      </w:pPr>
      <w:r>
        <w:t xml:space="preserve">TOP Plusz források ágazati operatív programokhoz való kapcsolódását Zala Megye Területfejlesztési Programja mutatja </w:t>
      </w:r>
      <w:r w:rsidRPr="00FA77D8">
        <w:t>be. A Partnerségi Megállapodás hatálya alá – a tervek szerint – nyolc (hét ágazati, egy területi) operatív program tartozik, az alábbiak szerint:</w:t>
      </w:r>
    </w:p>
    <w:p w:rsidR="003D1C34" w:rsidRPr="00FA77D8" w:rsidRDefault="003D1C34" w:rsidP="003D1C34">
      <w:pPr>
        <w:pStyle w:val="Listaszerbekezds"/>
        <w:numPr>
          <w:ilvl w:val="0"/>
          <w:numId w:val="13"/>
        </w:numPr>
        <w:jc w:val="both"/>
      </w:pPr>
      <w:r w:rsidRPr="00FA77D8">
        <w:t xml:space="preserve">Terület- és Településfejlesztési Operatív Program Plusz </w:t>
      </w:r>
      <w:r w:rsidRPr="00FA77D8">
        <w:tab/>
      </w:r>
      <w:r w:rsidRPr="00FA77D8">
        <w:tab/>
      </w:r>
      <w:r w:rsidRPr="00FA77D8">
        <w:tab/>
        <w:t xml:space="preserve">TOP Plusz </w:t>
      </w:r>
    </w:p>
    <w:p w:rsidR="003D1C34" w:rsidRPr="00FA77D8" w:rsidRDefault="003D1C34" w:rsidP="003D1C34">
      <w:pPr>
        <w:pStyle w:val="Listaszerbekezds"/>
        <w:numPr>
          <w:ilvl w:val="0"/>
          <w:numId w:val="13"/>
        </w:numPr>
        <w:jc w:val="both"/>
      </w:pPr>
      <w:r w:rsidRPr="00FA77D8">
        <w:t xml:space="preserve">Emberi Erőforrás Fejlesztési Operatív Program Plusz </w:t>
      </w:r>
      <w:r w:rsidRPr="00FA77D8">
        <w:tab/>
      </w:r>
      <w:r w:rsidRPr="00FA77D8">
        <w:tab/>
      </w:r>
      <w:r w:rsidRPr="00FA77D8">
        <w:tab/>
        <w:t xml:space="preserve">EFOP Plusz </w:t>
      </w:r>
    </w:p>
    <w:p w:rsidR="003D1C34" w:rsidRPr="00FA77D8" w:rsidRDefault="003D1C34" w:rsidP="003D1C34">
      <w:pPr>
        <w:pStyle w:val="Listaszerbekezds"/>
        <w:numPr>
          <w:ilvl w:val="0"/>
          <w:numId w:val="13"/>
        </w:numPr>
        <w:jc w:val="both"/>
      </w:pPr>
      <w:r w:rsidRPr="00FA77D8">
        <w:t xml:space="preserve">Magyar Halgazdálkodási Operatív Program Plusz </w:t>
      </w:r>
      <w:r w:rsidRPr="00FA77D8">
        <w:tab/>
      </w:r>
      <w:r w:rsidRPr="00FA77D8">
        <w:tab/>
      </w:r>
      <w:r w:rsidRPr="00FA77D8">
        <w:tab/>
        <w:t xml:space="preserve">MAHOP Plusz </w:t>
      </w:r>
    </w:p>
    <w:p w:rsidR="003D1C34" w:rsidRPr="00FA77D8" w:rsidRDefault="003D1C34" w:rsidP="003D1C34">
      <w:pPr>
        <w:pStyle w:val="Listaszerbekezds"/>
        <w:numPr>
          <w:ilvl w:val="0"/>
          <w:numId w:val="13"/>
        </w:numPr>
        <w:jc w:val="both"/>
      </w:pPr>
      <w:r w:rsidRPr="00FA77D8">
        <w:t xml:space="preserve">Integrált Közlekedésfejlesztési Operatív Program Plusz </w:t>
      </w:r>
      <w:r w:rsidRPr="00FA77D8">
        <w:tab/>
      </w:r>
      <w:r w:rsidRPr="00FA77D8">
        <w:tab/>
      </w:r>
      <w:r w:rsidRPr="00FA77D8">
        <w:tab/>
        <w:t xml:space="preserve">IKOP Plusz </w:t>
      </w:r>
    </w:p>
    <w:p w:rsidR="003D1C34" w:rsidRPr="00FA77D8" w:rsidRDefault="003D1C34" w:rsidP="003D1C34">
      <w:pPr>
        <w:pStyle w:val="Listaszerbekezds"/>
        <w:numPr>
          <w:ilvl w:val="0"/>
          <w:numId w:val="13"/>
        </w:numPr>
        <w:jc w:val="both"/>
      </w:pPr>
      <w:r w:rsidRPr="00FA77D8">
        <w:t xml:space="preserve">Digitális Megújulás Operatív Program Plusz </w:t>
      </w:r>
      <w:r w:rsidRPr="00FA77D8">
        <w:tab/>
      </w:r>
      <w:r w:rsidRPr="00FA77D8">
        <w:tab/>
      </w:r>
      <w:r w:rsidRPr="00FA77D8">
        <w:tab/>
      </w:r>
      <w:r w:rsidRPr="00FA77D8">
        <w:tab/>
        <w:t xml:space="preserve">DIMOP Plusz </w:t>
      </w:r>
    </w:p>
    <w:p w:rsidR="003D1C34" w:rsidRPr="00FA77D8" w:rsidRDefault="003D1C34" w:rsidP="003D1C34">
      <w:pPr>
        <w:pStyle w:val="Listaszerbekezds"/>
        <w:numPr>
          <w:ilvl w:val="0"/>
          <w:numId w:val="13"/>
        </w:numPr>
        <w:jc w:val="both"/>
      </w:pPr>
      <w:r w:rsidRPr="00FA77D8">
        <w:t xml:space="preserve">Gazdaságfejlesztési és Innovációs Operatív Program Plusz </w:t>
      </w:r>
      <w:r w:rsidRPr="00FA77D8">
        <w:tab/>
      </w:r>
      <w:r w:rsidRPr="00FA77D8">
        <w:tab/>
        <w:t xml:space="preserve">GINOP Plusz </w:t>
      </w:r>
    </w:p>
    <w:p w:rsidR="003D1C34" w:rsidRPr="00FA77D8" w:rsidRDefault="003D1C34" w:rsidP="003D1C34">
      <w:pPr>
        <w:pStyle w:val="Listaszerbekezds"/>
        <w:numPr>
          <w:ilvl w:val="0"/>
          <w:numId w:val="13"/>
        </w:numPr>
        <w:jc w:val="both"/>
      </w:pPr>
      <w:r w:rsidRPr="00FA77D8">
        <w:t xml:space="preserve">Környezeti és Energiahatékonysági Operatív Program Plusz </w:t>
      </w:r>
      <w:r w:rsidRPr="00FA77D8">
        <w:tab/>
      </w:r>
      <w:r w:rsidRPr="00FA77D8">
        <w:tab/>
        <w:t xml:space="preserve">KEHOP Plusz </w:t>
      </w:r>
    </w:p>
    <w:p w:rsidR="003D1C34" w:rsidRPr="00FA77D8" w:rsidRDefault="003D1C34" w:rsidP="003D1C34">
      <w:pPr>
        <w:pStyle w:val="Listaszerbekezds"/>
        <w:numPr>
          <w:ilvl w:val="0"/>
          <w:numId w:val="13"/>
        </w:numPr>
        <w:jc w:val="both"/>
      </w:pPr>
      <w:r w:rsidRPr="00FA77D8">
        <w:t xml:space="preserve">Végrehajtás Operatív Program Plusz </w:t>
      </w:r>
      <w:r w:rsidRPr="00FA77D8">
        <w:tab/>
      </w:r>
      <w:r w:rsidRPr="00FA77D8">
        <w:tab/>
      </w:r>
      <w:r w:rsidRPr="00FA77D8">
        <w:tab/>
      </w:r>
      <w:r w:rsidRPr="00FA77D8">
        <w:tab/>
      </w:r>
      <w:r w:rsidRPr="00FA77D8">
        <w:tab/>
        <w:t xml:space="preserve">VOP Plusz </w:t>
      </w:r>
    </w:p>
    <w:p w:rsidR="003D1C34" w:rsidRPr="00FA77D8" w:rsidRDefault="003D1C34" w:rsidP="003D1C34">
      <w:pPr>
        <w:jc w:val="both"/>
      </w:pPr>
      <w:r w:rsidRPr="00FA77D8">
        <w:t>A TOP Plusz fejlesztések az operatív programok rendszerében való elhelyezését az alábbi szempontok határozzák meg. A TOP Plusz:</w:t>
      </w:r>
    </w:p>
    <w:p w:rsidR="003D1C34" w:rsidRPr="00FA77D8" w:rsidRDefault="003D1C34" w:rsidP="003D1C34">
      <w:pPr>
        <w:pStyle w:val="Listaszerbekezds"/>
        <w:numPr>
          <w:ilvl w:val="0"/>
          <w:numId w:val="14"/>
        </w:numPr>
        <w:jc w:val="both"/>
      </w:pPr>
      <w:r w:rsidRPr="00FA77D8">
        <w:t xml:space="preserve">elsődlegesen a helyi önkormányzati fejlesztéseket finanszírozza, </w:t>
      </w:r>
    </w:p>
    <w:p w:rsidR="003D1C34" w:rsidRPr="00FA77D8" w:rsidRDefault="003D1C34" w:rsidP="003D1C34">
      <w:pPr>
        <w:pStyle w:val="Listaszerbekezds"/>
        <w:numPr>
          <w:ilvl w:val="0"/>
          <w:numId w:val="14"/>
        </w:numPr>
        <w:jc w:val="both"/>
      </w:pPr>
      <w:r w:rsidRPr="00FA77D8">
        <w:t xml:space="preserve">a fejlesztési tematikája kiterjed a helyi gazdaságfejlesztésre és foglalkoztatásra, a települési infrastruktúra településüzemeltetés és helyi közszolgáltatások fejlesztésére, </w:t>
      </w:r>
    </w:p>
    <w:p w:rsidR="003D1C34" w:rsidRPr="00FA77D8" w:rsidRDefault="003D1C34" w:rsidP="003D1C34">
      <w:pPr>
        <w:pStyle w:val="Listaszerbekezds"/>
        <w:numPr>
          <w:ilvl w:val="0"/>
          <w:numId w:val="14"/>
        </w:numPr>
        <w:jc w:val="both"/>
      </w:pPr>
      <w:r w:rsidRPr="00FA77D8">
        <w:t xml:space="preserve">a kiemelt térségekben ezeket a fejlesztéseket térségi alapon összehangolja és ezeken túlmenő térség specifikus fejlesztéseket is finanszírozhat, </w:t>
      </w:r>
    </w:p>
    <w:p w:rsidR="003D1C34" w:rsidRPr="00FA77D8" w:rsidRDefault="003D1C34" w:rsidP="003D1C34">
      <w:pPr>
        <w:pStyle w:val="Listaszerbekezds"/>
        <w:numPr>
          <w:ilvl w:val="0"/>
          <w:numId w:val="14"/>
        </w:numPr>
        <w:jc w:val="both"/>
      </w:pPr>
      <w:r w:rsidRPr="00FA77D8">
        <w:t xml:space="preserve">fenntartható városfejlesztési intézkedése keretében a helyi fejlesztési stratégiájuk alapján kiválasztott városok a fenti fejlesztéseket integrált helyi városfejlesztési programokban valósíthatják meg, </w:t>
      </w:r>
    </w:p>
    <w:p w:rsidR="003D1C34" w:rsidRPr="00FA77D8" w:rsidRDefault="003D1C34" w:rsidP="003D1C34">
      <w:pPr>
        <w:pStyle w:val="Listaszerbekezds"/>
        <w:numPr>
          <w:ilvl w:val="0"/>
          <w:numId w:val="14"/>
        </w:numPr>
        <w:jc w:val="both"/>
      </w:pPr>
      <w:r w:rsidRPr="00FA77D8">
        <w:t xml:space="preserve">szerepet vállal a helyi jelentőségű turizmus fejlesztésében, </w:t>
      </w:r>
    </w:p>
    <w:p w:rsidR="003D1C34" w:rsidRPr="00FA77D8" w:rsidRDefault="003D1C34" w:rsidP="003D1C34">
      <w:pPr>
        <w:pStyle w:val="Listaszerbekezds"/>
        <w:numPr>
          <w:ilvl w:val="0"/>
          <w:numId w:val="14"/>
        </w:numPr>
        <w:jc w:val="both"/>
      </w:pPr>
      <w:r w:rsidRPr="00FA77D8">
        <w:t xml:space="preserve">szerepet vállal a komplex programmal fejlesztendő járásokban, helyi társadalmi felzárkózási programok támogatásában. </w:t>
      </w:r>
    </w:p>
    <w:p w:rsidR="003D1C34" w:rsidRDefault="003D1C34" w:rsidP="003D1C34">
      <w:pPr>
        <w:jc w:val="both"/>
      </w:pPr>
      <w:r>
        <w:t xml:space="preserve">A TOP Plusz program az ágazati OP-kon túl továbbá erősen kapcsolódik a </w:t>
      </w:r>
      <w:r w:rsidRPr="00352496">
        <w:t>Helyreállítási és Ellenállóképességi Eszköz</w:t>
      </w:r>
      <w:r>
        <w:t>höz</w:t>
      </w:r>
      <w:r w:rsidRPr="00352496">
        <w:t xml:space="preserve"> </w:t>
      </w:r>
      <w:r>
        <w:t>(</w:t>
      </w:r>
      <w:r w:rsidRPr="00352496">
        <w:t>RRF</w:t>
      </w:r>
      <w:r>
        <w:t xml:space="preserve">), amely a Covid19-válság kedvezőtlen hatásainak és következményeinek kezelésére szolgáló eszköz. Az RRF 9 komponens mentén tervezi felhasználni a rendelkezésre álló közel 5894,4 milliárd forintos keretösszeget, amely komponensek közül több érinti a TOP Plusz fejlesztési területeit is. Így különösen a C) </w:t>
      </w:r>
      <w:r w:rsidRPr="003B0F18">
        <w:t>Felzárkózó települések és régiók</w:t>
      </w:r>
      <w:r>
        <w:t>; E) Fenntartható, zöld közlekedés; F) Energetika (zöld átállás) komponensek tekintetében találhatunk a TOP Plusz programmal átfedő tématerületeket.</w:t>
      </w:r>
    </w:p>
    <w:p w:rsidR="003D1C34" w:rsidRPr="00FA77D8" w:rsidRDefault="003D1C34" w:rsidP="003D1C34">
      <w:pPr>
        <w:jc w:val="both"/>
      </w:pPr>
      <w:r w:rsidRPr="00FA77D8">
        <w:t xml:space="preserve">A Kormány 2020 őszén alakította ki a magyarországi gazdaságfejlesztési zónák rendszerét. Az Északnyugat-Magyarországi Gazdaságfejlesztési Zóna, a Kormány 1567/2020. (IX. 4.) Korm. határozata alapján hat </w:t>
      </w:r>
      <w:r w:rsidR="00E355DF" w:rsidRPr="00E355DF">
        <w:rPr>
          <w:highlight w:val="green"/>
        </w:rPr>
        <w:t>vár</w:t>
      </w:r>
      <w:r w:rsidRPr="00FA77D8">
        <w:t xml:space="preserve">megyét - Fejér, Veszprém, Zala, Komárom-Esztergom, Vas és Győr-Moson-Sopron - valamint 9 megyei jogú várost - Dunaújváros, Székesfehérvár, Veszprém, Tatabánya, Győr, Sopron, Szombathely, Zalaegerszeg, Nagykanizsa - foglal magába. A gazdaságfejlesztési zónához kapcsolódóan még 2020-ban a </w:t>
      </w:r>
      <w:r w:rsidR="00E355DF" w:rsidRPr="00E355DF">
        <w:rPr>
          <w:highlight w:val="green"/>
        </w:rPr>
        <w:t>vár</w:t>
      </w:r>
      <w:r w:rsidRPr="00FA77D8">
        <w:t>megyék összegyűjtötték fejlesztési ötleteiket, projektjeiket. A gazdaságfejlesztési zónát érintően a térség állami, önkormányzati és gazdasági szereplői rendszeres egyeztetéseket folytatnak a fejlesztések hatékonyabb megvalósítása és összehangolása érdekében.</w:t>
      </w:r>
    </w:p>
    <w:p w:rsidR="003D1C34" w:rsidRPr="00DE7CA4" w:rsidRDefault="003D1C34" w:rsidP="003D1C34">
      <w:pPr>
        <w:jc w:val="both"/>
      </w:pPr>
      <w:r w:rsidRPr="00DE7CA4">
        <w:t xml:space="preserve">Zala </w:t>
      </w:r>
      <w:r w:rsidR="00E355DF" w:rsidRPr="00E355DF">
        <w:rPr>
          <w:highlight w:val="green"/>
        </w:rPr>
        <w:t>vár</w:t>
      </w:r>
      <w:r w:rsidRPr="00DE7CA4">
        <w:t xml:space="preserve">megye aprófalvas településszerkezetéből fakadóan a térségben kiemelt szerepe van a Magyar Falu Program támogatásainak: </w:t>
      </w:r>
      <w:r w:rsidR="0036432B" w:rsidRPr="0036432B">
        <w:rPr>
          <w:highlight w:val="green"/>
        </w:rPr>
        <w:t xml:space="preserve">Zala vármegyében a Magyar Falu Program </w:t>
      </w:r>
      <w:r w:rsidR="00741ED5">
        <w:rPr>
          <w:highlight w:val="green"/>
        </w:rPr>
        <w:t xml:space="preserve">keretében </w:t>
      </w:r>
      <w:r w:rsidR="0036432B" w:rsidRPr="0036432B">
        <w:rPr>
          <w:highlight w:val="green"/>
        </w:rPr>
        <w:t>2</w:t>
      </w:r>
      <w:r w:rsidR="00741ED5">
        <w:rPr>
          <w:highlight w:val="green"/>
        </w:rPr>
        <w:t xml:space="preserve">020-ban </w:t>
      </w:r>
      <w:r w:rsidR="0036432B" w:rsidRPr="0036432B">
        <w:rPr>
          <w:highlight w:val="green"/>
        </w:rPr>
        <w:t xml:space="preserve">20 alprogramban 354 nyertes pályázat összesen 3 839 263 283 Ft, 2021-ben 409 </w:t>
      </w:r>
      <w:r w:rsidR="007506AE">
        <w:rPr>
          <w:highlight w:val="green"/>
        </w:rPr>
        <w:t>támogatott pályázat 4 503 301 175</w:t>
      </w:r>
      <w:r w:rsidR="0036432B" w:rsidRPr="0036432B">
        <w:rPr>
          <w:highlight w:val="green"/>
        </w:rPr>
        <w:t xml:space="preserve"> Ft, 2022-ben 13 felhívás keretében 225 projekt 2 967 114 087 Ft összegű támogatásban részesült</w:t>
      </w:r>
      <w:r w:rsidR="0036432B" w:rsidRPr="0036432B">
        <w:t>.</w:t>
      </w:r>
      <w:r w:rsidRPr="003103D7">
        <w:t xml:space="preserve"> A </w:t>
      </w:r>
      <w:r w:rsidR="00EF5411" w:rsidRPr="00EF5411">
        <w:rPr>
          <w:highlight w:val="green"/>
        </w:rPr>
        <w:t>vár</w:t>
      </w:r>
      <w:r w:rsidRPr="003103D7">
        <w:t>megye települései – a korábbi jó gyakorlatra alapozva – számos további fejlesztést terveznek ezen programból megvalósítani</w:t>
      </w:r>
      <w:r w:rsidRPr="00DE7CA4">
        <w:t>.</w:t>
      </w:r>
      <w:r>
        <w:rPr>
          <w:rStyle w:val="Lbjegyzet-hivatkozs"/>
        </w:rPr>
        <w:footnoteReference w:id="1"/>
      </w:r>
      <w:r w:rsidRPr="00DE7CA4">
        <w:t xml:space="preserve"> </w:t>
      </w:r>
    </w:p>
    <w:p w:rsidR="003D1C34" w:rsidRDefault="003D1C34" w:rsidP="003D1C34">
      <w:pPr>
        <w:jc w:val="both"/>
      </w:pPr>
      <w:r w:rsidRPr="00DE7CA4">
        <w:t xml:space="preserve">Zala </w:t>
      </w:r>
      <w:bookmarkStart w:id="14" w:name="_Hlk126919248"/>
      <w:r w:rsidR="0036432B" w:rsidRPr="00E355DF">
        <w:rPr>
          <w:highlight w:val="green"/>
        </w:rPr>
        <w:t>vár</w:t>
      </w:r>
      <w:bookmarkEnd w:id="14"/>
      <w:r w:rsidRPr="00DE7CA4">
        <w:t xml:space="preserve">megye </w:t>
      </w:r>
      <w:r w:rsidRPr="003103D7">
        <w:t xml:space="preserve">továbbá érintett a Felzárkózó települések hosszú távú programjában, amelyben összesen nyolc település (Csörnyeföld, Dióskál, Kistolmács, Mikekarácsonyfa, Oltárc, Szentpéterúr, Zalakomár, Zajk) fejlesztése valósul meg. Ezek közül </w:t>
      </w:r>
      <w:r w:rsidR="006141C0" w:rsidRPr="006141C0">
        <w:rPr>
          <w:highlight w:val="green"/>
        </w:rPr>
        <w:t>első ütemben</w:t>
      </w:r>
      <w:r w:rsidRPr="003103D7">
        <w:t xml:space="preserve"> 5 településen indult meg a Magyar Máltai Szeretetszolgálat tevékenysége, Csörnyeföld, Dióskál és Mikekarácsonyfa településeken pedig </w:t>
      </w:r>
      <w:r w:rsidR="006141C0" w:rsidRPr="006141C0">
        <w:rPr>
          <w:highlight w:val="green"/>
        </w:rPr>
        <w:t>második ütemben</w:t>
      </w:r>
      <w:r w:rsidRPr="003103D7">
        <w:t xml:space="preserve"> a 2022-es évben indul</w:t>
      </w:r>
      <w:r w:rsidR="006141C0" w:rsidRPr="006141C0">
        <w:rPr>
          <w:highlight w:val="green"/>
        </w:rPr>
        <w:t>tak</w:t>
      </w:r>
      <w:r w:rsidRPr="003103D7">
        <w:t xml:space="preserve"> el a felzárkóztatást célzó beavatkozások.</w:t>
      </w:r>
      <w:r w:rsidRPr="003103D7">
        <w:rPr>
          <w:rStyle w:val="Lbjegyzet-hivatkozs"/>
        </w:rPr>
        <w:footnoteReference w:id="2"/>
      </w:r>
      <w:r w:rsidRPr="003103D7">
        <w:t xml:space="preserve"> </w:t>
      </w:r>
    </w:p>
    <w:p w:rsidR="003D1C34" w:rsidRDefault="003D1C34" w:rsidP="003D1C34"/>
    <w:p w:rsidR="003D1C34" w:rsidRPr="003D1C34" w:rsidRDefault="003D1C34" w:rsidP="003D1C34"/>
    <w:p w:rsidR="00132436" w:rsidRDefault="00132436" w:rsidP="003D1C34">
      <w:pPr>
        <w:pStyle w:val="Cmsor1"/>
      </w:pPr>
      <w:bookmarkStart w:id="15" w:name="_Toc74219000"/>
      <w:bookmarkStart w:id="16" w:name="_Toc127259812"/>
      <w:bookmarkStart w:id="17" w:name="_Toc57830128"/>
      <w:r w:rsidRPr="005B364F">
        <w:t xml:space="preserve">A </w:t>
      </w:r>
      <w:r w:rsidR="003D1C34" w:rsidRPr="003D1C34">
        <w:rPr>
          <w:highlight w:val="green"/>
        </w:rPr>
        <w:t>Vármegye</w:t>
      </w:r>
      <w:r>
        <w:t xml:space="preserve"> </w:t>
      </w:r>
      <w:r w:rsidRPr="005B364F">
        <w:t>belső területi k</w:t>
      </w:r>
      <w:r w:rsidR="00DE7CA4">
        <w:t>apcsolatrendszerének vizsgálata</w:t>
      </w:r>
      <w:bookmarkEnd w:id="15"/>
      <w:bookmarkEnd w:id="16"/>
    </w:p>
    <w:p w:rsidR="00132436" w:rsidRDefault="00132436" w:rsidP="00132436">
      <w:pPr>
        <w:jc w:val="both"/>
      </w:pPr>
      <w:r>
        <w:t xml:space="preserve">Zala </w:t>
      </w:r>
      <w:r w:rsidR="00B17BEA" w:rsidRPr="00E355DF">
        <w:rPr>
          <w:highlight w:val="green"/>
        </w:rPr>
        <w:t>vár</w:t>
      </w:r>
      <w:r>
        <w:t xml:space="preserve">megye a Dunántúl délnyugati részén fekszik, határos Horvátországgal, Szlovéniával, Vas-, Veszprém- és Somogy </w:t>
      </w:r>
      <w:r w:rsidR="00B17BEA" w:rsidRPr="00E355DF">
        <w:rPr>
          <w:highlight w:val="green"/>
        </w:rPr>
        <w:t>vár</w:t>
      </w:r>
      <w:r>
        <w:t xml:space="preserve">megyével. A </w:t>
      </w:r>
      <w:r w:rsidR="00B17BEA" w:rsidRPr="00E355DF">
        <w:rPr>
          <w:highlight w:val="green"/>
        </w:rPr>
        <w:t>vár</w:t>
      </w:r>
      <w:r>
        <w:t xml:space="preserve">megye 3784 km2 területén a völgyekkel erősen szabdalt dombsági felszínek az uralkodók. A </w:t>
      </w:r>
      <w:r w:rsidR="00B17BEA" w:rsidRPr="00E355DF">
        <w:rPr>
          <w:highlight w:val="green"/>
        </w:rPr>
        <w:t>vár</w:t>
      </w:r>
      <w:r>
        <w:t xml:space="preserve">megye nagy része a nyugat-dunántúli peremvidékhez sorolt Zalai dombsághoz tartozik, északon egy keskeny sáv áthúzódik a Vasi-hegyhátra, illetve délen a Dunántúli dombvidékre, a Keszthelyi-hegység pedig a Dunántúli-középhegység része. </w:t>
      </w:r>
    </w:p>
    <w:p w:rsidR="00132436" w:rsidRDefault="00132436" w:rsidP="00132436">
      <w:pPr>
        <w:jc w:val="both"/>
      </w:pPr>
      <w:r>
        <w:t xml:space="preserve">Zala </w:t>
      </w:r>
      <w:r w:rsidR="00B17BEA" w:rsidRPr="00E355DF">
        <w:rPr>
          <w:highlight w:val="green"/>
        </w:rPr>
        <w:t>vár</w:t>
      </w:r>
      <w:r>
        <w:t xml:space="preserve">megye közigazgatási szerkezete hat járásra tagozódik, területén 258 település fekszik, melyek közül két megyei jogú városi (Nagykanizsa és Zalaegerszeg), valamint további nyolc (Hévíz, Keszthely, Lenti, Letenye, Pacsa, Zalakaros, Zalalövő és Zalaszentgrót) városi jogállású. Ezen 10 településen lakik a </w:t>
      </w:r>
      <w:r w:rsidR="00B17BEA" w:rsidRPr="00E355DF">
        <w:rPr>
          <w:highlight w:val="green"/>
        </w:rPr>
        <w:t>vár</w:t>
      </w:r>
      <w:r>
        <w:t xml:space="preserve">megye népességének 56%-a. A települések közel kétharmada (64%) 500 főnél kevesebb állandó lakossal bír. Elmondható tehát, hogy a </w:t>
      </w:r>
      <w:r w:rsidR="00B17BEA" w:rsidRPr="00E355DF">
        <w:rPr>
          <w:highlight w:val="green"/>
        </w:rPr>
        <w:t>vár</w:t>
      </w:r>
      <w:r>
        <w:t>megyére jellemző az aprófalvas településszerkezet, a települések zömének az aprófalvas vidékekre jellemző demográfiai és gazdasági kihívásokkal kell szembe nézniük, mint a csökkenő létszámú, elöregedő népesség és a helyben elérhető munkahelyek hiánya.</w:t>
      </w:r>
    </w:p>
    <w:p w:rsidR="0072211B" w:rsidRPr="0072211B" w:rsidRDefault="0072211B" w:rsidP="00642A91">
      <w:pPr>
        <w:keepNext/>
        <w:spacing w:after="0"/>
        <w:jc w:val="center"/>
        <w:rPr>
          <w:i/>
          <w:sz w:val="20"/>
        </w:rPr>
      </w:pPr>
      <w:r>
        <w:rPr>
          <w:i/>
          <w:sz w:val="20"/>
        </w:rPr>
        <w:t>4</w:t>
      </w:r>
      <w:r w:rsidRPr="0072211B">
        <w:rPr>
          <w:i/>
          <w:sz w:val="20"/>
        </w:rPr>
        <w:t xml:space="preserve">. </w:t>
      </w:r>
      <w:r>
        <w:rPr>
          <w:i/>
          <w:sz w:val="20"/>
        </w:rPr>
        <w:t>ábra</w:t>
      </w:r>
      <w:r w:rsidRPr="0072211B">
        <w:rPr>
          <w:i/>
          <w:sz w:val="20"/>
        </w:rPr>
        <w:t>:</w:t>
      </w:r>
      <w:r w:rsidRPr="0072211B">
        <w:rPr>
          <w:rFonts w:eastAsiaTheme="minorEastAsia" w:hAnsi="Times New Roman"/>
          <w:kern w:val="24"/>
          <w:sz w:val="28"/>
          <w:szCs w:val="28"/>
          <w:lang w:eastAsia="hu-HU"/>
        </w:rPr>
        <w:t xml:space="preserve"> </w:t>
      </w:r>
      <w:r>
        <w:rPr>
          <w:i/>
          <w:sz w:val="20"/>
        </w:rPr>
        <w:t xml:space="preserve">Zala </w:t>
      </w:r>
      <w:r w:rsidR="00B17BEA" w:rsidRPr="00B17BEA">
        <w:rPr>
          <w:i/>
          <w:sz w:val="20"/>
          <w:highlight w:val="green"/>
        </w:rPr>
        <w:t>vár</w:t>
      </w:r>
      <w:r>
        <w:rPr>
          <w:i/>
          <w:sz w:val="20"/>
        </w:rPr>
        <w:t>megye járásai</w:t>
      </w:r>
    </w:p>
    <w:p w:rsidR="00132436" w:rsidRDefault="00132436" w:rsidP="00642A91">
      <w:pPr>
        <w:keepNext/>
        <w:spacing w:after="0"/>
        <w:jc w:val="center"/>
      </w:pPr>
      <w:r>
        <w:rPr>
          <w:noProof/>
          <w:lang w:eastAsia="hu-HU"/>
        </w:rPr>
        <w:drawing>
          <wp:inline distT="0" distB="0" distL="0" distR="0" wp14:anchorId="419EB0D2" wp14:editId="7FF234B6">
            <wp:extent cx="4572000" cy="5192486"/>
            <wp:effectExtent l="0" t="0" r="0" b="8255"/>
            <wp:docPr id="2" name="Kép 2" descr="http://www.terport.hu/sites/default/files/imagecache/tematikusfull/zala_jaras_2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erport.hu/sites/default/files/imagecache/tematikusfull/zala_jaras_2020.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9697"/>
                    <a:stretch/>
                  </pic:blipFill>
                  <pic:spPr bwMode="auto">
                    <a:xfrm>
                      <a:off x="0" y="0"/>
                      <a:ext cx="4592542" cy="5215816"/>
                    </a:xfrm>
                    <a:prstGeom prst="rect">
                      <a:avLst/>
                    </a:prstGeom>
                    <a:noFill/>
                    <a:ln>
                      <a:noFill/>
                    </a:ln>
                    <a:extLst>
                      <a:ext uri="{53640926-AAD7-44D8-BBD7-CCE9431645EC}">
                        <a14:shadowObscured xmlns:a14="http://schemas.microsoft.com/office/drawing/2010/main"/>
                      </a:ext>
                    </a:extLst>
                  </pic:spPr>
                </pic:pic>
              </a:graphicData>
            </a:graphic>
          </wp:inline>
        </w:drawing>
      </w:r>
    </w:p>
    <w:p w:rsidR="00132436" w:rsidRPr="00132436" w:rsidRDefault="0098732C" w:rsidP="00132436">
      <w:pPr>
        <w:jc w:val="center"/>
        <w:rPr>
          <w:i/>
          <w:sz w:val="20"/>
        </w:rPr>
      </w:pPr>
      <w:r>
        <w:rPr>
          <w:i/>
          <w:sz w:val="20"/>
        </w:rPr>
        <w:t xml:space="preserve">Forrás: </w:t>
      </w:r>
      <w:r w:rsidR="00132436" w:rsidRPr="00132436">
        <w:rPr>
          <w:i/>
          <w:sz w:val="20"/>
        </w:rPr>
        <w:t>Lechner Tudásközpont (2018)</w:t>
      </w:r>
    </w:p>
    <w:bookmarkEnd w:id="17"/>
    <w:p w:rsidR="00EB7B82" w:rsidRPr="000071E7" w:rsidRDefault="002A7391" w:rsidP="00EB7B82">
      <w:pPr>
        <w:jc w:val="both"/>
      </w:pPr>
      <w:r w:rsidRPr="000071E7">
        <w:t xml:space="preserve">Zala </w:t>
      </w:r>
      <w:r w:rsidR="00B17BEA" w:rsidRPr="00E355DF">
        <w:rPr>
          <w:highlight w:val="green"/>
        </w:rPr>
        <w:t>vár</w:t>
      </w:r>
      <w:r w:rsidRPr="000071E7">
        <w:t xml:space="preserve">megye aprófalvas településszerkezete olyan adottság, amely a helyi népesség számára alapvetően befolyásolja az egyes közszolgáltatásokhoz való hozzájutás lehetőségét is, így a különösen a szociális-, az egészségügyi ellátás, a szakképzés elérhetőségét. </w:t>
      </w:r>
      <w:r w:rsidR="00FD40A4" w:rsidRPr="000071E7">
        <w:t>Az urbanizációs folyamatokat vizsgálva azt láthatjuk, hogy</w:t>
      </w:r>
      <w:r w:rsidR="00EB7B82" w:rsidRPr="000071E7">
        <w:t xml:space="preserve"> </w:t>
      </w:r>
      <w:r w:rsidR="00FD40A4" w:rsidRPr="000071E7">
        <w:t>Zalaegerszeg és Nagykanizsa környékén agglomerál</w:t>
      </w:r>
      <w:r w:rsidR="00C62248" w:rsidRPr="000071E7">
        <w:t>ódó településgyűrű azonosítható</w:t>
      </w:r>
      <w:r w:rsidRPr="000071E7">
        <w:t xml:space="preserve">. A két város </w:t>
      </w:r>
      <w:r w:rsidR="00B17BEA" w:rsidRPr="00E355DF">
        <w:rPr>
          <w:highlight w:val="green"/>
        </w:rPr>
        <w:t>vár</w:t>
      </w:r>
      <w:r w:rsidRPr="000071E7">
        <w:t xml:space="preserve">megyei szinten, illetve a </w:t>
      </w:r>
      <w:r w:rsidR="00B17BEA" w:rsidRPr="00E355DF">
        <w:rPr>
          <w:highlight w:val="green"/>
        </w:rPr>
        <w:t>vár</w:t>
      </w:r>
      <w:r w:rsidRPr="000071E7">
        <w:t xml:space="preserve">megyehatárokon átívelő módon is jelentős vonzáskörzettel bír a szolgáltatásokat, vagy a munkahelyeket tekintve is. </w:t>
      </w:r>
      <w:r w:rsidR="00C62248" w:rsidRPr="000071E7">
        <w:t xml:space="preserve">A két megyei jogú város közül Zalaegerszeg fejlődik dinamikusabban, ugyanakkor még így is csökkenő a lakónépessége. </w:t>
      </w:r>
      <w:r w:rsidRPr="000071E7">
        <w:t xml:space="preserve">Zalaegerszeg és </w:t>
      </w:r>
      <w:r w:rsidR="00C62248" w:rsidRPr="000071E7">
        <w:t xml:space="preserve">Nagykanizsa a </w:t>
      </w:r>
      <w:r w:rsidR="00B17BEA" w:rsidRPr="00E355DF">
        <w:rPr>
          <w:highlight w:val="green"/>
        </w:rPr>
        <w:t>vár</w:t>
      </w:r>
      <w:r w:rsidR="00C62248" w:rsidRPr="000071E7">
        <w:t xml:space="preserve">megyén belül meghatározó méretük és adottságaik (ipari teljesítmény, felsőoktatási képzési hely) alapján az innováció és az ipari fejlődés gócpontjai lehetnek. </w:t>
      </w:r>
    </w:p>
    <w:p w:rsidR="00EB7B82" w:rsidRPr="000071E7" w:rsidRDefault="00FD40A4" w:rsidP="00EB7B82">
      <w:pPr>
        <w:jc w:val="both"/>
      </w:pPr>
      <w:r w:rsidRPr="000071E7">
        <w:t>Keszthely</w:t>
      </w:r>
      <w:r w:rsidR="00A817A1" w:rsidRPr="000071E7">
        <w:t>-Hévíz várostérsége, illetve</w:t>
      </w:r>
      <w:r w:rsidRPr="000071E7">
        <w:t xml:space="preserve"> a Balaton környéke urbanizálódó térségnek tekinthető. </w:t>
      </w:r>
      <w:r w:rsidR="00EB7B82" w:rsidRPr="000071E7">
        <w:t>A térség kihívása ugyanakkor, hogy az állandó lakosság annak ellenére csökken, hogy a területi beépítettség nő, hiszen jelentős a nyaralóépületek, vendégházak térnyerése. A városi funkciók első sorban Keszthelyen és Hévízen érhetők el, növekvő nyomást helyezve ezen városok feladatellátására – különösen a nyári időszakban. A szezonalitásból fakadó sérülékenység jelentős</w:t>
      </w:r>
      <w:r w:rsidR="002A7391" w:rsidRPr="000071E7">
        <w:t xml:space="preserve"> kihívást jelent</w:t>
      </w:r>
      <w:r w:rsidR="00EB7B82" w:rsidRPr="000071E7">
        <w:t xml:space="preserve"> a t</w:t>
      </w:r>
      <w:r w:rsidR="002A7391" w:rsidRPr="000071E7">
        <w:t>érségben.</w:t>
      </w:r>
    </w:p>
    <w:p w:rsidR="00EB7B82" w:rsidRPr="000071E7" w:rsidRDefault="00EE1538" w:rsidP="00EB7B82">
      <w:pPr>
        <w:jc w:val="both"/>
      </w:pPr>
      <w:r w:rsidRPr="000071E7">
        <w:t>Lenti környékén a városhoz csatolt településgyűrű található</w:t>
      </w:r>
      <w:r w:rsidR="00EB7B82" w:rsidRPr="000071E7">
        <w:t>. A</w:t>
      </w:r>
      <w:r w:rsidR="007176AB" w:rsidRPr="000071E7">
        <w:t xml:space="preserve"> város </w:t>
      </w:r>
      <w:r w:rsidR="00EB7B82" w:rsidRPr="000071E7">
        <w:t xml:space="preserve">első sorban </w:t>
      </w:r>
      <w:r w:rsidR="007176AB" w:rsidRPr="000071E7">
        <w:t xml:space="preserve">a Kerka mentén, a hetési térségben fejt ki </w:t>
      </w:r>
      <w:r w:rsidR="003C1969" w:rsidRPr="000071E7">
        <w:t>szolgáltató szerepet</w:t>
      </w:r>
      <w:r w:rsidR="00EB7B82" w:rsidRPr="000071E7">
        <w:t>. Ezzel együtt erős történelmi kapcsolatokkal rendelkezik a határon túli területekkel, amelyek megerősítésének egyik katalizátor</w:t>
      </w:r>
      <w:r w:rsidR="00B17BEA">
        <w:t>a</w:t>
      </w:r>
      <w:r w:rsidR="00B17BEA" w:rsidRPr="00B17BEA">
        <w:rPr>
          <w:highlight w:val="green"/>
        </w:rPr>
        <w:t>ként</w:t>
      </w:r>
      <w:r w:rsidR="00EB7B82" w:rsidRPr="000071E7">
        <w:t xml:space="preserve"> is tekinthető. </w:t>
      </w:r>
    </w:p>
    <w:p w:rsidR="00BF04AF" w:rsidRPr="000071E7" w:rsidRDefault="00C62248" w:rsidP="00BF04AF">
      <w:pPr>
        <w:jc w:val="both"/>
      </w:pPr>
      <w:r w:rsidRPr="000071E7">
        <w:t xml:space="preserve">Zala </w:t>
      </w:r>
      <w:r w:rsidR="00B17BEA" w:rsidRPr="00E355DF">
        <w:rPr>
          <w:highlight w:val="green"/>
        </w:rPr>
        <w:t>vár</w:t>
      </w:r>
      <w:r w:rsidRPr="000071E7">
        <w:t xml:space="preserve">megye belső, zömében funkcióhiányos városok és kistelepülések, valamint aprófalvak jellemezte </w:t>
      </w:r>
      <w:r w:rsidR="002A7391" w:rsidRPr="000071E7">
        <w:t>területein</w:t>
      </w:r>
      <w:r w:rsidRPr="000071E7">
        <w:t xml:space="preserve"> </w:t>
      </w:r>
      <w:r w:rsidR="002A7391" w:rsidRPr="000071E7">
        <w:t>jelentős az elvándorlás, és növekvő kihívást jelent a társadalmi felzárkóztatás.</w:t>
      </w:r>
      <w:r w:rsidR="00BF04AF" w:rsidRPr="000071E7">
        <w:t xml:space="preserve"> Összességében elsődleges feladat a népességmegtartásra</w:t>
      </w:r>
      <w:r w:rsidR="00B17BEA">
        <w:t>,</w:t>
      </w:r>
      <w:r w:rsidR="00BF04AF" w:rsidRPr="000071E7">
        <w:t xml:space="preserve"> </w:t>
      </w:r>
      <w:r w:rsidR="00B17BEA" w:rsidRPr="00B17BEA">
        <w:rPr>
          <w:highlight w:val="green"/>
        </w:rPr>
        <w:t>valamint</w:t>
      </w:r>
      <w:r w:rsidR="00BF04AF" w:rsidRPr="000071E7">
        <w:t xml:space="preserve"> a területek élhetőségére fókuszáló fejlesztések megvalósítása a városok népesség-elszívó erejének ellensúlyozása, ami a </w:t>
      </w:r>
      <w:r w:rsidR="00B17BEA" w:rsidRPr="00E355DF">
        <w:rPr>
          <w:highlight w:val="green"/>
        </w:rPr>
        <w:t>vár</w:t>
      </w:r>
      <w:r w:rsidR="00BF04AF" w:rsidRPr="000071E7">
        <w:t>megyei kohéziót erősítheti.</w:t>
      </w:r>
    </w:p>
    <w:p w:rsidR="00CE1FC7" w:rsidRDefault="00CE1FC7" w:rsidP="00CE1FC7">
      <w:pPr>
        <w:jc w:val="both"/>
      </w:pPr>
      <w:r>
        <w:t xml:space="preserve">A </w:t>
      </w:r>
      <w:r w:rsidR="00B17BEA" w:rsidRPr="00E355DF">
        <w:rPr>
          <w:highlight w:val="green"/>
        </w:rPr>
        <w:t>vár</w:t>
      </w:r>
      <w:r>
        <w:t xml:space="preserve">megye gyorsforgalmi úthálózatát jelenleg az M7 autópálya, és az M70 </w:t>
      </w:r>
      <w:r w:rsidR="00EE1538">
        <w:t>autópálya</w:t>
      </w:r>
      <w:r>
        <w:t xml:space="preserve"> képezi. Az M7 autópálya részét képezi annak az V. számú helsinki folyosónak, amely az Adriai tenger kikötői és a </w:t>
      </w:r>
      <w:r w:rsidR="00B17BEA">
        <w:t>k</w:t>
      </w:r>
      <w:r>
        <w:t xml:space="preserve">elet-európai országok közötti közvetlen közúti kapcsolatot hivatott biztosítani. Az M7 </w:t>
      </w:r>
      <w:r w:rsidR="00EE1538">
        <w:t>és M70 autópályák</w:t>
      </w:r>
      <w:r>
        <w:t xml:space="preserve"> lényeg</w:t>
      </w:r>
      <w:r w:rsidR="00EE1538">
        <w:t>esen javítják</w:t>
      </w:r>
      <w:r>
        <w:t xml:space="preserve"> Zala </w:t>
      </w:r>
      <w:r w:rsidR="00B17BEA" w:rsidRPr="00E355DF">
        <w:rPr>
          <w:highlight w:val="green"/>
        </w:rPr>
        <w:t>vár</w:t>
      </w:r>
      <w:r>
        <w:t>megye és a főváros közötti közúti kapcsolatot, és a nemzetközi közúthálózatban is jelentős szerepet tölt</w:t>
      </w:r>
      <w:r w:rsidR="00EE1538">
        <w:t>enek</w:t>
      </w:r>
      <w:r>
        <w:t xml:space="preserve"> be. A nagyobb városok közül jelenleg Nagykanizsa</w:t>
      </w:r>
      <w:r w:rsidR="0011014F">
        <w:t xml:space="preserve"> (illetve Letenye)</w:t>
      </w:r>
      <w:r>
        <w:t xml:space="preserve"> rendelkezik közvetlen autópálya kapcsolattal, </w:t>
      </w:r>
      <w:r w:rsidR="00EE1538">
        <w:t>illetve Lenti az M70-es autópályától 15 km-es, elérhető távolságban fekszik. A</w:t>
      </w:r>
      <w:r>
        <w:t xml:space="preserve"> tervezett M76-os számú gyorsforgalmi út Zalaegerszeg és Keszthely számára is közvetlen autópálya kapcsolatot biztosít a következő évek során</w:t>
      </w:r>
      <w:r w:rsidR="00B17BEA">
        <w:t xml:space="preserve">, </w:t>
      </w:r>
      <w:r w:rsidR="00B17BEA" w:rsidRPr="00B17BEA">
        <w:rPr>
          <w:highlight w:val="green"/>
        </w:rPr>
        <w:t>melynek jelenleg első, M7-Fenékpuszta közötti szakasza került forgalomba</w:t>
      </w:r>
      <w:r w:rsidR="00B17BEA">
        <w:rPr>
          <w:highlight w:val="green"/>
        </w:rPr>
        <w:t xml:space="preserve"> </w:t>
      </w:r>
      <w:r w:rsidR="00B17BEA" w:rsidRPr="00B17BEA">
        <w:rPr>
          <w:highlight w:val="green"/>
        </w:rPr>
        <w:t>helyezésre</w:t>
      </w:r>
      <w:r w:rsidRPr="00B17BEA">
        <w:rPr>
          <w:highlight w:val="green"/>
        </w:rPr>
        <w:t>.</w:t>
      </w:r>
      <w:r>
        <w:t xml:space="preserve"> </w:t>
      </w:r>
    </w:p>
    <w:p w:rsidR="0011014F" w:rsidRDefault="0011014F" w:rsidP="00CE1FC7">
      <w:pPr>
        <w:jc w:val="both"/>
      </w:pPr>
      <w:r>
        <w:t xml:space="preserve">Zala </w:t>
      </w:r>
      <w:r w:rsidR="00B17BEA" w:rsidRPr="00E355DF">
        <w:rPr>
          <w:highlight w:val="green"/>
        </w:rPr>
        <w:t>vár</w:t>
      </w:r>
      <w:r>
        <w:t xml:space="preserve">megye </w:t>
      </w:r>
      <w:r w:rsidR="00B17BEA">
        <w:t xml:space="preserve">védett </w:t>
      </w:r>
      <w:r>
        <w:t>természeti területei a Balaton-felvidé</w:t>
      </w:r>
      <w:r w:rsidR="007C4C0F">
        <w:t>ki Nemzeti Park Igazgatóságához</w:t>
      </w:r>
      <w:r>
        <w:t xml:space="preserve"> tartoznak. Egyaránt megtalálható a </w:t>
      </w:r>
      <w:r w:rsidR="00B17BEA" w:rsidRPr="00E355DF">
        <w:rPr>
          <w:highlight w:val="green"/>
        </w:rPr>
        <w:t>vár</w:t>
      </w:r>
      <w:r>
        <w:t>megye területén nemzeti park besorolás alá eső terület (pl. Keszthelyi-hegység vonulata, Kis-Balaton), természetvédelmi terület (pl. Hévízi-tó) és természetvédelmi körzet (Mura-mente).</w:t>
      </w:r>
    </w:p>
    <w:p w:rsidR="003D1C34" w:rsidRDefault="003D1C34" w:rsidP="00CE1FC7">
      <w:pPr>
        <w:jc w:val="both"/>
      </w:pPr>
    </w:p>
    <w:p w:rsidR="003D1C34" w:rsidRDefault="003D1C34" w:rsidP="003B0F18">
      <w:pPr>
        <w:jc w:val="both"/>
      </w:pPr>
    </w:p>
    <w:p w:rsidR="003D1C34" w:rsidRPr="003103D7" w:rsidRDefault="003D1C34" w:rsidP="003B0F18">
      <w:pPr>
        <w:jc w:val="both"/>
      </w:pPr>
    </w:p>
    <w:p w:rsidR="00DD4EC3" w:rsidRDefault="00DD4EC3">
      <w:pPr>
        <w:rPr>
          <w:rFonts w:ascii="Cambria" w:eastAsia="Times New Roman" w:hAnsi="Cambria" w:cs="Times New Roman"/>
          <w:color w:val="76923C"/>
          <w:sz w:val="32"/>
          <w:szCs w:val="32"/>
        </w:rPr>
      </w:pPr>
      <w:r>
        <w:br w:type="page"/>
      </w:r>
    </w:p>
    <w:p w:rsidR="005B364F" w:rsidRPr="005B364F" w:rsidRDefault="00B3220A" w:rsidP="0068214A">
      <w:pPr>
        <w:pStyle w:val="Cmsor1"/>
      </w:pPr>
      <w:bookmarkStart w:id="18" w:name="_Toc74219002"/>
      <w:bookmarkStart w:id="19" w:name="_Toc127259813"/>
      <w:r w:rsidRPr="00B3220A">
        <w:rPr>
          <w:highlight w:val="green"/>
        </w:rPr>
        <w:t>Az ITP 2021-27 fejlesztési célterületeinek kijelölése</w:t>
      </w:r>
      <w:r w:rsidRPr="00B3220A">
        <w:t xml:space="preserve"> -</w:t>
      </w:r>
      <w:r>
        <w:t xml:space="preserve">A </w:t>
      </w:r>
      <w:r w:rsidRPr="00B3220A">
        <w:rPr>
          <w:highlight w:val="green"/>
        </w:rPr>
        <w:t>vár</w:t>
      </w:r>
      <w:r>
        <w:t>megyei f</w:t>
      </w:r>
      <w:r w:rsidR="005B364F">
        <w:t>orrásfelhasználási módok</w:t>
      </w:r>
      <w:bookmarkEnd w:id="18"/>
      <w:bookmarkEnd w:id="19"/>
      <w:r w:rsidR="005B6AA1">
        <w:t xml:space="preserve"> </w:t>
      </w:r>
    </w:p>
    <w:p w:rsidR="00874244" w:rsidRPr="001475EA" w:rsidRDefault="00874244" w:rsidP="00874244">
      <w:pPr>
        <w:jc w:val="both"/>
      </w:pPr>
      <w:r w:rsidRPr="001475EA">
        <w:t xml:space="preserve">Zala megye Területfejlesztési Koncepciója 5 stratégiai területi célt határoz meg, melyek a következők: </w:t>
      </w:r>
    </w:p>
    <w:p w:rsidR="00874244" w:rsidRPr="001475EA" w:rsidRDefault="00874244" w:rsidP="008C5C0F">
      <w:pPr>
        <w:pStyle w:val="Listaszerbekezds"/>
        <w:numPr>
          <w:ilvl w:val="0"/>
          <w:numId w:val="12"/>
        </w:numPr>
        <w:jc w:val="both"/>
      </w:pPr>
      <w:r w:rsidRPr="001475EA">
        <w:t>Megyei jogú városok és azok vonzáskörzetének innovatív iparfejlesztése (Nagykanizsa és Zalaegerszeg, illetve ezen városok ipari vonzáskörzete)</w:t>
      </w:r>
    </w:p>
    <w:p w:rsidR="00874244" w:rsidRPr="001475EA" w:rsidRDefault="00874244" w:rsidP="008C5C0F">
      <w:pPr>
        <w:pStyle w:val="Listaszerbekezds"/>
        <w:numPr>
          <w:ilvl w:val="0"/>
          <w:numId w:val="12"/>
        </w:numPr>
        <w:jc w:val="both"/>
      </w:pPr>
      <w:r w:rsidRPr="001475EA">
        <w:t xml:space="preserve">Zala </w:t>
      </w:r>
      <w:r w:rsidR="00A87FCA" w:rsidRPr="00E355DF">
        <w:rPr>
          <w:highlight w:val="green"/>
        </w:rPr>
        <w:t>vár</w:t>
      </w:r>
      <w:r w:rsidRPr="001475EA">
        <w:t>megye belső perifériáinak fejlesztése</w:t>
      </w:r>
    </w:p>
    <w:p w:rsidR="00874244" w:rsidRPr="001475EA" w:rsidRDefault="00874244" w:rsidP="008C5C0F">
      <w:pPr>
        <w:pStyle w:val="Listaszerbekezds"/>
        <w:numPr>
          <w:ilvl w:val="0"/>
          <w:numId w:val="12"/>
        </w:numPr>
        <w:jc w:val="both"/>
      </w:pPr>
      <w:r w:rsidRPr="001475EA">
        <w:t>Zala balatoni térsége (Keszthely és Hévíz térsége) kreatív tudásra és természeti értékekre épülő fejlesztése</w:t>
      </w:r>
    </w:p>
    <w:p w:rsidR="00874244" w:rsidRPr="001475EA" w:rsidRDefault="00874244" w:rsidP="008C5C0F">
      <w:pPr>
        <w:pStyle w:val="Listaszerbekezds"/>
        <w:numPr>
          <w:ilvl w:val="0"/>
          <w:numId w:val="12"/>
        </w:numPr>
        <w:jc w:val="both"/>
      </w:pPr>
      <w:r w:rsidRPr="001475EA">
        <w:t>Lenti-Hetés-Kerka fejlesztési térség</w:t>
      </w:r>
    </w:p>
    <w:p w:rsidR="00874244" w:rsidRPr="001475EA" w:rsidRDefault="00874244" w:rsidP="008C5C0F">
      <w:pPr>
        <w:pStyle w:val="Listaszerbekezds"/>
        <w:numPr>
          <w:ilvl w:val="0"/>
          <w:numId w:val="12"/>
        </w:numPr>
        <w:jc w:val="both"/>
      </w:pPr>
      <w:r w:rsidRPr="001475EA">
        <w:t>„Murafölde” gazdasági és turisztikai fejlesztési térség</w:t>
      </w:r>
    </w:p>
    <w:p w:rsidR="00AF567A" w:rsidRPr="001475EA" w:rsidRDefault="00874244" w:rsidP="003336E6">
      <w:pPr>
        <w:jc w:val="both"/>
      </w:pPr>
      <w:r w:rsidRPr="001475EA">
        <w:t xml:space="preserve">A TOP Plusz lehetőségeit, valamint a </w:t>
      </w:r>
      <w:r w:rsidR="00A87FCA" w:rsidRPr="00E355DF">
        <w:rPr>
          <w:highlight w:val="green"/>
        </w:rPr>
        <w:t>vár</w:t>
      </w:r>
      <w:r w:rsidRPr="001475EA">
        <w:t xml:space="preserve">megye belső szerkezeti adottságait figyelembe véve látható, hogy a </w:t>
      </w:r>
      <w:r w:rsidR="00A87FCA" w:rsidRPr="00E355DF">
        <w:rPr>
          <w:highlight w:val="green"/>
        </w:rPr>
        <w:t>vár</w:t>
      </w:r>
      <w:r w:rsidRPr="001475EA">
        <w:t xml:space="preserve">megyében négy város rendelkezik jelentősebb térszervező erővel – egyúttal pedig jelentős városi funkciókkal: Zalaegerszeg, Nagykanizsa, Keszthely és Lenti. </w:t>
      </w:r>
      <w:r w:rsidR="00E902AF" w:rsidRPr="001475EA">
        <w:t xml:space="preserve">Zalaegerszeg és Nagykanizsa, mint megyei jogú városok egyértelmű húzóerővel bírnak. </w:t>
      </w:r>
      <w:r w:rsidR="00AF567A" w:rsidRPr="001475EA">
        <w:t xml:space="preserve">Nagykanizsa egyúttal a „Murafölde” területi cél fejlesztési központja. </w:t>
      </w:r>
      <w:r w:rsidR="00E902AF" w:rsidRPr="001475EA">
        <w:t xml:space="preserve">Keszthely Zala </w:t>
      </w:r>
      <w:r w:rsidR="00A87FCA" w:rsidRPr="00E355DF">
        <w:rPr>
          <w:highlight w:val="green"/>
        </w:rPr>
        <w:t>vár</w:t>
      </w:r>
      <w:r w:rsidR="00E902AF" w:rsidRPr="001475EA">
        <w:t>megye balatoni térségének városi</w:t>
      </w:r>
      <w:r w:rsidR="00AF567A" w:rsidRPr="001475EA">
        <w:t xml:space="preserve"> centruma</w:t>
      </w:r>
      <w:r w:rsidR="00E902AF" w:rsidRPr="001475EA">
        <w:t xml:space="preserve">, míg Lenti, nemcsak a keleti területek városhiányos térségében pótolja be az űrt, hanem a </w:t>
      </w:r>
      <w:r w:rsidR="00AF567A" w:rsidRPr="001475EA">
        <w:t xml:space="preserve">Lenti-Hetés-Kerka fejlesztési térségében a </w:t>
      </w:r>
      <w:r w:rsidR="00E902AF" w:rsidRPr="001475EA">
        <w:t>határmenti kapcsolatok motorja.</w:t>
      </w:r>
      <w:r w:rsidR="00AF567A" w:rsidRPr="001475EA">
        <w:t xml:space="preserve"> A fenntartható városfejlesztés célterületébe tartozó négy város kiemelése összességében Zala </w:t>
      </w:r>
      <w:r w:rsidR="00A87FCA" w:rsidRPr="00E355DF">
        <w:rPr>
          <w:highlight w:val="green"/>
        </w:rPr>
        <w:t>vár</w:t>
      </w:r>
      <w:r w:rsidR="00AF567A" w:rsidRPr="001475EA">
        <w:t xml:space="preserve">megye belső perifériáinak fejlesztése stratégiai célon kívül tehát minden területi cél megvalósításához hozzájárul. </w:t>
      </w:r>
    </w:p>
    <w:p w:rsidR="00874244" w:rsidRPr="00CD05AF" w:rsidRDefault="00AF567A" w:rsidP="003336E6">
      <w:pPr>
        <w:jc w:val="both"/>
      </w:pPr>
      <w:r w:rsidRPr="001475EA">
        <w:t>A belső perifériális területek a területfejlesztési koncepció alapján bemutatott módon a</w:t>
      </w:r>
      <w:r w:rsidR="00EE2214" w:rsidRPr="001475EA">
        <w:t xml:space="preserve"> </w:t>
      </w:r>
      <w:r w:rsidR="00A87FCA" w:rsidRPr="00E355DF">
        <w:rPr>
          <w:highlight w:val="green"/>
        </w:rPr>
        <w:t>vár</w:t>
      </w:r>
      <w:r w:rsidR="00EE2214" w:rsidRPr="001475EA">
        <w:t xml:space="preserve">megyében </w:t>
      </w:r>
      <w:r w:rsidRPr="001475EA">
        <w:t>szerteágazóan jelennek meg</w:t>
      </w:r>
      <w:r w:rsidRPr="00CD05AF">
        <w:t>.</w:t>
      </w:r>
      <w:r w:rsidR="00EE2214" w:rsidRPr="00CD05AF">
        <w:t xml:space="preserve"> A területi tagoltság miatt a településméret alapján (7000 fő lakosságszám alatti települések</w:t>
      </w:r>
      <w:r w:rsidR="00784360" w:rsidRPr="00CD05AF">
        <w:t>, az ITP mellékletét képező településlista szerint</w:t>
      </w:r>
      <w:r w:rsidR="00EE2214" w:rsidRPr="00CD05AF">
        <w:t>) lehet ezeket a településeket leginkább meghatározni. A stratégiai ágazati cél tehát ennek a forrásfelhasználási módnak feleltethető meg.</w:t>
      </w:r>
    </w:p>
    <w:p w:rsidR="00E902AF" w:rsidRPr="00CD05AF" w:rsidRDefault="00EE2214" w:rsidP="003336E6">
      <w:pPr>
        <w:jc w:val="both"/>
      </w:pPr>
      <w:r w:rsidRPr="00CD05AF">
        <w:t xml:space="preserve">Zala kiemelt térséggel érintett </w:t>
      </w:r>
      <w:r w:rsidR="00EF5411" w:rsidRPr="00EF5411">
        <w:rPr>
          <w:highlight w:val="green"/>
        </w:rPr>
        <w:t>vár</w:t>
      </w:r>
      <w:r w:rsidRPr="00CD05AF">
        <w:t>megye. A Balatoni Kiemelt Térség önálló fejlesztési célterületként való meghatározása a</w:t>
      </w:r>
      <w:r w:rsidR="009B24D4">
        <w:t>z Irányító Hatóság</w:t>
      </w:r>
      <w:r w:rsidRPr="00CD05AF">
        <w:t xml:space="preserve"> által kiadott útmutatók alapján elvárt. A terület egybeesik a területfejlesztési koncepcióban meghatározott „Zala balatoni térsége…” stratégiai ágazati cél fejlesztési területével. Keszthely város ugyanakkor – mivel mérete és városi funkciói miatt kiemelkedő szereppel bír a megyében – ezért a fejlesztési célterületen belül, de a kiemelt térség céljaival összhangban valósítja meg a 2021-2027-es időszakra tervezett fejlesztéseit.</w:t>
      </w:r>
    </w:p>
    <w:p w:rsidR="00EE2214" w:rsidRPr="00CD05AF" w:rsidRDefault="00EE2214" w:rsidP="003336E6">
      <w:pPr>
        <w:jc w:val="both"/>
      </w:pPr>
      <w:r w:rsidRPr="00CD05AF">
        <w:t xml:space="preserve">Zala </w:t>
      </w:r>
      <w:r w:rsidR="00A20DE5" w:rsidRPr="00E355DF">
        <w:rPr>
          <w:highlight w:val="green"/>
        </w:rPr>
        <w:t>vár</w:t>
      </w:r>
      <w:r w:rsidRPr="00CD05AF">
        <w:t xml:space="preserve">megye a területi identitás és kohézió érdekében kiemelt kedvezményezettként </w:t>
      </w:r>
      <w:r w:rsidR="001A4DF3" w:rsidRPr="00CD05AF">
        <w:t xml:space="preserve">megvalósítandó fejlesztésekkel is tervez. A </w:t>
      </w:r>
      <w:r w:rsidR="00A20DE5" w:rsidRPr="00E355DF">
        <w:rPr>
          <w:highlight w:val="green"/>
        </w:rPr>
        <w:t>vár</w:t>
      </w:r>
      <w:r w:rsidR="001A4DF3" w:rsidRPr="00CD05AF">
        <w:t>megye és a Magyar Közút által megvalósított fejlesztések minden stratégiai területi célt egyaránt szolgálnak.</w:t>
      </w:r>
      <w:r w:rsidR="00784360" w:rsidRPr="00CD05AF">
        <w:t xml:space="preserve"> </w:t>
      </w:r>
      <w:r w:rsidR="0056118D" w:rsidRPr="0056118D">
        <w:rPr>
          <w:highlight w:val="green"/>
        </w:rPr>
        <w:t>Zala Vármegye Önkormányzata, mint kiemelt kedvezményezett által tervezett Vármegyeháza energetikai fejlesztése, valamint a klímatudatosságot, éghajlatváltozáshoz való alkalmazkodást célzó fejlesztéseivel pedig az éghajlatváltozással szembeni ellenállóság megerősítése célt szolgálják.</w:t>
      </w:r>
    </w:p>
    <w:p w:rsidR="005B364F" w:rsidRPr="00CD05AF" w:rsidRDefault="003336E6" w:rsidP="003336E6">
      <w:pPr>
        <w:jc w:val="both"/>
      </w:pPr>
      <w:r>
        <w:t xml:space="preserve">Zala </w:t>
      </w:r>
      <w:r w:rsidR="00A87FCA" w:rsidRPr="00E355DF">
        <w:rPr>
          <w:highlight w:val="green"/>
        </w:rPr>
        <w:t>vár</w:t>
      </w:r>
      <w:r>
        <w:t xml:space="preserve">megye </w:t>
      </w:r>
      <w:r w:rsidR="00A87FCA" w:rsidRPr="00A87FCA">
        <w:rPr>
          <w:highlight w:val="green"/>
        </w:rPr>
        <w:t>összhangban a Bizottság által megfogalmazott elvárásokkal és a TOP Plusz Irányító Hatóság által kiadott ITP útmutatóban foglalt feltételrendszerrel</w:t>
      </w:r>
      <w:r w:rsidR="00A87FCA">
        <w:t xml:space="preserve"> </w:t>
      </w:r>
      <w:r w:rsidR="005B6AA1">
        <w:t>a következő</w:t>
      </w:r>
      <w:r>
        <w:t xml:space="preserve"> </w:t>
      </w:r>
      <w:r w:rsidRPr="00CD05AF">
        <w:t>forrásfelhasználási módo</w:t>
      </w:r>
      <w:r w:rsidR="005B6AA1" w:rsidRPr="00CD05AF">
        <w:t>kat jelöli</w:t>
      </w:r>
      <w:r w:rsidRPr="00CD05AF">
        <w:t xml:space="preserve"> ki a 2021-2027-es időszakra vonatkozó TOP Plusz fejlesztési források tekintetében:</w:t>
      </w:r>
    </w:p>
    <w:p w:rsidR="003336E6" w:rsidRPr="00CD05AF" w:rsidRDefault="00CD76D1" w:rsidP="008C5C0F">
      <w:pPr>
        <w:pStyle w:val="Listaszerbekezds"/>
        <w:numPr>
          <w:ilvl w:val="0"/>
          <w:numId w:val="5"/>
        </w:numPr>
        <w:jc w:val="both"/>
      </w:pPr>
      <w:r w:rsidRPr="00CD05AF">
        <w:t xml:space="preserve">ERFA rendelet </w:t>
      </w:r>
      <w:r w:rsidR="00762717" w:rsidRPr="00CD05AF">
        <w:t>11</w:t>
      </w:r>
      <w:r w:rsidRPr="00CD05AF">
        <w:t>. cikk szerinti célterület (f</w:t>
      </w:r>
      <w:r w:rsidR="003336E6" w:rsidRPr="00CD05AF">
        <w:t>enntartható</w:t>
      </w:r>
      <w:r w:rsidR="00352496" w:rsidRPr="00CD05AF">
        <w:t xml:space="preserve"> </w:t>
      </w:r>
      <w:r w:rsidRPr="00CD05AF">
        <w:t>városfejlesztés)</w:t>
      </w:r>
    </w:p>
    <w:p w:rsidR="00CD76D1" w:rsidRPr="00CD05AF" w:rsidRDefault="00CD76D1" w:rsidP="008C5C0F">
      <w:pPr>
        <w:pStyle w:val="Listaszerbekezds"/>
        <w:numPr>
          <w:ilvl w:val="0"/>
          <w:numId w:val="5"/>
        </w:numPr>
        <w:jc w:val="both"/>
      </w:pPr>
      <w:r w:rsidRPr="00CD05AF">
        <w:t>Balaton Kiemelt Üdülőkörzetre vonatkozó fejlesztési célterület</w:t>
      </w:r>
    </w:p>
    <w:p w:rsidR="00CD76D1" w:rsidRPr="00CD05AF" w:rsidRDefault="00CD76D1" w:rsidP="008C5C0F">
      <w:pPr>
        <w:pStyle w:val="Listaszerbekezds"/>
        <w:numPr>
          <w:ilvl w:val="0"/>
          <w:numId w:val="5"/>
        </w:numPr>
        <w:jc w:val="both"/>
      </w:pPr>
      <w:r w:rsidRPr="00CD05AF">
        <w:t>7000 fő lakosságszám alatti települések fejlesztés</w:t>
      </w:r>
      <w:r w:rsidR="00AC01FC" w:rsidRPr="00CD05AF">
        <w:t xml:space="preserve">e </w:t>
      </w:r>
    </w:p>
    <w:p w:rsidR="00CD76D1" w:rsidRPr="00CD05AF" w:rsidRDefault="005D07DB" w:rsidP="008C5C0F">
      <w:pPr>
        <w:pStyle w:val="Listaszerbekezds"/>
        <w:numPr>
          <w:ilvl w:val="0"/>
          <w:numId w:val="5"/>
        </w:numPr>
        <w:jc w:val="both"/>
      </w:pPr>
      <w:r w:rsidRPr="00CD05AF">
        <w:t xml:space="preserve">Kiemelt kedvezményezettek által </w:t>
      </w:r>
      <w:r w:rsidR="00CD76D1" w:rsidRPr="00CD05AF">
        <w:t>koordinált fejlesztések kerete</w:t>
      </w:r>
    </w:p>
    <w:p w:rsidR="00784360" w:rsidRPr="00CD05AF" w:rsidRDefault="00784360" w:rsidP="008C5C0F">
      <w:pPr>
        <w:pStyle w:val="Listaszerbekezds"/>
        <w:numPr>
          <w:ilvl w:val="0"/>
          <w:numId w:val="5"/>
        </w:numPr>
        <w:jc w:val="both"/>
      </w:pPr>
      <w:r w:rsidRPr="00CD05AF">
        <w:t>Aktív turizmus fejlesztési célterület.</w:t>
      </w:r>
    </w:p>
    <w:p w:rsidR="005D07DB" w:rsidRDefault="005D07DB" w:rsidP="005D07DB">
      <w:pPr>
        <w:jc w:val="both"/>
      </w:pPr>
    </w:p>
    <w:p w:rsidR="0072211B" w:rsidRPr="0072211B" w:rsidRDefault="0072211B" w:rsidP="0072211B">
      <w:pPr>
        <w:keepNext/>
        <w:jc w:val="center"/>
        <w:rPr>
          <w:i/>
          <w:sz w:val="20"/>
        </w:rPr>
      </w:pPr>
      <w:r>
        <w:rPr>
          <w:i/>
          <w:sz w:val="20"/>
        </w:rPr>
        <w:t>6</w:t>
      </w:r>
      <w:r w:rsidRPr="0072211B">
        <w:rPr>
          <w:i/>
          <w:sz w:val="20"/>
        </w:rPr>
        <w:t xml:space="preserve">. </w:t>
      </w:r>
      <w:r>
        <w:rPr>
          <w:i/>
          <w:sz w:val="20"/>
        </w:rPr>
        <w:t>ábra</w:t>
      </w:r>
      <w:r w:rsidRPr="0072211B">
        <w:rPr>
          <w:i/>
          <w:sz w:val="20"/>
        </w:rPr>
        <w:t>:</w:t>
      </w:r>
      <w:r w:rsidRPr="0072211B">
        <w:rPr>
          <w:rFonts w:eastAsiaTheme="minorEastAsia" w:hAnsi="Times New Roman"/>
          <w:kern w:val="24"/>
          <w:sz w:val="28"/>
          <w:szCs w:val="28"/>
          <w:lang w:eastAsia="hu-HU"/>
        </w:rPr>
        <w:t xml:space="preserve"> </w:t>
      </w:r>
      <w:r>
        <w:rPr>
          <w:i/>
          <w:sz w:val="20"/>
        </w:rPr>
        <w:t>ITP forrásfelhasználási módok</w:t>
      </w:r>
      <w:r w:rsidR="008262C0">
        <w:rPr>
          <w:i/>
          <w:sz w:val="20"/>
        </w:rPr>
        <w:t xml:space="preserve">, Zala </w:t>
      </w:r>
      <w:r w:rsidR="00191EE8" w:rsidRPr="00191EE8">
        <w:rPr>
          <w:i/>
          <w:sz w:val="20"/>
          <w:highlight w:val="green"/>
        </w:rPr>
        <w:t>vár</w:t>
      </w:r>
      <w:r w:rsidR="008262C0">
        <w:rPr>
          <w:i/>
          <w:sz w:val="20"/>
        </w:rPr>
        <w:t>megye</w:t>
      </w:r>
    </w:p>
    <w:p w:rsidR="001D753F" w:rsidRDefault="00C9410D" w:rsidP="001D753F">
      <w:pPr>
        <w:jc w:val="both"/>
      </w:pPr>
      <w:r>
        <w:rPr>
          <w:noProof/>
          <w:lang w:eastAsia="hu-HU"/>
        </w:rPr>
        <w:drawing>
          <wp:inline distT="0" distB="0" distL="0" distR="0" wp14:anchorId="586C19D2" wp14:editId="4627657B">
            <wp:extent cx="5760720" cy="4073525"/>
            <wp:effectExtent l="0" t="0" r="0" b="3175"/>
            <wp:docPr id="9"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Zalamegye_verzio12.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60720" cy="4073525"/>
                    </a:xfrm>
                    <a:prstGeom prst="rect">
                      <a:avLst/>
                    </a:prstGeom>
                  </pic:spPr>
                </pic:pic>
              </a:graphicData>
            </a:graphic>
          </wp:inline>
        </w:drawing>
      </w:r>
    </w:p>
    <w:p w:rsidR="0098732C" w:rsidRDefault="0098732C" w:rsidP="0098732C">
      <w:pPr>
        <w:jc w:val="center"/>
      </w:pPr>
      <w:r w:rsidRPr="0098732C">
        <w:rPr>
          <w:i/>
          <w:sz w:val="20"/>
        </w:rPr>
        <w:t xml:space="preserve">Forrás: saját </w:t>
      </w:r>
      <w:r>
        <w:rPr>
          <w:i/>
          <w:sz w:val="20"/>
        </w:rPr>
        <w:t>ábra</w:t>
      </w:r>
    </w:p>
    <w:p w:rsidR="00FE280C" w:rsidRDefault="00FE280C" w:rsidP="0068214A">
      <w:pPr>
        <w:pStyle w:val="Cmsor2"/>
      </w:pPr>
      <w:bookmarkStart w:id="20" w:name="_Toc74219003"/>
      <w:bookmarkStart w:id="21" w:name="_Toc127259814"/>
      <w:r w:rsidRPr="0068214A">
        <w:t>Fenntartható</w:t>
      </w:r>
      <w:r>
        <w:t xml:space="preserve"> városfejlesztés</w:t>
      </w:r>
      <w:bookmarkEnd w:id="20"/>
      <w:bookmarkEnd w:id="21"/>
      <w:r>
        <w:t xml:space="preserve"> </w:t>
      </w:r>
    </w:p>
    <w:p w:rsidR="00EE2C1B" w:rsidRDefault="00A17EC7" w:rsidP="00A17EC7">
      <w:pPr>
        <w:jc w:val="both"/>
      </w:pPr>
      <w:r>
        <w:t xml:space="preserve">ERFA </w:t>
      </w:r>
      <w:r w:rsidRPr="00AC3FA0">
        <w:t xml:space="preserve">rendelet </w:t>
      </w:r>
      <w:r w:rsidR="00762717" w:rsidRPr="00AC3FA0">
        <w:t>11</w:t>
      </w:r>
      <w:r w:rsidRPr="00AC3FA0">
        <w:t xml:space="preserve">. cikke </w:t>
      </w:r>
      <w:r>
        <w:t xml:space="preserve">szerinti célterület, </w:t>
      </w:r>
      <w:r w:rsidRPr="00945AC8">
        <w:rPr>
          <w:b/>
        </w:rPr>
        <w:t>a fenntartható városfejlesztés</w:t>
      </w:r>
      <w:r>
        <w:t xml:space="preserve"> </w:t>
      </w:r>
      <w:r w:rsidR="006951B2">
        <w:t xml:space="preserve">forrásfelhasználási mód </w:t>
      </w:r>
      <w:r>
        <w:t>a fent bemutatott külső és belső kapcsolatrendszer alapján</w:t>
      </w:r>
      <w:r w:rsidR="006951B2">
        <w:t xml:space="preserve"> a Területfejlesztési Programban levezetett és rögzített módon</w:t>
      </w:r>
      <w:r w:rsidR="00191EE8">
        <w:t>,</w:t>
      </w:r>
      <w:r w:rsidR="006951B2">
        <w:t xml:space="preserve"> </w:t>
      </w:r>
      <w:r w:rsidR="00191EE8" w:rsidRPr="00191EE8">
        <w:rPr>
          <w:highlight w:val="green"/>
        </w:rPr>
        <w:t>összhangban a Bizottság által megfogalmazott elvárásokkal és a TOP Plusz Irányító Hatóság által kiadott ITP útmutatóban foglalt feltételrendszerrel</w:t>
      </w:r>
      <w:r w:rsidR="00191EE8">
        <w:t xml:space="preserve"> </w:t>
      </w:r>
      <w:r w:rsidR="006951B2">
        <w:t xml:space="preserve">négy települést foglal magában, </w:t>
      </w:r>
      <w:r w:rsidR="00EE2C1B">
        <w:t xml:space="preserve">Zala </w:t>
      </w:r>
      <w:r w:rsidR="00191EE8" w:rsidRPr="00191EE8">
        <w:rPr>
          <w:highlight w:val="green"/>
        </w:rPr>
        <w:t>vár</w:t>
      </w:r>
      <w:r w:rsidR="00EE2C1B">
        <w:t xml:space="preserve">megye 7000 fő lakosságszám feletti városait, név szerint </w:t>
      </w:r>
      <w:r w:rsidR="003E51E6">
        <w:t xml:space="preserve">Zalaegerszeget, Nagykanizsát, Keszthelyt és </w:t>
      </w:r>
      <w:r w:rsidR="00EE2C1B">
        <w:t>Lentit.</w:t>
      </w:r>
    </w:p>
    <w:p w:rsidR="00A17EC7" w:rsidRDefault="00945AC8" w:rsidP="00A17EC7">
      <w:pPr>
        <w:jc w:val="both"/>
      </w:pPr>
      <w:r>
        <w:t xml:space="preserve">Zala </w:t>
      </w:r>
      <w:r w:rsidR="00191EE8" w:rsidRPr="00191EE8">
        <w:rPr>
          <w:highlight w:val="green"/>
        </w:rPr>
        <w:t>vár</w:t>
      </w:r>
      <w:r>
        <w:t xml:space="preserve">megye térstruktúrája többpólusú </w:t>
      </w:r>
      <w:r w:rsidR="00191EE8" w:rsidRPr="00191EE8">
        <w:rPr>
          <w:highlight w:val="green"/>
        </w:rPr>
        <w:t>vár</w:t>
      </w:r>
      <w:r>
        <w:t xml:space="preserve">megyei fejlesztéseket tesz indokolttá. A </w:t>
      </w:r>
      <w:r w:rsidR="00191EE8" w:rsidRPr="00191EE8">
        <w:rPr>
          <w:highlight w:val="green"/>
        </w:rPr>
        <w:t>vár</w:t>
      </w:r>
      <w:r>
        <w:t xml:space="preserve">megye központi területei városhiányos térségek, míg a nagyobb városok a </w:t>
      </w:r>
      <w:r w:rsidR="00191EE8" w:rsidRPr="00191EE8">
        <w:rPr>
          <w:highlight w:val="green"/>
        </w:rPr>
        <w:t>vár</w:t>
      </w:r>
      <w:r>
        <w:t xml:space="preserve">megyehatárhoz közelebb, de területileg viszonylag kiegyenlítetten fekszenek. </w:t>
      </w:r>
      <w:r w:rsidR="00A37943" w:rsidRPr="00A41E63">
        <w:t xml:space="preserve">Zalaegerszeg </w:t>
      </w:r>
      <w:r w:rsidR="00A37943">
        <w:t>Nagykanizsával együtt</w:t>
      </w:r>
      <w:r w:rsidR="00A37943" w:rsidRPr="00A41E63">
        <w:t xml:space="preserve"> e</w:t>
      </w:r>
      <w:r w:rsidR="00A37943" w:rsidRPr="00C43AAC">
        <w:t>melt szintű városi központ</w:t>
      </w:r>
      <w:r w:rsidR="00A37943">
        <w:t xml:space="preserve">ok, </w:t>
      </w:r>
      <w:r w:rsidR="00A37943" w:rsidRPr="00C43AAC">
        <w:t xml:space="preserve">mind ellátási mind pedig igazgatási </w:t>
      </w:r>
      <w:r w:rsidR="00A37943">
        <w:t>szerepüket</w:t>
      </w:r>
      <w:r w:rsidR="00A37943" w:rsidRPr="00C43AAC">
        <w:t xml:space="preserve"> tekintve a legmagasabb mennyiségi és minőségi elvárásoknak képesek eleget tenni. Vonzáskörzetük az egész </w:t>
      </w:r>
      <w:r w:rsidR="00191EE8" w:rsidRPr="00191EE8">
        <w:rPr>
          <w:highlight w:val="green"/>
        </w:rPr>
        <w:t>vár</w:t>
      </w:r>
      <w:r w:rsidR="00A37943" w:rsidRPr="00C43AAC">
        <w:t>megyére és bizonyos funkciókat tekintve azon túl is terjed.</w:t>
      </w:r>
      <w:r w:rsidR="00A37943">
        <w:t xml:space="preserve"> </w:t>
      </w:r>
      <w:r>
        <w:t xml:space="preserve">A fenntartható városfejlesztés körébe a </w:t>
      </w:r>
      <w:r w:rsidR="00191EE8" w:rsidRPr="00191EE8">
        <w:rPr>
          <w:highlight w:val="green"/>
        </w:rPr>
        <w:t>vár</w:t>
      </w:r>
      <w:r>
        <w:t>megye kiegyenlített fejlesztése érdekében</w:t>
      </w:r>
      <w:r w:rsidR="00FB7DEE">
        <w:t xml:space="preserve"> ugyanakkor</w:t>
      </w:r>
      <w:r>
        <w:t xml:space="preserve"> javasolt, hogy a korábbi időszakban </w:t>
      </w:r>
      <w:r w:rsidR="00A37943">
        <w:t xml:space="preserve">is </w:t>
      </w:r>
      <w:r>
        <w:t xml:space="preserve">kiemelt megyei jogú városokon felül a </w:t>
      </w:r>
      <w:r w:rsidR="00191EE8" w:rsidRPr="00191EE8">
        <w:rPr>
          <w:highlight w:val="green"/>
        </w:rPr>
        <w:t>vár</w:t>
      </w:r>
      <w:r>
        <w:t xml:space="preserve">megye két másik városias funkciókkal rendelkező pólusa, Keszthely és Lenti városai is önálló fejlesztési forrásokhoz jussanak. </w:t>
      </w:r>
      <w:r w:rsidR="00A17EC7" w:rsidRPr="00945AC8">
        <w:t xml:space="preserve">Ezen </w:t>
      </w:r>
      <w:r w:rsidR="00A37943">
        <w:t>négy</w:t>
      </w:r>
      <w:r w:rsidR="00A17EC7" w:rsidRPr="00945AC8">
        <w:t xml:space="preserve"> város </w:t>
      </w:r>
      <w:r w:rsidRPr="00945AC8">
        <w:t xml:space="preserve">tehát </w:t>
      </w:r>
      <w:r w:rsidR="00A17EC7" w:rsidRPr="00945AC8">
        <w:t xml:space="preserve">nemcsak népességüket tekintve emelkedik a </w:t>
      </w:r>
      <w:r w:rsidR="00191EE8" w:rsidRPr="00191EE8">
        <w:rPr>
          <w:highlight w:val="green"/>
        </w:rPr>
        <w:t>vár</w:t>
      </w:r>
      <w:r w:rsidR="00A17EC7" w:rsidRPr="00945AC8">
        <w:t>megye többi települése fölé, hanem a városias funkciókat tekintve is.</w:t>
      </w:r>
    </w:p>
    <w:p w:rsidR="006A7CB2" w:rsidRPr="0074018E" w:rsidRDefault="006A7CB2" w:rsidP="00A17EC7">
      <w:pPr>
        <w:jc w:val="both"/>
      </w:pPr>
      <w:r w:rsidRPr="0074018E">
        <w:t xml:space="preserve">Összességében az ezeken a településeken megvalósuló fejlesztések nemcsak az adott város, hanem azok vonzáskörzetének, illetve összességében a </w:t>
      </w:r>
      <w:r w:rsidR="00191EE8" w:rsidRPr="00191EE8">
        <w:rPr>
          <w:highlight w:val="green"/>
        </w:rPr>
        <w:t>vár</w:t>
      </w:r>
      <w:r w:rsidRPr="0074018E">
        <w:t xml:space="preserve">megye egészének fejlődéséhez hozzájárulnak. Ezt a szinergikus hatást támogatja Zala </w:t>
      </w:r>
      <w:r w:rsidR="00191EE8" w:rsidRPr="00191EE8">
        <w:rPr>
          <w:highlight w:val="green"/>
        </w:rPr>
        <w:t>Várm</w:t>
      </w:r>
      <w:r w:rsidRPr="00191EE8">
        <w:rPr>
          <w:highlight w:val="green"/>
        </w:rPr>
        <w:t>egye</w:t>
      </w:r>
      <w:r w:rsidRPr="0074018E">
        <w:t xml:space="preserve"> Önkormányzat</w:t>
      </w:r>
      <w:r w:rsidR="00191EE8">
        <w:t>a</w:t>
      </w:r>
      <w:r w:rsidR="007B1168">
        <w:t xml:space="preserve"> területfejlesztést</w:t>
      </w:r>
      <w:r w:rsidRPr="0074018E">
        <w:t xml:space="preserve"> koordináló szerepe révén, illetve a kiemelt kedvezményezettként megvalósítandó fejlesztésein keresztül is. </w:t>
      </w:r>
    </w:p>
    <w:p w:rsidR="00FB7DEE" w:rsidRDefault="00A37943" w:rsidP="00A37943">
      <w:pPr>
        <w:jc w:val="both"/>
      </w:pPr>
      <w:r w:rsidRPr="00A37943">
        <w:rPr>
          <w:b/>
        </w:rPr>
        <w:t>Zalaegerszeg</w:t>
      </w:r>
      <w:r>
        <w:t xml:space="preserve">. </w:t>
      </w:r>
      <w:r w:rsidRPr="00A41E63">
        <w:t>Zalaegerszeg</w:t>
      </w:r>
      <w:r w:rsidRPr="00C43AAC">
        <w:t xml:space="preserve"> a Nyugat-Dunántúl társcentruma (Szombathely és Győr mellett).</w:t>
      </w:r>
      <w:r>
        <w:t xml:space="preserve"> A </w:t>
      </w:r>
      <w:r w:rsidR="00112E9E" w:rsidRPr="00191EE8">
        <w:rPr>
          <w:highlight w:val="green"/>
        </w:rPr>
        <w:t>vár</w:t>
      </w:r>
      <w:r>
        <w:t>megyeszékhely k</w:t>
      </w:r>
      <w:r w:rsidRPr="00C43AAC">
        <w:t>özép és részben felsőfokú igazgatási funkciói vonzást gyakor</w:t>
      </w:r>
      <w:r w:rsidR="00FB7DEE">
        <w:t xml:space="preserve">olnak a </w:t>
      </w:r>
      <w:r w:rsidR="00112E9E" w:rsidRPr="00191EE8">
        <w:rPr>
          <w:highlight w:val="green"/>
        </w:rPr>
        <w:t>vár</w:t>
      </w:r>
      <w:r w:rsidR="00FB7DEE">
        <w:t>megye egész lakosságára. E</w:t>
      </w:r>
      <w:r w:rsidRPr="00C43AAC">
        <w:t xml:space="preserve">llátó funkciói - részben a jobb elérhetőségi viszonyok miatt - Vas </w:t>
      </w:r>
      <w:r w:rsidR="00112E9E" w:rsidRPr="00191EE8">
        <w:rPr>
          <w:highlight w:val="green"/>
        </w:rPr>
        <w:t>vár</w:t>
      </w:r>
      <w:r w:rsidRPr="00C43AAC">
        <w:t>megye délkeleti és Veszprém délnyugati területeire is kiterjednek.</w:t>
      </w:r>
      <w:r>
        <w:t xml:space="preserve"> </w:t>
      </w:r>
      <w:r w:rsidRPr="00C43AAC">
        <w:t>Zalaegerszeg erőteljes vonzereje miatt közvetlen környezetében nem ala</w:t>
      </w:r>
      <w:r>
        <w:t>kultak ki mérvadó alközpontok, t</w:t>
      </w:r>
      <w:r w:rsidRPr="00C43AAC">
        <w:t>ágabb agglomerációs térsége 28 településből áll</w:t>
      </w:r>
      <w:r>
        <w:t>.</w:t>
      </w:r>
      <w:r w:rsidR="00FB7DEE">
        <w:t xml:space="preserve"> </w:t>
      </w:r>
    </w:p>
    <w:p w:rsidR="00A54576" w:rsidRDefault="00A54576" w:rsidP="00A54576">
      <w:pPr>
        <w:jc w:val="both"/>
        <w:rPr>
          <w:highlight w:val="yellow"/>
        </w:rPr>
      </w:pPr>
      <w:r w:rsidRPr="00D669F6">
        <w:t xml:space="preserve">A gazdasági teljesítmény szempontjából Zalaegerszeg és Nagykanizsa </w:t>
      </w:r>
      <w:r w:rsidR="00112E9E" w:rsidRPr="00191EE8">
        <w:rPr>
          <w:highlight w:val="green"/>
        </w:rPr>
        <w:t>vár</w:t>
      </w:r>
      <w:r w:rsidRPr="00D669F6">
        <w:t>megyén belüli aránya még népességi sú</w:t>
      </w:r>
      <w:r>
        <w:t xml:space="preserve">lyukat is jelentősen meghaladja: </w:t>
      </w:r>
      <w:r w:rsidRPr="00D669F6">
        <w:t xml:space="preserve">a </w:t>
      </w:r>
      <w:r w:rsidR="00112E9E" w:rsidRPr="00191EE8">
        <w:rPr>
          <w:highlight w:val="green"/>
        </w:rPr>
        <w:t>vár</w:t>
      </w:r>
      <w:r>
        <w:t xml:space="preserve">megyében a </w:t>
      </w:r>
      <w:r w:rsidRPr="00D669F6">
        <w:t xml:space="preserve">munkahelyek 56%-át, a </w:t>
      </w:r>
      <w:r w:rsidR="00EF5411" w:rsidRPr="00EF5411">
        <w:rPr>
          <w:highlight w:val="green"/>
        </w:rPr>
        <w:t>vár</w:t>
      </w:r>
      <w:r w:rsidRPr="00D669F6">
        <w:t xml:space="preserve">megye 100 legnagyobb árbevételű („TOP 100”) cégéből 68-at, a Zala </w:t>
      </w:r>
      <w:r w:rsidR="00112E9E" w:rsidRPr="00191EE8">
        <w:rPr>
          <w:highlight w:val="green"/>
        </w:rPr>
        <w:t>vár</w:t>
      </w:r>
      <w:r w:rsidRPr="00D669F6">
        <w:t>megyei vállalati árbevételnek, illetve hozzáadott értéknek pedig becsülhetően legalább a 75%-át adták.</w:t>
      </w:r>
      <w:r>
        <w:t xml:space="preserve"> </w:t>
      </w:r>
    </w:p>
    <w:p w:rsidR="00A54576" w:rsidRDefault="00A54576" w:rsidP="00A54576">
      <w:pPr>
        <w:jc w:val="both"/>
      </w:pPr>
      <w:r w:rsidRPr="00255DDC">
        <w:t xml:space="preserve">A </w:t>
      </w:r>
      <w:r w:rsidR="00112E9E" w:rsidRPr="00191EE8">
        <w:rPr>
          <w:highlight w:val="green"/>
        </w:rPr>
        <w:t>vár</w:t>
      </w:r>
      <w:r w:rsidRPr="00255DDC">
        <w:t>megyében jelenleg 7 helyen folyik egyetemi oktatás, ebből 5 Zalaegerszegen</w:t>
      </w:r>
      <w:r>
        <w:t>.</w:t>
      </w:r>
    </w:p>
    <w:p w:rsidR="00A37943" w:rsidRDefault="00A37943" w:rsidP="00A37943">
      <w:pPr>
        <w:jc w:val="both"/>
      </w:pPr>
      <w:r w:rsidRPr="00D669F6">
        <w:t xml:space="preserve">A </w:t>
      </w:r>
      <w:r>
        <w:t xml:space="preserve">város súlya meghatározó a </w:t>
      </w:r>
      <w:r w:rsidR="00112E9E" w:rsidRPr="00191EE8">
        <w:rPr>
          <w:highlight w:val="green"/>
        </w:rPr>
        <w:t>vár</w:t>
      </w:r>
      <w:r>
        <w:t xml:space="preserve">megye ipari termelése, különösen a gépipar szempontjából. A </w:t>
      </w:r>
      <w:r w:rsidRPr="00D669F6">
        <w:t>zalai gépipar</w:t>
      </w:r>
      <w:r>
        <w:t xml:space="preserve"> </w:t>
      </w:r>
      <w:r w:rsidRPr="00D669F6">
        <w:t>(</w:t>
      </w:r>
      <w:r>
        <w:t xml:space="preserve">elsősorban </w:t>
      </w:r>
      <w:r w:rsidRPr="00D669F6">
        <w:t>elektronika, villamos</w:t>
      </w:r>
      <w:r>
        <w:t xml:space="preserve"> </w:t>
      </w:r>
      <w:r w:rsidRPr="00D669F6">
        <w:t>gép- és egyéb berendezések gyártása) sajátossága</w:t>
      </w:r>
      <w:r>
        <w:t xml:space="preserve"> ugyanis</w:t>
      </w:r>
      <w:r w:rsidRPr="00D669F6">
        <w:t xml:space="preserve">, hogy az ágazat cégei - eltérően az országos trendektől, illetve a zalai ipar más ágazataitól - igen koncentráltan, azaz döntően a </w:t>
      </w:r>
      <w:r w:rsidR="00112E9E" w:rsidRPr="00191EE8">
        <w:rPr>
          <w:highlight w:val="green"/>
        </w:rPr>
        <w:t>vár</w:t>
      </w:r>
      <w:r w:rsidRPr="00D669F6">
        <w:t>megye két meghatározó központjában, Zalaegerszegen és Nagykanizsán telepedtek meg.</w:t>
      </w:r>
      <w:r>
        <w:t xml:space="preserve"> A </w:t>
      </w:r>
      <w:r w:rsidR="00112E9E" w:rsidRPr="00191EE8">
        <w:rPr>
          <w:highlight w:val="green"/>
        </w:rPr>
        <w:t>vár</w:t>
      </w:r>
      <w:r>
        <w:t xml:space="preserve">megye </w:t>
      </w:r>
      <w:r w:rsidRPr="00D669F6">
        <w:t>11 db ipari park</w:t>
      </w:r>
      <w:r>
        <w:t>ja közül</w:t>
      </w:r>
      <w:r w:rsidRPr="00D669F6">
        <w:t xml:space="preserve"> 4 Zalaegerszegen</w:t>
      </w:r>
      <w:r w:rsidRPr="00644917">
        <w:t xml:space="preserve"> </w:t>
      </w:r>
      <w:r w:rsidRPr="00D669F6">
        <w:t>működik: a Zalaegerszegi Ipari Park (a Flex telephelyéhez kapcsolódóan), az önkormányzati tulajdonú Déli Ipari Park, a kisebb léptékű Ganz Ipari Park, és az elmúlt tíz évben kiépült Északi Ipari Park.</w:t>
      </w:r>
      <w:r>
        <w:t xml:space="preserve"> Ez utóbbi </w:t>
      </w:r>
      <w:r w:rsidRPr="00D669F6">
        <w:t xml:space="preserve">Tudományos és Technológiai Ipari Park címet nyert, új beruházások </w:t>
      </w:r>
      <w:r>
        <w:t>centrumává</w:t>
      </w:r>
      <w:r w:rsidRPr="00D669F6">
        <w:t xml:space="preserve"> vált</w:t>
      </w:r>
      <w:r>
        <w:t>.</w:t>
      </w:r>
    </w:p>
    <w:p w:rsidR="006A7CB2" w:rsidRDefault="00A54576" w:rsidP="00A37943">
      <w:pPr>
        <w:jc w:val="both"/>
      </w:pPr>
      <w:r>
        <w:t xml:space="preserve">Zalaegerszeg a korábbi tervezési időszakban önálló fejlesztések sikeres megvalósítója volt, a 2014-2020-as időszak során </w:t>
      </w:r>
      <w:r w:rsidR="00935E50">
        <w:t>41</w:t>
      </w:r>
      <w:r w:rsidR="00292DDB">
        <w:t xml:space="preserve"> pályázattal </w:t>
      </w:r>
      <w:r>
        <w:t xml:space="preserve">több, mint </w:t>
      </w:r>
      <w:r w:rsidR="00935E50">
        <w:t xml:space="preserve">17,2 </w:t>
      </w:r>
      <w:r>
        <w:t xml:space="preserve">milliárd forint </w:t>
      </w:r>
      <w:r w:rsidR="00935E50">
        <w:t xml:space="preserve">támogatást </w:t>
      </w:r>
      <w:r>
        <w:t>nyert el a város</w:t>
      </w:r>
      <w:r w:rsidR="00935E50">
        <w:t xml:space="preserve"> (ebből 16,9 milliárd TOP, és további 234 millió forint KEHOP, EFOP és KÖFOP programokból)</w:t>
      </w:r>
      <w:r w:rsidR="006A7CB2">
        <w:t>.</w:t>
      </w:r>
    </w:p>
    <w:p w:rsidR="00292DDB" w:rsidRDefault="00292DDB" w:rsidP="00292DDB">
      <w:pPr>
        <w:jc w:val="both"/>
      </w:pPr>
      <w:r w:rsidRPr="00292DDB">
        <w:rPr>
          <w:b/>
        </w:rPr>
        <w:t>Nagykanizsa.</w:t>
      </w:r>
      <w:r>
        <w:t xml:space="preserve"> Zalaegerszeg mellett </w:t>
      </w:r>
      <w:r w:rsidRPr="00A41E63">
        <w:t>Nagykanizsa</w:t>
      </w:r>
      <w:r>
        <w:t xml:space="preserve"> is </w:t>
      </w:r>
      <w:r w:rsidRPr="00A41E63">
        <w:t>e</w:t>
      </w:r>
      <w:r w:rsidRPr="00C43AAC">
        <w:t>melt szintű városi központ</w:t>
      </w:r>
      <w:r>
        <w:t xml:space="preserve">, </w:t>
      </w:r>
      <w:r w:rsidRPr="00C43AAC">
        <w:t>a</w:t>
      </w:r>
      <w:r>
        <w:t xml:space="preserve"> </w:t>
      </w:r>
      <w:r w:rsidR="00112E9E" w:rsidRPr="00191EE8">
        <w:rPr>
          <w:highlight w:val="green"/>
        </w:rPr>
        <w:t>vár</w:t>
      </w:r>
      <w:r>
        <w:t xml:space="preserve">megye második legnagyobb városa. A város </w:t>
      </w:r>
      <w:r w:rsidRPr="00C43AAC">
        <w:t xml:space="preserve">jelentősebb, </w:t>
      </w:r>
      <w:r w:rsidR="00112E9E" w:rsidRPr="00191EE8">
        <w:rPr>
          <w:highlight w:val="green"/>
        </w:rPr>
        <w:t>vár</w:t>
      </w:r>
      <w:r w:rsidRPr="00C43AAC">
        <w:t>megyehatáron átnyúló</w:t>
      </w:r>
      <w:r>
        <w:t>,</w:t>
      </w:r>
      <w:r w:rsidRPr="00C43AAC">
        <w:t xml:space="preserve"> Somogy </w:t>
      </w:r>
      <w:r w:rsidR="00112E9E" w:rsidRPr="00191EE8">
        <w:rPr>
          <w:highlight w:val="green"/>
        </w:rPr>
        <w:t>vár</w:t>
      </w:r>
      <w:r w:rsidRPr="00C43AAC">
        <w:t xml:space="preserve">megyei területekre is kiterjedő vonzerővel </w:t>
      </w:r>
      <w:r>
        <w:t>bír, mint speciális központ</w:t>
      </w:r>
      <w:r w:rsidRPr="00C43AAC">
        <w:t xml:space="preserve">. </w:t>
      </w:r>
      <w:r>
        <w:t xml:space="preserve">Hasonlóan Zalaegerszeghez, </w:t>
      </w:r>
      <w:r w:rsidRPr="00C43AAC">
        <w:t>erőteljes vonzereje miatt közvetlen környezetében nem alakultak ki mérvadó alközpontok</w:t>
      </w:r>
      <w:r>
        <w:t xml:space="preserve">. Nagykanizsa nyugati és keleti, sőt déli irányban is kaput képez, különösen, ha közútfejlesztések mellé az Ausztriának is előnyös vasútbővítés is hozzájárulhat. A </w:t>
      </w:r>
      <w:r w:rsidRPr="00BD4EF0">
        <w:rPr>
          <w:bCs/>
        </w:rPr>
        <w:t>szlovén-horvát-magyar hármas hatá</w:t>
      </w:r>
      <w:r>
        <w:rPr>
          <w:bCs/>
        </w:rPr>
        <w:t>rnál Nagykanizsa-Letenye térségének</w:t>
      </w:r>
      <w:r w:rsidRPr="00BD4EF0">
        <w:rPr>
          <w:bCs/>
        </w:rPr>
        <w:t xml:space="preserve"> nemzetközi j</w:t>
      </w:r>
      <w:r>
        <w:rPr>
          <w:bCs/>
        </w:rPr>
        <w:t>elentőségű logisztikai központ szerepe is meghatározó.</w:t>
      </w:r>
    </w:p>
    <w:p w:rsidR="00292DDB" w:rsidRDefault="00292DDB" w:rsidP="00292DDB">
      <w:pPr>
        <w:jc w:val="both"/>
      </w:pPr>
      <w:r w:rsidRPr="00255DDC">
        <w:t>Nagykanizsán</w:t>
      </w:r>
      <w:r>
        <w:t xml:space="preserve"> jelenleg 1 helyen folyik felsőfokú oktatás</w:t>
      </w:r>
      <w:r w:rsidRPr="00255DDC">
        <w:t xml:space="preserve"> (Pannon Egyetem Nagykanizsai Campus)</w:t>
      </w:r>
      <w:r>
        <w:t>.</w:t>
      </w:r>
    </w:p>
    <w:p w:rsidR="00292DDB" w:rsidRDefault="00292DDB" w:rsidP="00292DDB">
      <w:pPr>
        <w:jc w:val="both"/>
      </w:pPr>
      <w:r>
        <w:t xml:space="preserve">A város, hasonlóan Zalaegerszeghez a </w:t>
      </w:r>
      <w:r w:rsidR="00112E9E" w:rsidRPr="00191EE8">
        <w:rPr>
          <w:highlight w:val="green"/>
        </w:rPr>
        <w:t>vár</w:t>
      </w:r>
      <w:r>
        <w:t xml:space="preserve">megye gépiparának központja. </w:t>
      </w:r>
      <w:r w:rsidRPr="00D669F6">
        <w:t xml:space="preserve">Nagykanizsán </w:t>
      </w:r>
      <w:r>
        <w:t xml:space="preserve">egy ipari park található, azonban </w:t>
      </w:r>
      <w:r w:rsidR="00112E9E" w:rsidRPr="00191EE8">
        <w:rPr>
          <w:highlight w:val="green"/>
        </w:rPr>
        <w:t>vár</w:t>
      </w:r>
      <w:r>
        <w:t xml:space="preserve">megyében betöltött szerepe meghatározó, </w:t>
      </w:r>
      <w:r w:rsidRPr="00D669F6">
        <w:t>jelenlegi 135 hektáros területén mintegy 120 vállalkozás működik</w:t>
      </w:r>
      <w:r>
        <w:t>. Az ipari park</w:t>
      </w:r>
      <w:r w:rsidRPr="00D669F6">
        <w:t xml:space="preserve"> lényegében betelt, ezért a Modern Városok Program keretében jelentősen bővítik, közművesítik.</w:t>
      </w:r>
      <w:r>
        <w:t xml:space="preserve"> Ugyanakkor </w:t>
      </w:r>
      <w:r w:rsidRPr="00D669F6">
        <w:t>Nagykanizsa munkahely-kínálata Zalaegerszegének kevesebb</w:t>
      </w:r>
      <w:r>
        <w:t>,</w:t>
      </w:r>
      <w:r w:rsidRPr="00D669F6">
        <w:t xml:space="preserve"> mint 2/3-a, beingázóinak létszáma pedig kevesebb</w:t>
      </w:r>
      <w:r>
        <w:t>,</w:t>
      </w:r>
      <w:r w:rsidRPr="00D669F6">
        <w:t xml:space="preserve"> mint fele.</w:t>
      </w:r>
      <w:r>
        <w:t xml:space="preserve"> </w:t>
      </w:r>
    </w:p>
    <w:p w:rsidR="00292DDB" w:rsidRDefault="00292DDB" w:rsidP="00292DDB">
      <w:pPr>
        <w:jc w:val="both"/>
      </w:pPr>
      <w:r>
        <w:t>A városban a kiépítésre került fejlett hulladékgazdálkodási infrastruktúra jó alapot teremt a körforgásos gazdaság kiépítéséhez. Ezzel összefüggésben k</w:t>
      </w:r>
      <w:r w:rsidRPr="00BF6BC1">
        <w:t>iemelt, o</w:t>
      </w:r>
      <w:r>
        <w:t>rszágos jelentőségű fejlesztésként jelenik meg Nagykanizsa körforgásos gazdaság vezérprojektje a „science park”</w:t>
      </w:r>
      <w:r w:rsidR="00112E9E">
        <w:t>,</w:t>
      </w:r>
      <w:r>
        <w:t xml:space="preserve"> </w:t>
      </w:r>
      <w:r w:rsidRPr="007C1C53">
        <w:t>amely a Kompetencia Központ alapjain, a Pannon Egyetem tudásbázisán, a MOL szakmai képességeire, menedzsmenttudására, nemzetközi kapcsolatrendszerére építve</w:t>
      </w:r>
      <w:r>
        <w:t xml:space="preserve"> valósul meg a tervek szerint.</w:t>
      </w:r>
    </w:p>
    <w:p w:rsidR="00292DDB" w:rsidRDefault="00292DDB" w:rsidP="00292DDB">
      <w:pPr>
        <w:jc w:val="both"/>
      </w:pPr>
      <w:r w:rsidRPr="002321BF">
        <w:t>Nagykanizsa a horvátországi, illetve a Mura folyóhoz köthető környezetvédelmi és ga</w:t>
      </w:r>
      <w:r>
        <w:t>zdasági terület központi városa, a horvát-magyar határmenti együttműködések magyarországi fontos központi települése.</w:t>
      </w:r>
    </w:p>
    <w:p w:rsidR="00292DDB" w:rsidRDefault="00292DDB" w:rsidP="00292DDB">
      <w:pPr>
        <w:jc w:val="both"/>
        <w:rPr>
          <w:highlight w:val="yellow"/>
        </w:rPr>
      </w:pPr>
      <w:r>
        <w:t xml:space="preserve">Nagykanizsa a 2014-2020-as tervezési időszakban 14 pályázat mellett összesen több mint 8 milliárd forint támogatást nyert el </w:t>
      </w:r>
      <w:r w:rsidR="00935E50">
        <w:t>(főként</w:t>
      </w:r>
      <w:r>
        <w:t xml:space="preserve"> TOP keretéből</w:t>
      </w:r>
      <w:r w:rsidR="00935E50">
        <w:t>, illetve 1 KEHOP pályázat mellett)</w:t>
      </w:r>
      <w:r>
        <w:t xml:space="preserve">. </w:t>
      </w:r>
    </w:p>
    <w:p w:rsidR="00292DDB" w:rsidRDefault="00292DDB" w:rsidP="00292DDB">
      <w:pPr>
        <w:jc w:val="both"/>
      </w:pPr>
      <w:r w:rsidRPr="00292DDB">
        <w:rPr>
          <w:b/>
        </w:rPr>
        <w:t>Keszthely</w:t>
      </w:r>
      <w:r>
        <w:t>. A két megyei jogú város mellett Keszthely népessége haladja me</w:t>
      </w:r>
      <w:r w:rsidR="007B1168">
        <w:t xml:space="preserve">g a 10.000 főt, lakónépessége </w:t>
      </w:r>
      <w:r w:rsidR="007B1168" w:rsidRPr="007B1168">
        <w:rPr>
          <w:highlight w:val="green"/>
        </w:rPr>
        <w:t>18</w:t>
      </w:r>
      <w:r w:rsidRPr="007B1168">
        <w:rPr>
          <w:highlight w:val="green"/>
        </w:rPr>
        <w:t>.</w:t>
      </w:r>
      <w:r w:rsidR="007B1168" w:rsidRPr="007B1168">
        <w:rPr>
          <w:highlight w:val="green"/>
        </w:rPr>
        <w:t>764</w:t>
      </w:r>
      <w:r w:rsidR="007B1168">
        <w:t xml:space="preserve"> fő volt 2022</w:t>
      </w:r>
      <w:r>
        <w:t>-ben a KSH adatai szerint. Foglalkoztatási szempontból</w:t>
      </w:r>
      <w:r w:rsidRPr="00D669F6">
        <w:t xml:space="preserve"> Keszthely a </w:t>
      </w:r>
      <w:r w:rsidR="00112E9E" w:rsidRPr="00191EE8">
        <w:rPr>
          <w:highlight w:val="green"/>
        </w:rPr>
        <w:t>vár</w:t>
      </w:r>
      <w:r w:rsidRPr="00D669F6">
        <w:t xml:space="preserve">megye harmadik </w:t>
      </w:r>
      <w:r>
        <w:t xml:space="preserve">legjelentősebb </w:t>
      </w:r>
      <w:r w:rsidRPr="00D669F6">
        <w:t>városa, bő tízezres helyi munkaerőpiaccal, viszonylag magas beingázási rátával.</w:t>
      </w:r>
      <w:r>
        <w:t xml:space="preserve"> A város mind közúti, mind vasúti megközelíthetősége jónak mondható, amely tovább javul az </w:t>
      </w:r>
      <w:r w:rsidR="005D07DB">
        <w:t>M</w:t>
      </w:r>
      <w:r>
        <w:t xml:space="preserve">76 </w:t>
      </w:r>
      <w:r w:rsidR="005D07DB">
        <w:t>autó</w:t>
      </w:r>
      <w:r w:rsidR="007B1168">
        <w:t xml:space="preserve">út </w:t>
      </w:r>
      <w:r>
        <w:t>kiépítését követően</w:t>
      </w:r>
      <w:r w:rsidR="007B1168">
        <w:t>.</w:t>
      </w:r>
    </w:p>
    <w:p w:rsidR="00292DDB" w:rsidRDefault="00292DDB" w:rsidP="00292DDB">
      <w:pPr>
        <w:jc w:val="both"/>
        <w:rPr>
          <w:highlight w:val="yellow"/>
        </w:rPr>
      </w:pPr>
      <w:r>
        <w:t xml:space="preserve">Míg Zalaegerszeg és Nagykanizsa a </w:t>
      </w:r>
      <w:r w:rsidR="00112E9E" w:rsidRPr="00191EE8">
        <w:rPr>
          <w:highlight w:val="green"/>
        </w:rPr>
        <w:t>vár</w:t>
      </w:r>
      <w:r>
        <w:t xml:space="preserve">megye ipari termelésének központjai, addig Keszthelynek, mint Balaton parti városnak (valamint a Keszthely-Hévíz agglomerációnak) a </w:t>
      </w:r>
      <w:r w:rsidR="0016580E" w:rsidRPr="00191EE8">
        <w:rPr>
          <w:highlight w:val="green"/>
        </w:rPr>
        <w:t>vár</w:t>
      </w:r>
      <w:r>
        <w:t xml:space="preserve">megye turisztikai ágazatában van kiemelt szerepe. Bár a Balaton Törvény óhatatlanul korlátozó tényezőként hat az ipari termelőinfrastruktúra bővítésére, megemlítendő, hogy Keszthely is rendelkezik 1 db ipari parkkal, melynek alapinfrastruktúrája a 2014-20-as TOP támogatás segítségével megújításra került. </w:t>
      </w:r>
      <w:r w:rsidRPr="00D669F6">
        <w:t>Keszthely-Hévíz</w:t>
      </w:r>
      <w:r>
        <w:t>zel</w:t>
      </w:r>
      <w:r w:rsidRPr="00D669F6">
        <w:t xml:space="preserve"> együttesen alkotja Zala </w:t>
      </w:r>
      <w:r w:rsidR="0016580E" w:rsidRPr="00191EE8">
        <w:rPr>
          <w:highlight w:val="green"/>
        </w:rPr>
        <w:t>vár</w:t>
      </w:r>
      <w:r w:rsidRPr="00D669F6">
        <w:t>megye harmadik, és - az első két, inkább ipari jellegű központtól eltérően - döntően szolgáltató szerepkörű, nagyobb gazdasági sűrűségű térségét.</w:t>
      </w:r>
    </w:p>
    <w:p w:rsidR="00292DDB" w:rsidRDefault="00292DDB" w:rsidP="00292DDB">
      <w:pPr>
        <w:jc w:val="both"/>
      </w:pPr>
      <w:r>
        <w:t xml:space="preserve">Keszthelyen nagy múltú hagyományokkal rendelkező egyetemi campus található </w:t>
      </w:r>
      <w:r w:rsidRPr="00255DDC">
        <w:t>(</w:t>
      </w:r>
      <w:r>
        <w:t xml:space="preserve">jelenleg a </w:t>
      </w:r>
      <w:r w:rsidR="007B1168" w:rsidRPr="007B1168">
        <w:rPr>
          <w:rFonts w:cstheme="minorHAnsi"/>
          <w:highlight w:val="green"/>
          <w:shd w:val="clear" w:color="auto" w:fill="FFFFFF"/>
        </w:rPr>
        <w:t>Magyar Agrár és Élettudományi Egyetemhez</w:t>
      </w:r>
      <w:r w:rsidR="007B1168" w:rsidRPr="007B1168">
        <w:rPr>
          <w:rFonts w:cstheme="minorHAnsi"/>
          <w:shd w:val="clear" w:color="auto" w:fill="FFFFFF"/>
        </w:rPr>
        <w:t xml:space="preserve"> </w:t>
      </w:r>
      <w:r>
        <w:t>tartozik</w:t>
      </w:r>
      <w:r w:rsidRPr="00255DDC">
        <w:t>)</w:t>
      </w:r>
      <w:r>
        <w:t xml:space="preserve">, ahol </w:t>
      </w:r>
      <w:r w:rsidRPr="00255DDC">
        <w:t>agrár-, műszaki- és gazdaságtudományi egyetemi képzések zajlanak</w:t>
      </w:r>
      <w:r>
        <w:t xml:space="preserve">. Emellett a város Zala </w:t>
      </w:r>
      <w:r w:rsidR="0016580E" w:rsidRPr="00191EE8">
        <w:rPr>
          <w:highlight w:val="green"/>
        </w:rPr>
        <w:t>vár</w:t>
      </w:r>
      <w:r>
        <w:t xml:space="preserve">megye egyik meghatározó kulturális központja, a keszthelyi Festetics-kastély és kastélypark felkerült a </w:t>
      </w:r>
      <w:r w:rsidRPr="00492636">
        <w:t>világörökségi várományos területek közé</w:t>
      </w:r>
      <w:r>
        <w:t>.</w:t>
      </w:r>
    </w:p>
    <w:p w:rsidR="00292DDB" w:rsidRPr="00E45961" w:rsidRDefault="00292DDB" w:rsidP="00292DDB">
      <w:pPr>
        <w:jc w:val="both"/>
      </w:pPr>
      <w:r>
        <w:t>Keszthely tehát a</w:t>
      </w:r>
      <w:r w:rsidRPr="00D669F6">
        <w:t xml:space="preserve"> </w:t>
      </w:r>
      <w:r w:rsidR="0016580E" w:rsidRPr="00191EE8">
        <w:rPr>
          <w:highlight w:val="green"/>
        </w:rPr>
        <w:t>vár</w:t>
      </w:r>
      <w:r w:rsidRPr="00D669F6">
        <w:t xml:space="preserve">megye harmadik számú centruma gazdasági értelemben is, amelyet turisztikai, illetve a balatoni „szezonon” túlmutató kulturális, felsőoktatási szerepkörei hagyományosan az „átlagos” járásközponti szint fölé </w:t>
      </w:r>
      <w:r w:rsidRPr="00E45961">
        <w:t>emelnek.</w:t>
      </w:r>
      <w:r w:rsidR="006A7CB2" w:rsidRPr="00E45961">
        <w:t xml:space="preserve"> A város tervezett fejlesztései a Balatoni Kiemelt Üdülőkörzet céljaival is összhangban kerülnek kialakításra. </w:t>
      </w:r>
    </w:p>
    <w:p w:rsidR="00292DDB" w:rsidRDefault="00292DDB" w:rsidP="00292DDB">
      <w:pPr>
        <w:jc w:val="both"/>
        <w:rPr>
          <w:highlight w:val="yellow"/>
        </w:rPr>
      </w:pPr>
      <w:r>
        <w:t xml:space="preserve">Keszthely a 2014-2020-as tervezési időszakban 20 nyertes pályázat mellett összesen több mint 4,2 milliárd forint támogatást nyert el (TOP, EFOP és KEHOP keretből). </w:t>
      </w:r>
    </w:p>
    <w:p w:rsidR="00935E50" w:rsidRPr="00A759D5" w:rsidRDefault="00935E50" w:rsidP="00935E50">
      <w:pPr>
        <w:jc w:val="both"/>
        <w:rPr>
          <w:b/>
        </w:rPr>
      </w:pPr>
      <w:r w:rsidRPr="00935E50">
        <w:rPr>
          <w:b/>
        </w:rPr>
        <w:t>Lenti.</w:t>
      </w:r>
      <w:r>
        <w:t xml:space="preserve"> A két megyei jogú város és Keszthely mellett Zala </w:t>
      </w:r>
      <w:r w:rsidR="0016580E" w:rsidRPr="00191EE8">
        <w:rPr>
          <w:highlight w:val="green"/>
        </w:rPr>
        <w:t>vár</w:t>
      </w:r>
      <w:r>
        <w:t xml:space="preserve">megyében </w:t>
      </w:r>
      <w:r w:rsidRPr="00D669F6">
        <w:t xml:space="preserve">Lenti tekinthető teljes értékű kisvárosi centrumnak, közszolgáltatási szerepköreinek és </w:t>
      </w:r>
      <w:r w:rsidR="00A759D5">
        <w:t>gazdasági erejének köszönhetően</w:t>
      </w:r>
      <w:r w:rsidRPr="00D669F6">
        <w:t>.</w:t>
      </w:r>
      <w:r w:rsidR="00A759D5">
        <w:t xml:space="preserve"> A város vállalkozásai közül kiemelhető több jelentős építőanyagipari, faipari vállalkozás, valamint a folyamatosan fejlődő gyógyfürdő.</w:t>
      </w:r>
      <w:r w:rsidR="00A86B01" w:rsidRPr="00A86B01">
        <w:t xml:space="preserve"> </w:t>
      </w:r>
      <w:r w:rsidR="00A86B01">
        <w:t>Ezzel együtt Lenti és az aprófalvas jellegű térsége számára kihívást jelent az</w:t>
      </w:r>
      <w:r w:rsidR="00A86B01" w:rsidRPr="00D669F6">
        <w:t xml:space="preserve"> elvándorlás és </w:t>
      </w:r>
      <w:r w:rsidR="00A86B01">
        <w:t xml:space="preserve">az </w:t>
      </w:r>
      <w:r w:rsidR="00A86B01" w:rsidRPr="00D669F6">
        <w:t>elöregedés</w:t>
      </w:r>
      <w:r w:rsidR="00A86B01">
        <w:t>.</w:t>
      </w:r>
    </w:p>
    <w:p w:rsidR="00935E50" w:rsidRDefault="00935E50" w:rsidP="00935E50">
      <w:pPr>
        <w:jc w:val="both"/>
      </w:pPr>
      <w:r>
        <w:t xml:space="preserve">Lenti városa, amellett, hogy a </w:t>
      </w:r>
      <w:r w:rsidR="0016580E" w:rsidRPr="00191EE8">
        <w:rPr>
          <w:highlight w:val="green"/>
        </w:rPr>
        <w:t>vár</w:t>
      </w:r>
      <w:r>
        <w:t xml:space="preserve">megye nyugati városhiányos határvidékének járásközpontja, kiemelt szereppel bír a határon átnyúló gazdasági és kulturális kapcsolatok terén. </w:t>
      </w:r>
      <w:r w:rsidRPr="002321BF">
        <w:t>Lenti a szlovén-magyar határmenti fejlesztése</w:t>
      </w:r>
      <w:r>
        <w:t>k</w:t>
      </w:r>
      <w:r w:rsidRPr="002321BF">
        <w:t xml:space="preserve"> magyarországi központja, aktív kapcsolatokat ápol Muravidékkel.</w:t>
      </w:r>
      <w:r>
        <w:t xml:space="preserve"> A város térségi turisztikai szerepkörét emeli a termálfürdő és az arra épülő szolgáltatások köre, amely a </w:t>
      </w:r>
      <w:r w:rsidR="0016580E" w:rsidRPr="00191EE8">
        <w:rPr>
          <w:highlight w:val="green"/>
        </w:rPr>
        <w:t>vár</w:t>
      </w:r>
      <w:r>
        <w:t xml:space="preserve">megye kül- és belföldi vendégforgalmának alakulására is pozitív hatást gyakorol. Így </w:t>
      </w:r>
      <w:r w:rsidRPr="00BD4EF0">
        <w:rPr>
          <w:bCs/>
        </w:rPr>
        <w:t xml:space="preserve">Lenti térségében a gyógy </w:t>
      </w:r>
      <w:r w:rsidR="000028FC">
        <w:rPr>
          <w:bCs/>
        </w:rPr>
        <w:t>–</w:t>
      </w:r>
      <w:r w:rsidRPr="00BD4EF0">
        <w:rPr>
          <w:bCs/>
        </w:rPr>
        <w:t xml:space="preserve"> </w:t>
      </w:r>
      <w:r w:rsidR="000028FC" w:rsidRPr="000028FC">
        <w:rPr>
          <w:bCs/>
          <w:highlight w:val="green"/>
        </w:rPr>
        <w:t>egészség</w:t>
      </w:r>
      <w:r w:rsidR="000028FC">
        <w:rPr>
          <w:bCs/>
        </w:rPr>
        <w:t xml:space="preserve"> – </w:t>
      </w:r>
      <w:r w:rsidRPr="00BD4EF0">
        <w:rPr>
          <w:bCs/>
        </w:rPr>
        <w:t>termál - és gasztroturizmus szerepe jellemző</w:t>
      </w:r>
      <w:r>
        <w:rPr>
          <w:bCs/>
        </w:rPr>
        <w:t>.</w:t>
      </w:r>
      <w:r w:rsidR="00A759D5">
        <w:rPr>
          <w:bCs/>
        </w:rPr>
        <w:t xml:space="preserve"> </w:t>
      </w:r>
    </w:p>
    <w:p w:rsidR="00935E50" w:rsidRDefault="00935E50" w:rsidP="00935E50">
      <w:pPr>
        <w:jc w:val="both"/>
        <w:rPr>
          <w:bCs/>
        </w:rPr>
      </w:pPr>
      <w:r>
        <w:rPr>
          <w:bCs/>
        </w:rPr>
        <w:t>A város és környéke a Zala megyei Területfejlesztési Koncepcióban önálló fejlesztési térségként került nevesítésre (</w:t>
      </w:r>
      <w:r w:rsidRPr="00BE6976">
        <w:rPr>
          <w:bCs/>
        </w:rPr>
        <w:t>Lenti-Hetés-Kerka fejlesztési térség</w:t>
      </w:r>
      <w:r>
        <w:rPr>
          <w:bCs/>
        </w:rPr>
        <w:t xml:space="preserve">), melynek célja, </w:t>
      </w:r>
      <w:r>
        <w:t>hogy Lenti vezetésével, Lendva aktív bevonása mellett kialakuljon egy komplex, a határon átnyúló, a külhoni magyarsággal való együttműködést célzó fejlesztési zóna.</w:t>
      </w:r>
    </w:p>
    <w:p w:rsidR="00935E50" w:rsidRDefault="00935E50" w:rsidP="00935E50">
      <w:pPr>
        <w:jc w:val="both"/>
      </w:pPr>
      <w:r>
        <w:rPr>
          <w:bCs/>
        </w:rPr>
        <w:t xml:space="preserve">Lenti </w:t>
      </w:r>
      <w:r w:rsidRPr="00CD7A1A">
        <w:rPr>
          <w:bCs/>
        </w:rPr>
        <w:t>korszerű közúti infrastruktúrával és közösségi közlekedési rendszerrel szervesen kapcsolód</w:t>
      </w:r>
      <w:r>
        <w:rPr>
          <w:bCs/>
        </w:rPr>
        <w:t xml:space="preserve">ik a </w:t>
      </w:r>
      <w:r w:rsidR="0016580E" w:rsidRPr="00191EE8">
        <w:rPr>
          <w:highlight w:val="green"/>
        </w:rPr>
        <w:t>vár</w:t>
      </w:r>
      <w:r>
        <w:rPr>
          <w:bCs/>
        </w:rPr>
        <w:t>megyei és a nemzetközi szintű közlekedési vérkeringésbe.</w:t>
      </w:r>
      <w:r w:rsidR="00A759D5" w:rsidRPr="00A759D5">
        <w:t xml:space="preserve"> </w:t>
      </w:r>
      <w:r w:rsidR="00A86B01">
        <w:t xml:space="preserve">A </w:t>
      </w:r>
      <w:r w:rsidR="00A759D5">
        <w:t>megújuló energiaforrások hasznosítása terén mintaberuházások vannak megvalósítás alatt, úgymint a geotermikus rendszer kialakítása.</w:t>
      </w:r>
    </w:p>
    <w:p w:rsidR="00935E50" w:rsidRDefault="00A86B01" w:rsidP="00935E50">
      <w:pPr>
        <w:jc w:val="both"/>
        <w:rPr>
          <w:highlight w:val="yellow"/>
        </w:rPr>
      </w:pPr>
      <w:r>
        <w:t>Lenti</w:t>
      </w:r>
      <w:r w:rsidR="00935E50">
        <w:t xml:space="preserve"> a 2014-2020-as tervezési időszakban 18 nyertes pályá</w:t>
      </w:r>
      <w:r w:rsidR="000028FC">
        <w:t>zat mellett összesen több mint 5,3</w:t>
      </w:r>
      <w:r w:rsidR="00935E50">
        <w:t xml:space="preserve"> milliárd forint támogatást nyert el (TOP, EFOP, KEHOP és KÖHOP keretből), továbbá jelentős aktivitást mutatott a nemzetközi (Interreg) projektek tekintetében is. </w:t>
      </w:r>
    </w:p>
    <w:p w:rsidR="0030570E" w:rsidRDefault="00633DA3" w:rsidP="00A17EC7">
      <w:pPr>
        <w:jc w:val="both"/>
      </w:pPr>
      <w:r>
        <w:t xml:space="preserve">A fenntartható városok fejlesztésére a </w:t>
      </w:r>
      <w:r w:rsidR="0016580E" w:rsidRPr="00191EE8">
        <w:rPr>
          <w:highlight w:val="green"/>
        </w:rPr>
        <w:t>vár</w:t>
      </w:r>
      <w:r w:rsidRPr="00E04E81">
        <w:t xml:space="preserve">megye </w:t>
      </w:r>
      <w:r w:rsidR="00403ABD" w:rsidRPr="00C42A11">
        <w:rPr>
          <w:highlight w:val="green"/>
        </w:rPr>
        <w:t>3</w:t>
      </w:r>
      <w:r w:rsidR="00C42A11" w:rsidRPr="00C42A11">
        <w:rPr>
          <w:highlight w:val="green"/>
        </w:rPr>
        <w:t>2</w:t>
      </w:r>
      <w:r w:rsidR="00403ABD" w:rsidRPr="00C42A11">
        <w:rPr>
          <w:highlight w:val="green"/>
        </w:rPr>
        <w:t>,</w:t>
      </w:r>
      <w:r w:rsidR="00C42A11" w:rsidRPr="00C42A11">
        <w:rPr>
          <w:highlight w:val="green"/>
        </w:rPr>
        <w:t>300</w:t>
      </w:r>
      <w:r w:rsidRPr="00E04E81">
        <w:t xml:space="preserve"> milliárd</w:t>
      </w:r>
      <w:r w:rsidRPr="00082E53">
        <w:t xml:space="preserve"> </w:t>
      </w:r>
      <w:r>
        <w:t>forintot különített el</w:t>
      </w:r>
      <w:r w:rsidR="0030570E">
        <w:t xml:space="preserve"> a TOP Plusz forráskereten belül a következő módon:</w:t>
      </w:r>
    </w:p>
    <w:p w:rsidR="0068214A" w:rsidRPr="0068214A" w:rsidRDefault="0068214A" w:rsidP="0068214A">
      <w:pPr>
        <w:keepNext/>
        <w:jc w:val="center"/>
        <w:rPr>
          <w:i/>
          <w:sz w:val="20"/>
        </w:rPr>
      </w:pPr>
      <w:r>
        <w:rPr>
          <w:i/>
          <w:sz w:val="20"/>
        </w:rPr>
        <w:t>2. táblázat: Fenntartható városfejlesztés városi forráskeretei</w:t>
      </w:r>
    </w:p>
    <w:tbl>
      <w:tblPr>
        <w:tblStyle w:val="Tblzatrcsos36jellszn1"/>
        <w:tblW w:w="0" w:type="auto"/>
        <w:tblLook w:val="04E0" w:firstRow="1" w:lastRow="1" w:firstColumn="1" w:lastColumn="0" w:noHBand="0" w:noVBand="1"/>
      </w:tblPr>
      <w:tblGrid>
        <w:gridCol w:w="2103"/>
        <w:gridCol w:w="2319"/>
        <w:gridCol w:w="2320"/>
        <w:gridCol w:w="2320"/>
      </w:tblGrid>
      <w:tr w:rsidR="00A02D81" w:rsidTr="00A02D81">
        <w:trPr>
          <w:cnfStyle w:val="100000000000" w:firstRow="1" w:lastRow="0" w:firstColumn="0" w:lastColumn="0" w:oddVBand="0" w:evenVBand="0" w:oddHBand="0" w:evenHBand="0" w:firstRowFirstColumn="0" w:firstRowLastColumn="0" w:lastRowFirstColumn="0" w:lastRowLastColumn="0"/>
          <w:trHeight w:val="340"/>
        </w:trPr>
        <w:tc>
          <w:tcPr>
            <w:cnfStyle w:val="001000000100" w:firstRow="0" w:lastRow="0" w:firstColumn="1" w:lastColumn="0" w:oddVBand="0" w:evenVBand="0" w:oddHBand="0" w:evenHBand="0" w:firstRowFirstColumn="1" w:firstRowLastColumn="0" w:lastRowFirstColumn="0" w:lastRowLastColumn="0"/>
            <w:tcW w:w="2103" w:type="dxa"/>
            <w:vAlign w:val="center"/>
          </w:tcPr>
          <w:p w:rsidR="00A02D81" w:rsidRDefault="00A02D81" w:rsidP="0068214A">
            <w:pPr>
              <w:jc w:val="center"/>
            </w:pPr>
          </w:p>
        </w:tc>
        <w:tc>
          <w:tcPr>
            <w:tcW w:w="2319" w:type="dxa"/>
            <w:vAlign w:val="center"/>
          </w:tcPr>
          <w:p w:rsidR="00A02D81" w:rsidRPr="00A02D81" w:rsidRDefault="00A02D81" w:rsidP="0068214A">
            <w:pPr>
              <w:jc w:val="center"/>
              <w:cnfStyle w:val="100000000000" w:firstRow="1" w:lastRow="0" w:firstColumn="0" w:lastColumn="0" w:oddVBand="0" w:evenVBand="0" w:oddHBand="0" w:evenHBand="0" w:firstRowFirstColumn="0" w:firstRowLastColumn="0" w:lastRowFirstColumn="0" w:lastRowLastColumn="0"/>
              <w:rPr>
                <w:b w:val="0"/>
              </w:rPr>
            </w:pPr>
            <w:r w:rsidRPr="00A02D81">
              <w:rPr>
                <w:b w:val="0"/>
              </w:rPr>
              <w:t>ERFA forráskeret (milliárd forint)</w:t>
            </w:r>
          </w:p>
        </w:tc>
        <w:tc>
          <w:tcPr>
            <w:tcW w:w="2320" w:type="dxa"/>
            <w:vAlign w:val="center"/>
          </w:tcPr>
          <w:p w:rsidR="00A02D81" w:rsidRPr="00A02D81" w:rsidRDefault="00A02D81" w:rsidP="0068214A">
            <w:pPr>
              <w:jc w:val="center"/>
              <w:cnfStyle w:val="100000000000" w:firstRow="1" w:lastRow="0" w:firstColumn="0" w:lastColumn="0" w:oddVBand="0" w:evenVBand="0" w:oddHBand="0" w:evenHBand="0" w:firstRowFirstColumn="0" w:firstRowLastColumn="0" w:lastRowFirstColumn="0" w:lastRowLastColumn="0"/>
              <w:rPr>
                <w:b w:val="0"/>
              </w:rPr>
            </w:pPr>
            <w:r w:rsidRPr="00A02D81">
              <w:rPr>
                <w:b w:val="0"/>
              </w:rPr>
              <w:t>ESZA+ forráskeret (milliárd forint)</w:t>
            </w:r>
          </w:p>
        </w:tc>
        <w:tc>
          <w:tcPr>
            <w:tcW w:w="2320" w:type="dxa"/>
            <w:vAlign w:val="center"/>
          </w:tcPr>
          <w:p w:rsidR="00A02D81" w:rsidRPr="00A02D81" w:rsidRDefault="00A02D81" w:rsidP="0068214A">
            <w:pPr>
              <w:jc w:val="center"/>
              <w:cnfStyle w:val="100000000000" w:firstRow="1" w:lastRow="0" w:firstColumn="0" w:lastColumn="0" w:oddVBand="0" w:evenVBand="0" w:oddHBand="0" w:evenHBand="0" w:firstRowFirstColumn="0" w:firstRowLastColumn="0" w:lastRowFirstColumn="0" w:lastRowLastColumn="0"/>
            </w:pPr>
            <w:r w:rsidRPr="00A02D81">
              <w:t xml:space="preserve">Összesen </w:t>
            </w:r>
            <w:r w:rsidRPr="00A02D81">
              <w:br/>
              <w:t>(milliárd forint)</w:t>
            </w:r>
          </w:p>
        </w:tc>
      </w:tr>
      <w:tr w:rsidR="00A02D81" w:rsidTr="0068214A">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103" w:type="dxa"/>
            <w:tcBorders>
              <w:bottom w:val="single" w:sz="4" w:space="0" w:color="A8D08D" w:themeColor="accent6" w:themeTint="99"/>
            </w:tcBorders>
            <w:shd w:val="clear" w:color="auto" w:fill="E2EFD9" w:themeFill="accent6" w:themeFillTint="33"/>
            <w:vAlign w:val="center"/>
          </w:tcPr>
          <w:p w:rsidR="00A02D81" w:rsidRPr="0068214A" w:rsidRDefault="00A02D81" w:rsidP="0068214A">
            <w:pPr>
              <w:jc w:val="center"/>
            </w:pPr>
            <w:r w:rsidRPr="0068214A">
              <w:t>Zalaegerszeg</w:t>
            </w:r>
          </w:p>
        </w:tc>
        <w:tc>
          <w:tcPr>
            <w:tcW w:w="2319" w:type="dxa"/>
            <w:vAlign w:val="center"/>
          </w:tcPr>
          <w:p w:rsidR="00A02D81" w:rsidRPr="00A420A2" w:rsidRDefault="000E3130" w:rsidP="0068214A">
            <w:pPr>
              <w:jc w:val="center"/>
              <w:cnfStyle w:val="000000100000" w:firstRow="0" w:lastRow="0" w:firstColumn="0" w:lastColumn="0" w:oddVBand="0" w:evenVBand="0" w:oddHBand="1" w:evenHBand="0" w:firstRowFirstColumn="0" w:firstRowLastColumn="0" w:lastRowFirstColumn="0" w:lastRowLastColumn="0"/>
            </w:pPr>
            <w:r w:rsidRPr="00A420A2">
              <w:t>7,3</w:t>
            </w:r>
          </w:p>
        </w:tc>
        <w:tc>
          <w:tcPr>
            <w:tcW w:w="2320" w:type="dxa"/>
            <w:vAlign w:val="center"/>
          </w:tcPr>
          <w:p w:rsidR="00A02D81" w:rsidRPr="00A420A2" w:rsidRDefault="00A02D81" w:rsidP="0068214A">
            <w:pPr>
              <w:jc w:val="center"/>
              <w:cnfStyle w:val="000000100000" w:firstRow="0" w:lastRow="0" w:firstColumn="0" w:lastColumn="0" w:oddVBand="0" w:evenVBand="0" w:oddHBand="1" w:evenHBand="0" w:firstRowFirstColumn="0" w:firstRowLastColumn="0" w:lastRowFirstColumn="0" w:lastRowLastColumn="0"/>
            </w:pPr>
            <w:r w:rsidRPr="00A420A2">
              <w:t>0,2</w:t>
            </w:r>
          </w:p>
        </w:tc>
        <w:tc>
          <w:tcPr>
            <w:tcW w:w="2320" w:type="dxa"/>
            <w:vAlign w:val="center"/>
          </w:tcPr>
          <w:p w:rsidR="00A02D81" w:rsidRPr="00A420A2" w:rsidRDefault="00A02D81" w:rsidP="0068214A">
            <w:pPr>
              <w:jc w:val="center"/>
              <w:cnfStyle w:val="000000100000" w:firstRow="0" w:lastRow="0" w:firstColumn="0" w:lastColumn="0" w:oddVBand="0" w:evenVBand="0" w:oddHBand="1" w:evenHBand="0" w:firstRowFirstColumn="0" w:firstRowLastColumn="0" w:lastRowFirstColumn="0" w:lastRowLastColumn="0"/>
              <w:rPr>
                <w:b/>
              </w:rPr>
            </w:pPr>
            <w:r w:rsidRPr="00A420A2">
              <w:rPr>
                <w:b/>
              </w:rPr>
              <w:t>7,</w:t>
            </w:r>
            <w:r w:rsidR="000E3130" w:rsidRPr="00A420A2">
              <w:rPr>
                <w:b/>
              </w:rPr>
              <w:t>5</w:t>
            </w:r>
          </w:p>
        </w:tc>
      </w:tr>
      <w:tr w:rsidR="00A02D81" w:rsidTr="00A02D81">
        <w:trPr>
          <w:trHeight w:val="340"/>
        </w:trPr>
        <w:tc>
          <w:tcPr>
            <w:cnfStyle w:val="001000000000" w:firstRow="0" w:lastRow="0" w:firstColumn="1" w:lastColumn="0" w:oddVBand="0" w:evenVBand="0" w:oddHBand="0" w:evenHBand="0" w:firstRowFirstColumn="0" w:firstRowLastColumn="0" w:lastRowFirstColumn="0" w:lastRowLastColumn="0"/>
            <w:tcW w:w="2103" w:type="dxa"/>
            <w:tcBorders>
              <w:top w:val="single" w:sz="4" w:space="0" w:color="A8D08D" w:themeColor="accent6" w:themeTint="99"/>
              <w:bottom w:val="single" w:sz="4" w:space="0" w:color="A8D08D" w:themeColor="accent6" w:themeTint="99"/>
            </w:tcBorders>
            <w:vAlign w:val="center"/>
          </w:tcPr>
          <w:p w:rsidR="00A02D81" w:rsidRPr="0068214A" w:rsidRDefault="00A02D81" w:rsidP="0068214A">
            <w:pPr>
              <w:jc w:val="center"/>
            </w:pPr>
            <w:r w:rsidRPr="0068214A">
              <w:t>Nagykanizsa</w:t>
            </w:r>
          </w:p>
        </w:tc>
        <w:tc>
          <w:tcPr>
            <w:tcW w:w="2319" w:type="dxa"/>
            <w:vAlign w:val="center"/>
          </w:tcPr>
          <w:p w:rsidR="00A02D81" w:rsidRPr="00A420A2" w:rsidRDefault="00A02D81" w:rsidP="0068214A">
            <w:pPr>
              <w:jc w:val="center"/>
              <w:cnfStyle w:val="000000000000" w:firstRow="0" w:lastRow="0" w:firstColumn="0" w:lastColumn="0" w:oddVBand="0" w:evenVBand="0" w:oddHBand="0" w:evenHBand="0" w:firstRowFirstColumn="0" w:firstRowLastColumn="0" w:lastRowFirstColumn="0" w:lastRowLastColumn="0"/>
            </w:pPr>
            <w:r w:rsidRPr="00A420A2">
              <w:t>7,7</w:t>
            </w:r>
          </w:p>
        </w:tc>
        <w:tc>
          <w:tcPr>
            <w:tcW w:w="2320" w:type="dxa"/>
            <w:vAlign w:val="center"/>
          </w:tcPr>
          <w:p w:rsidR="00A02D81" w:rsidRPr="00A420A2" w:rsidRDefault="00A02D81" w:rsidP="0068214A">
            <w:pPr>
              <w:jc w:val="center"/>
              <w:cnfStyle w:val="000000000000" w:firstRow="0" w:lastRow="0" w:firstColumn="0" w:lastColumn="0" w:oddVBand="0" w:evenVBand="0" w:oddHBand="0" w:evenHBand="0" w:firstRowFirstColumn="0" w:firstRowLastColumn="0" w:lastRowFirstColumn="0" w:lastRowLastColumn="0"/>
            </w:pPr>
            <w:r w:rsidRPr="00A420A2">
              <w:t>0,2</w:t>
            </w:r>
          </w:p>
        </w:tc>
        <w:tc>
          <w:tcPr>
            <w:tcW w:w="2320" w:type="dxa"/>
            <w:vAlign w:val="center"/>
          </w:tcPr>
          <w:p w:rsidR="00A02D81" w:rsidRPr="00A420A2" w:rsidRDefault="00A02D81" w:rsidP="0068214A">
            <w:pPr>
              <w:jc w:val="center"/>
              <w:cnfStyle w:val="000000000000" w:firstRow="0" w:lastRow="0" w:firstColumn="0" w:lastColumn="0" w:oddVBand="0" w:evenVBand="0" w:oddHBand="0" w:evenHBand="0" w:firstRowFirstColumn="0" w:firstRowLastColumn="0" w:lastRowFirstColumn="0" w:lastRowLastColumn="0"/>
              <w:rPr>
                <w:b/>
              </w:rPr>
            </w:pPr>
            <w:r w:rsidRPr="00A420A2">
              <w:rPr>
                <w:b/>
              </w:rPr>
              <w:t>7,9</w:t>
            </w:r>
          </w:p>
        </w:tc>
      </w:tr>
      <w:tr w:rsidR="00A02D81" w:rsidTr="0068214A">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103" w:type="dxa"/>
            <w:tcBorders>
              <w:top w:val="single" w:sz="4" w:space="0" w:color="A8D08D" w:themeColor="accent6" w:themeTint="99"/>
              <w:bottom w:val="single" w:sz="4" w:space="0" w:color="A8D08D" w:themeColor="accent6" w:themeTint="99"/>
            </w:tcBorders>
            <w:shd w:val="clear" w:color="auto" w:fill="E2EFD9" w:themeFill="accent6" w:themeFillTint="33"/>
            <w:vAlign w:val="center"/>
          </w:tcPr>
          <w:p w:rsidR="00A02D81" w:rsidRPr="0068214A" w:rsidRDefault="00A02D81" w:rsidP="0068214A">
            <w:pPr>
              <w:jc w:val="center"/>
            </w:pPr>
            <w:r w:rsidRPr="0068214A">
              <w:t>Keszthely</w:t>
            </w:r>
          </w:p>
        </w:tc>
        <w:tc>
          <w:tcPr>
            <w:tcW w:w="2319" w:type="dxa"/>
            <w:vAlign w:val="center"/>
          </w:tcPr>
          <w:p w:rsidR="00A02D81" w:rsidRPr="00A420A2" w:rsidRDefault="00A02D81" w:rsidP="0068214A">
            <w:pPr>
              <w:jc w:val="center"/>
              <w:cnfStyle w:val="000000100000" w:firstRow="0" w:lastRow="0" w:firstColumn="0" w:lastColumn="0" w:oddVBand="0" w:evenVBand="0" w:oddHBand="1" w:evenHBand="0" w:firstRowFirstColumn="0" w:firstRowLastColumn="0" w:lastRowFirstColumn="0" w:lastRowLastColumn="0"/>
            </w:pPr>
            <w:r w:rsidRPr="00A420A2">
              <w:t>8,5</w:t>
            </w:r>
          </w:p>
        </w:tc>
        <w:tc>
          <w:tcPr>
            <w:tcW w:w="2320" w:type="dxa"/>
            <w:vAlign w:val="center"/>
          </w:tcPr>
          <w:p w:rsidR="00A02D81" w:rsidRPr="00A420A2" w:rsidRDefault="00A02D81" w:rsidP="0068214A">
            <w:pPr>
              <w:jc w:val="center"/>
              <w:cnfStyle w:val="000000100000" w:firstRow="0" w:lastRow="0" w:firstColumn="0" w:lastColumn="0" w:oddVBand="0" w:evenVBand="0" w:oddHBand="1" w:evenHBand="0" w:firstRowFirstColumn="0" w:firstRowLastColumn="0" w:lastRowFirstColumn="0" w:lastRowLastColumn="0"/>
            </w:pPr>
            <w:r w:rsidRPr="00A420A2">
              <w:t>0,3</w:t>
            </w:r>
          </w:p>
        </w:tc>
        <w:tc>
          <w:tcPr>
            <w:tcW w:w="2320" w:type="dxa"/>
            <w:vAlign w:val="center"/>
          </w:tcPr>
          <w:p w:rsidR="00A02D81" w:rsidRPr="00A420A2" w:rsidRDefault="00A02D81" w:rsidP="0068214A">
            <w:pPr>
              <w:jc w:val="center"/>
              <w:cnfStyle w:val="000000100000" w:firstRow="0" w:lastRow="0" w:firstColumn="0" w:lastColumn="0" w:oddVBand="0" w:evenVBand="0" w:oddHBand="1" w:evenHBand="0" w:firstRowFirstColumn="0" w:firstRowLastColumn="0" w:lastRowFirstColumn="0" w:lastRowLastColumn="0"/>
              <w:rPr>
                <w:b/>
              </w:rPr>
            </w:pPr>
            <w:r w:rsidRPr="00A420A2">
              <w:rPr>
                <w:b/>
              </w:rPr>
              <w:t>8,8</w:t>
            </w:r>
          </w:p>
        </w:tc>
      </w:tr>
      <w:tr w:rsidR="00A02D81" w:rsidTr="00A02D81">
        <w:trPr>
          <w:trHeight w:val="340"/>
        </w:trPr>
        <w:tc>
          <w:tcPr>
            <w:cnfStyle w:val="001000000000" w:firstRow="0" w:lastRow="0" w:firstColumn="1" w:lastColumn="0" w:oddVBand="0" w:evenVBand="0" w:oddHBand="0" w:evenHBand="0" w:firstRowFirstColumn="0" w:firstRowLastColumn="0" w:lastRowFirstColumn="0" w:lastRowLastColumn="0"/>
            <w:tcW w:w="2103" w:type="dxa"/>
            <w:tcBorders>
              <w:top w:val="single" w:sz="4" w:space="0" w:color="A8D08D" w:themeColor="accent6" w:themeTint="99"/>
              <w:bottom w:val="double" w:sz="4" w:space="0" w:color="A8D08D" w:themeColor="accent6" w:themeTint="99"/>
            </w:tcBorders>
            <w:vAlign w:val="center"/>
          </w:tcPr>
          <w:p w:rsidR="00A02D81" w:rsidRPr="0068214A" w:rsidRDefault="00A02D81" w:rsidP="0068214A">
            <w:pPr>
              <w:jc w:val="center"/>
            </w:pPr>
            <w:r w:rsidRPr="0068214A">
              <w:t>Lenti</w:t>
            </w:r>
          </w:p>
        </w:tc>
        <w:tc>
          <w:tcPr>
            <w:tcW w:w="2319" w:type="dxa"/>
            <w:tcBorders>
              <w:bottom w:val="double" w:sz="4" w:space="0" w:color="A8D08D" w:themeColor="accent6" w:themeTint="99"/>
            </w:tcBorders>
            <w:vAlign w:val="center"/>
          </w:tcPr>
          <w:p w:rsidR="00A02D81" w:rsidRPr="00A420A2" w:rsidRDefault="00C42A11" w:rsidP="0068214A">
            <w:pPr>
              <w:jc w:val="center"/>
              <w:cnfStyle w:val="000000000000" w:firstRow="0" w:lastRow="0" w:firstColumn="0" w:lastColumn="0" w:oddVBand="0" w:evenVBand="0" w:oddHBand="0" w:evenHBand="0" w:firstRowFirstColumn="0" w:firstRowLastColumn="0" w:lastRowFirstColumn="0" w:lastRowLastColumn="0"/>
            </w:pPr>
            <w:r w:rsidRPr="00C42A11">
              <w:rPr>
                <w:highlight w:val="green"/>
              </w:rPr>
              <w:t>7,9</w:t>
            </w:r>
          </w:p>
        </w:tc>
        <w:tc>
          <w:tcPr>
            <w:tcW w:w="2320" w:type="dxa"/>
            <w:tcBorders>
              <w:bottom w:val="double" w:sz="4" w:space="0" w:color="A8D08D" w:themeColor="accent6" w:themeTint="99"/>
            </w:tcBorders>
            <w:vAlign w:val="center"/>
          </w:tcPr>
          <w:p w:rsidR="00A02D81" w:rsidRPr="00A420A2" w:rsidRDefault="00A02D81" w:rsidP="0068214A">
            <w:pPr>
              <w:jc w:val="center"/>
              <w:cnfStyle w:val="000000000000" w:firstRow="0" w:lastRow="0" w:firstColumn="0" w:lastColumn="0" w:oddVBand="0" w:evenVBand="0" w:oddHBand="0" w:evenHBand="0" w:firstRowFirstColumn="0" w:firstRowLastColumn="0" w:lastRowFirstColumn="0" w:lastRowLastColumn="0"/>
            </w:pPr>
            <w:r w:rsidRPr="00A420A2">
              <w:t>0,2</w:t>
            </w:r>
          </w:p>
        </w:tc>
        <w:tc>
          <w:tcPr>
            <w:tcW w:w="2320" w:type="dxa"/>
            <w:tcBorders>
              <w:bottom w:val="double" w:sz="4" w:space="0" w:color="A8D08D" w:themeColor="accent6" w:themeTint="99"/>
            </w:tcBorders>
            <w:vAlign w:val="center"/>
          </w:tcPr>
          <w:p w:rsidR="00A02D81" w:rsidRPr="00A420A2" w:rsidRDefault="00C42A11" w:rsidP="0068214A">
            <w:pPr>
              <w:jc w:val="center"/>
              <w:cnfStyle w:val="000000000000" w:firstRow="0" w:lastRow="0" w:firstColumn="0" w:lastColumn="0" w:oddVBand="0" w:evenVBand="0" w:oddHBand="0" w:evenHBand="0" w:firstRowFirstColumn="0" w:firstRowLastColumn="0" w:lastRowFirstColumn="0" w:lastRowLastColumn="0"/>
              <w:rPr>
                <w:b/>
              </w:rPr>
            </w:pPr>
            <w:r w:rsidRPr="00C42A11">
              <w:rPr>
                <w:b/>
                <w:highlight w:val="green"/>
              </w:rPr>
              <w:t>8,1</w:t>
            </w:r>
          </w:p>
        </w:tc>
      </w:tr>
      <w:tr w:rsidR="00A02D81" w:rsidRPr="00A02D81" w:rsidTr="0068214A">
        <w:trPr>
          <w:cnfStyle w:val="010000000000" w:firstRow="0" w:lastRow="1" w:firstColumn="0" w:lastColumn="0" w:oddVBand="0" w:evenVBand="0" w:oddHBand="0" w:evenHBand="0" w:firstRowFirstColumn="0" w:firstRowLastColumn="0" w:lastRowFirstColumn="0" w:lastRowLastColumn="0"/>
          <w:trHeight w:val="340"/>
        </w:trPr>
        <w:tc>
          <w:tcPr>
            <w:cnfStyle w:val="001000000001" w:firstRow="0" w:lastRow="0" w:firstColumn="1" w:lastColumn="0" w:oddVBand="0" w:evenVBand="0" w:oddHBand="0" w:evenHBand="0" w:firstRowFirstColumn="0" w:firstRowLastColumn="0" w:lastRowFirstColumn="1" w:lastRowLastColumn="0"/>
            <w:tcW w:w="2103" w:type="dxa"/>
            <w:tcBorders>
              <w:top w:val="double" w:sz="4" w:space="0" w:color="A8D08D" w:themeColor="accent6" w:themeTint="99"/>
              <w:bottom w:val="single" w:sz="4" w:space="0" w:color="A8D08D" w:themeColor="accent6" w:themeTint="99"/>
              <w:right w:val="single" w:sz="4" w:space="0" w:color="A8D08D" w:themeColor="accent6" w:themeTint="99"/>
            </w:tcBorders>
            <w:vAlign w:val="center"/>
          </w:tcPr>
          <w:p w:rsidR="00A02D81" w:rsidRPr="0068214A" w:rsidRDefault="00A02D81" w:rsidP="0068214A">
            <w:pPr>
              <w:jc w:val="center"/>
              <w:rPr>
                <w:i w:val="0"/>
              </w:rPr>
            </w:pPr>
            <w:r>
              <w:rPr>
                <w:i w:val="0"/>
              </w:rPr>
              <w:t>Összesen</w:t>
            </w:r>
          </w:p>
        </w:tc>
        <w:tc>
          <w:tcPr>
            <w:tcW w:w="2319" w:type="dxa"/>
            <w:tcBorders>
              <w:top w:val="doub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tcBorders>
            <w:vAlign w:val="center"/>
          </w:tcPr>
          <w:p w:rsidR="00A02D81" w:rsidRPr="00A420A2" w:rsidRDefault="00C42A11" w:rsidP="0068214A">
            <w:pPr>
              <w:jc w:val="center"/>
              <w:cnfStyle w:val="010000000000" w:firstRow="0" w:lastRow="1" w:firstColumn="0" w:lastColumn="0" w:oddVBand="0" w:evenVBand="0" w:oddHBand="0" w:evenHBand="0" w:firstRowFirstColumn="0" w:firstRowLastColumn="0" w:lastRowFirstColumn="0" w:lastRowLastColumn="0"/>
            </w:pPr>
            <w:r w:rsidRPr="00C42A11">
              <w:rPr>
                <w:highlight w:val="green"/>
              </w:rPr>
              <w:t>31</w:t>
            </w:r>
            <w:r w:rsidR="000A53F9" w:rsidRPr="00C42A11">
              <w:rPr>
                <w:highlight w:val="green"/>
              </w:rPr>
              <w:t>,</w:t>
            </w:r>
            <w:r w:rsidRPr="00C42A11">
              <w:rPr>
                <w:highlight w:val="green"/>
              </w:rPr>
              <w:t>4</w:t>
            </w:r>
          </w:p>
        </w:tc>
        <w:tc>
          <w:tcPr>
            <w:tcW w:w="2320" w:type="dxa"/>
            <w:tcBorders>
              <w:top w:val="doub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tcBorders>
            <w:vAlign w:val="center"/>
          </w:tcPr>
          <w:p w:rsidR="00A02D81" w:rsidRPr="00A420A2" w:rsidRDefault="00A02D81" w:rsidP="0068214A">
            <w:pPr>
              <w:jc w:val="center"/>
              <w:cnfStyle w:val="010000000000" w:firstRow="0" w:lastRow="1" w:firstColumn="0" w:lastColumn="0" w:oddVBand="0" w:evenVBand="0" w:oddHBand="0" w:evenHBand="0" w:firstRowFirstColumn="0" w:firstRowLastColumn="0" w:lastRowFirstColumn="0" w:lastRowLastColumn="0"/>
            </w:pPr>
            <w:r w:rsidRPr="00A420A2">
              <w:t>0,9</w:t>
            </w:r>
          </w:p>
        </w:tc>
        <w:tc>
          <w:tcPr>
            <w:tcW w:w="2320" w:type="dxa"/>
            <w:tcBorders>
              <w:top w:val="doub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tcBorders>
            <w:vAlign w:val="center"/>
          </w:tcPr>
          <w:p w:rsidR="00A02D81" w:rsidRPr="00A420A2" w:rsidRDefault="00C42A11" w:rsidP="0068214A">
            <w:pPr>
              <w:jc w:val="center"/>
              <w:cnfStyle w:val="010000000000" w:firstRow="0" w:lastRow="1" w:firstColumn="0" w:lastColumn="0" w:oddVBand="0" w:evenVBand="0" w:oddHBand="0" w:evenHBand="0" w:firstRowFirstColumn="0" w:firstRowLastColumn="0" w:lastRowFirstColumn="0" w:lastRowLastColumn="0"/>
            </w:pPr>
            <w:r w:rsidRPr="00C42A11">
              <w:rPr>
                <w:highlight w:val="green"/>
              </w:rPr>
              <w:t>32</w:t>
            </w:r>
            <w:r w:rsidR="000A53F9" w:rsidRPr="00C42A11">
              <w:rPr>
                <w:highlight w:val="green"/>
              </w:rPr>
              <w:t>,</w:t>
            </w:r>
            <w:r w:rsidRPr="00C42A11">
              <w:rPr>
                <w:highlight w:val="green"/>
              </w:rPr>
              <w:t>3</w:t>
            </w:r>
          </w:p>
        </w:tc>
      </w:tr>
    </w:tbl>
    <w:p w:rsidR="00A02D81" w:rsidRDefault="00A02D81" w:rsidP="00A17EC7">
      <w:pPr>
        <w:jc w:val="both"/>
      </w:pPr>
    </w:p>
    <w:p w:rsidR="006A7CB2" w:rsidRPr="007C11E5" w:rsidRDefault="006A7CB2" w:rsidP="00D45F51">
      <w:pPr>
        <w:jc w:val="both"/>
      </w:pPr>
      <w:r w:rsidRPr="007C11E5">
        <w:t xml:space="preserve">A városokra allokált forráskeretek az előző tervezési időszak fejlesztéseinek (ld. az egyes városoknál), illetve a jelenleg rendelkezésre álló forrás nagyságának megfelelően kerültek meghatározásra. </w:t>
      </w:r>
      <w:r w:rsidR="000028FC" w:rsidRPr="000028FC">
        <w:rPr>
          <w:highlight w:val="green"/>
        </w:rPr>
        <w:t>Zalaegerszeg forráskereténél szükséges megemlíteni, hogy a Zalaegerszeg-Teskánd közötti kerékpárút 1 Mrd Ft-os fejlesztési kerete a vármegyei koordinációban megvalósuló Élhető települések felhíváson került biztosításra.</w:t>
      </w:r>
    </w:p>
    <w:p w:rsidR="00D45F51" w:rsidRPr="00732B51" w:rsidRDefault="00623EB0" w:rsidP="00D45F51">
      <w:pPr>
        <w:jc w:val="both"/>
      </w:pPr>
      <w:r>
        <w:t>Összességében</w:t>
      </w:r>
      <w:r w:rsidR="00D45F51">
        <w:t xml:space="preserve"> a n</w:t>
      </w:r>
      <w:r w:rsidR="007F5A50">
        <w:t xml:space="preserve">égy város a </w:t>
      </w:r>
      <w:r w:rsidR="007F5A50" w:rsidRPr="00623EB0">
        <w:rPr>
          <w:highlight w:val="green"/>
        </w:rPr>
        <w:t>források</w:t>
      </w:r>
      <w:r w:rsidRPr="00623EB0">
        <w:rPr>
          <w:highlight w:val="green"/>
        </w:rPr>
        <w:t xml:space="preserve"> több, mint 2/3-</w:t>
      </w:r>
      <w:r w:rsidR="00F01326" w:rsidRPr="00623EB0">
        <w:rPr>
          <w:highlight w:val="green"/>
        </w:rPr>
        <w:t>át</w:t>
      </w:r>
      <w:r w:rsidR="00D45F51" w:rsidRPr="00623EB0">
        <w:rPr>
          <w:highlight w:val="green"/>
        </w:rPr>
        <w:t xml:space="preserve"> az 1. </w:t>
      </w:r>
      <w:r w:rsidRPr="00623EB0">
        <w:rPr>
          <w:highlight w:val="green"/>
        </w:rPr>
        <w:t xml:space="preserve">és 6. </w:t>
      </w:r>
      <w:r w:rsidR="00D45F51" w:rsidRPr="00623EB0">
        <w:rPr>
          <w:highlight w:val="green"/>
        </w:rPr>
        <w:t>prioritásba</w:t>
      </w:r>
      <w:r w:rsidR="00D45F51" w:rsidRPr="00732B51">
        <w:t xml:space="preserve"> sorolható fejlesztési tevékenységekre tervezi fordítani. Ezt követi súlyban </w:t>
      </w:r>
      <w:r w:rsidR="00F01326" w:rsidRPr="00732B51">
        <w:t xml:space="preserve">a </w:t>
      </w:r>
      <w:r w:rsidR="005D0EB5" w:rsidRPr="000028FC">
        <w:rPr>
          <w:highlight w:val="green"/>
        </w:rPr>
        <w:t xml:space="preserve">2. prioritás alá tartozó fenntartható energiahatékonyság </w:t>
      </w:r>
      <w:r w:rsidR="00F01326" w:rsidRPr="00732B51">
        <w:t xml:space="preserve">fejlesztései, majd a </w:t>
      </w:r>
      <w:r w:rsidR="005D0EB5" w:rsidRPr="000028FC">
        <w:rPr>
          <w:highlight w:val="green"/>
        </w:rPr>
        <w:t>3. prioritás humáninfrastruktúra</w:t>
      </w:r>
      <w:r w:rsidR="005D0EB5" w:rsidRPr="00732B51">
        <w:t xml:space="preserve"> </w:t>
      </w:r>
      <w:r w:rsidR="00AE263A" w:rsidRPr="00732B51">
        <w:t xml:space="preserve">elemei </w:t>
      </w:r>
      <w:r w:rsidR="00F01326" w:rsidRPr="00732B51">
        <w:t xml:space="preserve">és végül a </w:t>
      </w:r>
      <w:r w:rsidR="00AE263A" w:rsidRPr="00732B51">
        <w:t>fenntartható városfejlesztés</w:t>
      </w:r>
      <w:r w:rsidR="00D45F51" w:rsidRPr="00732B51">
        <w:t xml:space="preserve"> </w:t>
      </w:r>
      <w:r w:rsidR="00AE263A" w:rsidRPr="00732B51">
        <w:t>ESZA+ tevékenységei</w:t>
      </w:r>
      <w:r w:rsidR="00F01326" w:rsidRPr="00732B51">
        <w:t>.</w:t>
      </w:r>
    </w:p>
    <w:p w:rsidR="0009771F" w:rsidRPr="00732B51" w:rsidRDefault="0009771F" w:rsidP="00D45F51">
      <w:pPr>
        <w:jc w:val="both"/>
      </w:pPr>
      <w:r w:rsidRPr="00732B51">
        <w:t>Az érintett városok előzetes adatszolgáltatása és a felmerülő fejlesztési szándék alapján az alábbi ábra szerinti forrásmegosztásra jelentkezik megvalósítható fejlesztési igény.</w:t>
      </w:r>
    </w:p>
    <w:p w:rsidR="00A64341" w:rsidRPr="00732B51" w:rsidRDefault="00A64341" w:rsidP="00A64341">
      <w:pPr>
        <w:keepNext/>
        <w:jc w:val="center"/>
        <w:rPr>
          <w:i/>
          <w:sz w:val="20"/>
        </w:rPr>
      </w:pPr>
      <w:r w:rsidRPr="00191053">
        <w:rPr>
          <w:i/>
          <w:sz w:val="20"/>
          <w:highlight w:val="green"/>
        </w:rPr>
        <w:t>7. ábra:</w:t>
      </w:r>
      <w:r w:rsidRPr="00191053">
        <w:rPr>
          <w:rFonts w:eastAsiaTheme="minorEastAsia" w:hAnsi="Times New Roman"/>
          <w:kern w:val="24"/>
          <w:sz w:val="28"/>
          <w:szCs w:val="28"/>
          <w:highlight w:val="green"/>
          <w:lang w:eastAsia="hu-HU"/>
        </w:rPr>
        <w:t xml:space="preserve"> </w:t>
      </w:r>
      <w:r w:rsidRPr="00191053">
        <w:rPr>
          <w:i/>
          <w:sz w:val="20"/>
          <w:highlight w:val="green"/>
        </w:rPr>
        <w:t>Fenntartható városfejlesztés forrásmegoszlása</w:t>
      </w:r>
    </w:p>
    <w:p w:rsidR="00B524A0" w:rsidRDefault="007F5A50" w:rsidP="00B524A0">
      <w:pPr>
        <w:jc w:val="center"/>
        <w:rPr>
          <w:noProof/>
          <w:lang w:eastAsia="hu-HU"/>
        </w:rPr>
      </w:pPr>
      <w:r w:rsidRPr="007F5A50">
        <w:rPr>
          <w:noProof/>
          <w:lang w:eastAsia="hu-HU"/>
        </w:rPr>
        <w:t xml:space="preserve"> </w:t>
      </w:r>
      <w:r w:rsidR="00215FDC">
        <w:rPr>
          <w:noProof/>
          <w:lang w:eastAsia="hu-HU"/>
        </w:rPr>
        <w:drawing>
          <wp:inline distT="0" distB="0" distL="0" distR="0" wp14:anchorId="0F009A95" wp14:editId="7EA42203">
            <wp:extent cx="4578350" cy="2755900"/>
            <wp:effectExtent l="0" t="0" r="0" b="6350"/>
            <wp:docPr id="7"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78350" cy="2755900"/>
                    </a:xfrm>
                    <a:prstGeom prst="rect">
                      <a:avLst/>
                    </a:prstGeom>
                    <a:noFill/>
                  </pic:spPr>
                </pic:pic>
              </a:graphicData>
            </a:graphic>
          </wp:inline>
        </w:drawing>
      </w:r>
    </w:p>
    <w:p w:rsidR="003735B7" w:rsidRPr="00E446E1" w:rsidRDefault="003735B7" w:rsidP="00A17EC7">
      <w:pPr>
        <w:jc w:val="both"/>
      </w:pPr>
      <w:r w:rsidRPr="00E446E1">
        <w:t xml:space="preserve">Fontos azonban megjegyezni, hogy az 1.2.1 Élhető települések felhívás kiemelt keretéből a fenntartható városfejlesztési körbe tartozó városok területén is </w:t>
      </w:r>
      <w:r w:rsidR="00CD63EE" w:rsidRPr="00E446E1">
        <w:t>megvalósulhatnak</w:t>
      </w:r>
      <w:r w:rsidRPr="00E446E1">
        <w:t xml:space="preserve"> fejlesztések, ezen városok részt vehetnek konzorciumi partnerként az adott projektekben.</w:t>
      </w:r>
      <w:r w:rsidR="00FC1D61" w:rsidRPr="00E446E1">
        <w:t xml:space="preserve"> Ugyanígy az </w:t>
      </w:r>
      <w:r w:rsidR="00623EB0" w:rsidRPr="00623EB0">
        <w:rPr>
          <w:highlight w:val="green"/>
        </w:rPr>
        <w:t>6</w:t>
      </w:r>
      <w:r w:rsidR="00FC1D61" w:rsidRPr="00623EB0">
        <w:rPr>
          <w:highlight w:val="green"/>
        </w:rPr>
        <w:t>.1.4</w:t>
      </w:r>
      <w:r w:rsidR="00FC1D61" w:rsidRPr="00E446E1">
        <w:t xml:space="preserve"> Aktív turizmus fejlesztése felhívás esetén is csatlakoznak konzorciumi partnerkért a fenntartható városfejlesztési körbe tartozó települések.</w:t>
      </w:r>
      <w:r w:rsidR="00CB301B">
        <w:t xml:space="preserve"> </w:t>
      </w:r>
      <w:r w:rsidR="00CB301B" w:rsidRPr="00CB301B">
        <w:rPr>
          <w:highlight w:val="green"/>
        </w:rPr>
        <w:t>E felhívás keretének felhasználására önálló forrásfelhasználási mód, Fejlesztési cél - aktív turizmus fejlesztése forrásfelhasználási mód került kialakításra</w:t>
      </w:r>
      <w:r w:rsidR="00CB301B" w:rsidRPr="00CB301B">
        <w:t xml:space="preserve">. </w:t>
      </w:r>
      <w:r w:rsidR="00D5259D" w:rsidRPr="00E446E1">
        <w:t xml:space="preserve">Emellett a 2.1.2 Fenntartható energiahatékonyság felhívás keretösszege magában foglalja Lenti város számára a gyógyfürdő energetikai fejlesztésére rendelkezésre álló elkülönített forráskeretet. A gyógyfürdők energetikai fejlesztésére szolgáló támogatási keret országosan a 2.1.1 Önkormányzati épületek energetikai korszerűsítése </w:t>
      </w:r>
      <w:r w:rsidR="00CD63EE" w:rsidRPr="00E446E1">
        <w:t>f</w:t>
      </w:r>
      <w:r w:rsidR="00D5259D" w:rsidRPr="00E446E1">
        <w:t xml:space="preserve">elhívás </w:t>
      </w:r>
      <w:r w:rsidR="00CD63EE" w:rsidRPr="00E446E1">
        <w:t xml:space="preserve">megnövelt keretében jelentkezik. Mivel </w:t>
      </w:r>
      <w:r w:rsidR="00097D0C" w:rsidRPr="00E446E1">
        <w:t xml:space="preserve">Zala </w:t>
      </w:r>
      <w:r w:rsidR="00E50176" w:rsidRPr="00E50176">
        <w:rPr>
          <w:highlight w:val="green"/>
        </w:rPr>
        <w:t>vár</w:t>
      </w:r>
      <w:r w:rsidR="00097D0C" w:rsidRPr="00E446E1">
        <w:t>megyében 4 gyógyfürdő került nyilvántartásba vételre, melyek közül Hévíz és Zalakaros zászlóshajó volta miatt csak GINOP Plusz keretében támogatható, Kehidakustány pedig nem állami/önkormányzati fenntartású, hanem magántulajdonban álló létesítmény, így a felhívás keretében kizárólag a Lentiben működő gyó</w:t>
      </w:r>
      <w:r w:rsidR="00CD63EE" w:rsidRPr="00E446E1">
        <w:t>gyfürdő fejlesztése támogatható, a</w:t>
      </w:r>
      <w:r w:rsidR="00F014CD">
        <w:t xml:space="preserve"> </w:t>
      </w:r>
      <w:r w:rsidR="00097D0C" w:rsidRPr="00E446E1">
        <w:t>„Városi Gyógyfürdő és Strand Lenti” elnevezésű gyógyfürdőt üzemeltető Lenti Város Önkormányzata jogosult pályázni. Mivel azonban Lenti a fenntartható városfejlesztési körbe tartozó települések egyike, ezért ezen forrás a 2.1.2 Fenntartható energiahatékonyság című sorra kerül tervezésre az ITP költségvetésében.</w:t>
      </w:r>
    </w:p>
    <w:p w:rsidR="00633DA3" w:rsidRDefault="00633DA3" w:rsidP="00A17EC7">
      <w:pPr>
        <w:jc w:val="both"/>
      </w:pPr>
      <w:r>
        <w:t xml:space="preserve">A városok és a </w:t>
      </w:r>
      <w:r w:rsidR="00E50176" w:rsidRPr="00E50176">
        <w:rPr>
          <w:highlight w:val="green"/>
        </w:rPr>
        <w:t>vár</w:t>
      </w:r>
      <w:r>
        <w:t xml:space="preserve">megye fejlesztései közötti szinergiák érdekében a </w:t>
      </w:r>
      <w:r w:rsidR="00EF5411" w:rsidRPr="00EF5411">
        <w:rPr>
          <w:highlight w:val="green"/>
        </w:rPr>
        <w:t>vár</w:t>
      </w:r>
      <w:r>
        <w:t xml:space="preserve">megyei önkormányzat és a városok közötti aktív kommunikációs kapcsolat valósul meg. </w:t>
      </w:r>
    </w:p>
    <w:p w:rsidR="00FE280C" w:rsidRDefault="00FE280C" w:rsidP="0068214A">
      <w:pPr>
        <w:pStyle w:val="Cmsor2"/>
      </w:pPr>
      <w:bookmarkStart w:id="22" w:name="_Toc74219004"/>
      <w:bookmarkStart w:id="23" w:name="_Toc127259815"/>
      <w:r>
        <w:t>Balatoni Kiemelt Üdülőkörzet</w:t>
      </w:r>
      <w:bookmarkEnd w:id="22"/>
      <w:bookmarkEnd w:id="23"/>
    </w:p>
    <w:p w:rsidR="00C617D6" w:rsidRDefault="001C5352" w:rsidP="00A17EC7">
      <w:pPr>
        <w:jc w:val="both"/>
      </w:pPr>
      <w:r>
        <w:t xml:space="preserve">Zala </w:t>
      </w:r>
      <w:r w:rsidR="00E50176" w:rsidRPr="00E50176">
        <w:rPr>
          <w:highlight w:val="green"/>
        </w:rPr>
        <w:t>vár</w:t>
      </w:r>
      <w:r>
        <w:t xml:space="preserve">megye balatoni térsége – amely egyben a Balatoni Kiemelt Üdülőkörzet nyugati területét fedi le – a </w:t>
      </w:r>
      <w:r w:rsidR="00EF5411" w:rsidRPr="00EF5411">
        <w:rPr>
          <w:highlight w:val="green"/>
        </w:rPr>
        <w:t>vár</w:t>
      </w:r>
      <w:r>
        <w:t>megye turisztikai központja. A BKÜ területéhez összesen 38 zalai település</w:t>
      </w:r>
      <w:r w:rsidR="00633DA3">
        <w:t xml:space="preserve"> tartozik, amelyek közül Keszthely és Hévíz a világörökségi várományos területek közé sorolt. A vendégforgalom alapján kiemelkedő jelentőségű </w:t>
      </w:r>
      <w:r>
        <w:t>Héví</w:t>
      </w:r>
      <w:r w:rsidR="00633DA3">
        <w:t xml:space="preserve">z (amely Budapest utána legtöbb </w:t>
      </w:r>
      <w:r>
        <w:t>vendégéjszakát bonyolít</w:t>
      </w:r>
      <w:r w:rsidR="00633DA3">
        <w:t>ja</w:t>
      </w:r>
      <w:r>
        <w:t xml:space="preserve"> le</w:t>
      </w:r>
      <w:r w:rsidR="00633DA3">
        <w:t xml:space="preserve"> az országban)</w:t>
      </w:r>
      <w:r>
        <w:t xml:space="preserve">, </w:t>
      </w:r>
      <w:r w:rsidR="00633DA3">
        <w:t xml:space="preserve">továbbá </w:t>
      </w:r>
      <w:r>
        <w:t>Keszthely és a Balaton-part</w:t>
      </w:r>
      <w:r w:rsidR="00C617D6">
        <w:t xml:space="preserve"> (első sorban Gyenesdiás, Vonyarcvashegy, Balatongyörök)</w:t>
      </w:r>
      <w:r>
        <w:t xml:space="preserve">, mely az utóbbi évek során fokozódó népszerűségnek örvend. A területen továbbá olyan </w:t>
      </w:r>
      <w:r w:rsidR="00B83F08">
        <w:t xml:space="preserve">turisztikailag frekventált helyek (pl. Zalakaros, Zalacsány) </w:t>
      </w:r>
      <w:r>
        <w:t>és természeti kincsek (pl. Kis-Balaton, Keszthelyi-hegység) találhatóak, amelyek fejleszté</w:t>
      </w:r>
      <w:r w:rsidR="00B83F08">
        <w:t>sét komplex, térségfejlesztési szemlélet és a természetvédelmi szempontok figyelembevétele mellett célszerű megvalósítani. A dinamikusan fejlődő turisztikai térségek mellett a BKÜ területén, első sorban a parttól távolabbi területeken ugyanakkor a társadalmi felzárkóztatás problémáival is szembe kell nézni.</w:t>
      </w:r>
    </w:p>
    <w:p w:rsidR="001C5352" w:rsidRDefault="001C5352" w:rsidP="00A17EC7">
      <w:pPr>
        <w:jc w:val="both"/>
      </w:pPr>
      <w:r>
        <w:t xml:space="preserve">A BKÜ zalai területei a Balaton Kiemelt Térség Fejlesztési Program alapján nemcsak Zala </w:t>
      </w:r>
      <w:r w:rsidR="007F489B" w:rsidRPr="00E50176">
        <w:rPr>
          <w:highlight w:val="green"/>
        </w:rPr>
        <w:t>vár</w:t>
      </w:r>
      <w:r>
        <w:t>megye számára jelent kitörési lehetőséget, hanem a Balatoni Kiemelt Üdülőkörzeten belül is kiemelkedő hangsúllyal bíró övezetet jelent.</w:t>
      </w:r>
      <w:r w:rsidR="005F483C">
        <w:t xml:space="preserve"> </w:t>
      </w:r>
      <w:r>
        <w:t xml:space="preserve">A Balatoni Kiemelt </w:t>
      </w:r>
      <w:r w:rsidRPr="002B194D">
        <w:t xml:space="preserve">Üdülőkörzeten belül Keszthely városa az ERFA </w:t>
      </w:r>
      <w:r w:rsidR="00762717" w:rsidRPr="002B194D">
        <w:t>11</w:t>
      </w:r>
      <w:r w:rsidRPr="002B194D">
        <w:t>. cikke szerinti célterületnek minősül</w:t>
      </w:r>
      <w:r w:rsidR="009B2E7A" w:rsidRPr="002B194D">
        <w:t xml:space="preserve"> (így ebből a forráske</w:t>
      </w:r>
      <w:r w:rsidR="009B2E7A">
        <w:t>retből támogatásban nem részesülhet)</w:t>
      </w:r>
      <w:r>
        <w:t>, a terület többi települése pedig az ITP útmutató alapján önálló fejlesztési célterületként került meghatározásra.</w:t>
      </w:r>
      <w:r w:rsidR="00C617D6">
        <w:t xml:space="preserve"> </w:t>
      </w:r>
      <w:r w:rsidR="00B83F08">
        <w:t xml:space="preserve">Név szerint a következő települések tartoznak a Balatoni Kiemelt Üdülőkörzet fejlesztési célterülete alá: </w:t>
      </w:r>
      <w:r w:rsidR="00B83F08" w:rsidRPr="00DC6703">
        <w:t>Alsópáhok</w:t>
      </w:r>
      <w:r w:rsidR="00B83F08">
        <w:t xml:space="preserve">; </w:t>
      </w:r>
      <w:r w:rsidR="00B83F08" w:rsidRPr="00DC6703">
        <w:t>Balatongyörök</w:t>
      </w:r>
      <w:r w:rsidR="00B83F08">
        <w:t xml:space="preserve">; </w:t>
      </w:r>
      <w:r w:rsidR="00B83F08" w:rsidRPr="00DC6703">
        <w:t>Balatonmagyaród</w:t>
      </w:r>
      <w:r w:rsidR="00B83F08">
        <w:t xml:space="preserve">; </w:t>
      </w:r>
      <w:r w:rsidR="00B83F08" w:rsidRPr="00DC6703">
        <w:t>Bókaháza</w:t>
      </w:r>
      <w:r w:rsidR="00B83F08">
        <w:t xml:space="preserve">; </w:t>
      </w:r>
      <w:r w:rsidR="00B83F08" w:rsidRPr="00DC6703">
        <w:t>Csapi</w:t>
      </w:r>
      <w:r w:rsidR="00B83F08">
        <w:t xml:space="preserve">; </w:t>
      </w:r>
      <w:r w:rsidR="00B83F08" w:rsidRPr="00DC6703">
        <w:t>Cserszegtomaj</w:t>
      </w:r>
      <w:r w:rsidR="00B83F08">
        <w:t xml:space="preserve">; </w:t>
      </w:r>
      <w:r w:rsidR="00B83F08" w:rsidRPr="00DC6703">
        <w:t>Dióskál</w:t>
      </w:r>
      <w:r w:rsidR="00B83F08">
        <w:t xml:space="preserve">; </w:t>
      </w:r>
      <w:r w:rsidR="00B83F08" w:rsidRPr="00DC6703">
        <w:t>Egeraracsa</w:t>
      </w:r>
      <w:r w:rsidR="00B83F08">
        <w:t xml:space="preserve">; </w:t>
      </w:r>
      <w:r w:rsidR="00B83F08" w:rsidRPr="00DC6703">
        <w:t>Esztergályhorváti</w:t>
      </w:r>
      <w:r w:rsidR="00B83F08">
        <w:t xml:space="preserve">; </w:t>
      </w:r>
      <w:r w:rsidR="00B83F08" w:rsidRPr="00DC6703">
        <w:t>Felsőpáhok</w:t>
      </w:r>
      <w:r w:rsidR="00B83F08">
        <w:t xml:space="preserve">; </w:t>
      </w:r>
      <w:r w:rsidR="00B83F08" w:rsidRPr="00DC6703">
        <w:t>Galambok</w:t>
      </w:r>
      <w:r w:rsidR="00B83F08">
        <w:t xml:space="preserve">; </w:t>
      </w:r>
      <w:r w:rsidR="00B83F08" w:rsidRPr="00DC6703">
        <w:t>Garabonc</w:t>
      </w:r>
      <w:r w:rsidR="00B83F08">
        <w:t xml:space="preserve">; </w:t>
      </w:r>
      <w:r w:rsidR="00B83F08" w:rsidRPr="00DC6703">
        <w:t>Gétye</w:t>
      </w:r>
      <w:r w:rsidR="00B83F08">
        <w:t xml:space="preserve">; </w:t>
      </w:r>
      <w:r w:rsidR="00B83F08" w:rsidRPr="00DC6703">
        <w:t>Gyenesdiás</w:t>
      </w:r>
      <w:r w:rsidR="00B83F08">
        <w:t xml:space="preserve">; </w:t>
      </w:r>
      <w:r w:rsidR="00B83F08" w:rsidRPr="00DC6703">
        <w:t>Hévíz</w:t>
      </w:r>
      <w:r w:rsidR="00B83F08">
        <w:t xml:space="preserve">; </w:t>
      </w:r>
      <w:r w:rsidR="00B83F08" w:rsidRPr="00DC6703">
        <w:t>Karmacs</w:t>
      </w:r>
      <w:r w:rsidR="00B83F08">
        <w:t xml:space="preserve">; </w:t>
      </w:r>
      <w:r w:rsidR="00B83F08" w:rsidRPr="00DC6703">
        <w:t>Nagyrada</w:t>
      </w:r>
      <w:r w:rsidR="00B83F08">
        <w:t xml:space="preserve">; </w:t>
      </w:r>
      <w:r w:rsidR="00B83F08" w:rsidRPr="00DC6703">
        <w:t>Nemesbük</w:t>
      </w:r>
      <w:r w:rsidR="00B83F08">
        <w:t xml:space="preserve">; </w:t>
      </w:r>
      <w:r w:rsidR="00B83F08" w:rsidRPr="00DC6703">
        <w:t>Rezi</w:t>
      </w:r>
      <w:r w:rsidR="00B83F08">
        <w:t xml:space="preserve">; </w:t>
      </w:r>
      <w:r w:rsidR="00B83F08" w:rsidRPr="00DC6703">
        <w:t>Sármellék</w:t>
      </w:r>
      <w:r w:rsidR="00B83F08">
        <w:t xml:space="preserve">; </w:t>
      </w:r>
      <w:r w:rsidR="00B83F08" w:rsidRPr="00DC6703">
        <w:t>Szentgyörgyvár</w:t>
      </w:r>
      <w:r w:rsidR="00B83F08">
        <w:t xml:space="preserve">; </w:t>
      </w:r>
      <w:r w:rsidR="00B83F08" w:rsidRPr="00DC6703">
        <w:t>Vállus</w:t>
      </w:r>
      <w:r w:rsidR="00B83F08">
        <w:t xml:space="preserve">; </w:t>
      </w:r>
      <w:r w:rsidR="00B83F08" w:rsidRPr="00DC6703">
        <w:t>Várvölgy</w:t>
      </w:r>
      <w:r w:rsidR="00B83F08">
        <w:t xml:space="preserve">; </w:t>
      </w:r>
      <w:r w:rsidR="00B83F08" w:rsidRPr="00DC6703">
        <w:t>Vindornyafok</w:t>
      </w:r>
      <w:r w:rsidR="00B83F08">
        <w:t xml:space="preserve">; </w:t>
      </w:r>
      <w:r w:rsidR="00B83F08" w:rsidRPr="00DC6703">
        <w:t>Vindornyalak</w:t>
      </w:r>
      <w:r w:rsidR="00B83F08">
        <w:t xml:space="preserve">; </w:t>
      </w:r>
      <w:r w:rsidR="00B83F08" w:rsidRPr="00DC6703">
        <w:t>Vindornyaszőlős</w:t>
      </w:r>
      <w:r w:rsidR="00B83F08">
        <w:t xml:space="preserve">; </w:t>
      </w:r>
      <w:r w:rsidR="00B83F08" w:rsidRPr="00DC6703">
        <w:t>Vonyarcvashegy</w:t>
      </w:r>
      <w:r w:rsidR="00B83F08">
        <w:t xml:space="preserve">; </w:t>
      </w:r>
      <w:r w:rsidR="00B83F08" w:rsidRPr="00DC6703">
        <w:t>Zalaapáti</w:t>
      </w:r>
      <w:r w:rsidR="00B83F08">
        <w:t xml:space="preserve">; </w:t>
      </w:r>
      <w:r w:rsidR="00B83F08" w:rsidRPr="00DC6703">
        <w:t>Zalacsány</w:t>
      </w:r>
      <w:r w:rsidR="00B83F08">
        <w:t xml:space="preserve">; </w:t>
      </w:r>
      <w:r w:rsidR="00B83F08" w:rsidRPr="00DC6703">
        <w:t>Zalakaros</w:t>
      </w:r>
      <w:r w:rsidR="00B83F08">
        <w:t xml:space="preserve">; </w:t>
      </w:r>
      <w:r w:rsidR="00B83F08" w:rsidRPr="00DC6703">
        <w:t>Zalakomár</w:t>
      </w:r>
      <w:r w:rsidR="00B83F08">
        <w:t xml:space="preserve">; </w:t>
      </w:r>
      <w:r w:rsidR="00B83F08" w:rsidRPr="00DC6703">
        <w:t>Zalaszabar</w:t>
      </w:r>
      <w:r w:rsidR="00B83F08">
        <w:t xml:space="preserve">; </w:t>
      </w:r>
      <w:r w:rsidR="00B83F08" w:rsidRPr="00DC6703">
        <w:t>Zalaszántó</w:t>
      </w:r>
      <w:r w:rsidR="00B83F08">
        <w:t xml:space="preserve">; </w:t>
      </w:r>
      <w:r w:rsidR="00B83F08" w:rsidRPr="00DC6703">
        <w:t>Zalaszentmárton</w:t>
      </w:r>
      <w:r w:rsidR="00B83F08">
        <w:t xml:space="preserve">; </w:t>
      </w:r>
      <w:r w:rsidR="00B83F08" w:rsidRPr="00DC6703">
        <w:t>Zalamerenye</w:t>
      </w:r>
      <w:r w:rsidR="00B83F08">
        <w:t xml:space="preserve">; </w:t>
      </w:r>
      <w:r w:rsidR="00B83F08" w:rsidRPr="00DC6703">
        <w:t>Zalaújlak</w:t>
      </w:r>
      <w:r w:rsidR="00B83F08">
        <w:t>;</w:t>
      </w:r>
      <w:r w:rsidR="00B83F08" w:rsidRPr="00DC6703">
        <w:t xml:space="preserve"> Zalavár</w:t>
      </w:r>
      <w:r w:rsidR="00B83F08">
        <w:t>.</w:t>
      </w:r>
    </w:p>
    <w:p w:rsidR="00AE3883" w:rsidRPr="0031568A" w:rsidRDefault="001E6104" w:rsidP="00AE3883">
      <w:pPr>
        <w:jc w:val="both"/>
        <w:rPr>
          <w:bCs/>
        </w:rPr>
      </w:pPr>
      <w:r>
        <w:t xml:space="preserve">A BKÜ zalai területére, </w:t>
      </w:r>
      <w:r w:rsidR="00191053" w:rsidRPr="00191053">
        <w:rPr>
          <w:highlight w:val="green"/>
        </w:rPr>
        <w:t>a</w:t>
      </w:r>
      <w:r w:rsidR="00191053">
        <w:rPr>
          <w:highlight w:val="green"/>
        </w:rPr>
        <w:t xml:space="preserve">z érintett fejlesztési tanáccsal </w:t>
      </w:r>
      <w:r w:rsidR="00191053" w:rsidRPr="00191053">
        <w:rPr>
          <w:highlight w:val="green"/>
        </w:rPr>
        <w:t>partnerségben</w:t>
      </w:r>
      <w:r w:rsidR="00191053">
        <w:t xml:space="preserve"> </w:t>
      </w:r>
      <w:r>
        <w:t xml:space="preserve">kifejezetten turisztikai fejlesztések megvalósítására az ITP </w:t>
      </w:r>
      <w:r w:rsidR="00DC2281" w:rsidRPr="00E07C2D">
        <w:rPr>
          <w:highlight w:val="green"/>
        </w:rPr>
        <w:t>2,647</w:t>
      </w:r>
      <w:r>
        <w:t xml:space="preserve"> milliárd Forint TOP Plusz forrást különít el</w:t>
      </w:r>
      <w:r w:rsidRPr="0031568A">
        <w:t>.</w:t>
      </w:r>
      <w:r w:rsidR="005F483C" w:rsidRPr="0031568A">
        <w:t xml:space="preserve"> </w:t>
      </w:r>
      <w:r w:rsidR="00AE3883" w:rsidRPr="0031568A">
        <w:t xml:space="preserve">A Balaton Kiemelt Térség Hosszútávú Fejlesztési Koncepciójának jövőképe a természetesség, a megújulóképesség, az egészség és a fenntarthatóság elveire épül. </w:t>
      </w:r>
      <w:r w:rsidR="005F483C" w:rsidRPr="0031568A">
        <w:t xml:space="preserve">Az elkülönített forráskeret </w:t>
      </w:r>
      <w:r w:rsidR="00A80EEA" w:rsidRPr="0031568A">
        <w:t xml:space="preserve">első sorban </w:t>
      </w:r>
      <w:r w:rsidR="005F483C" w:rsidRPr="0031568A">
        <w:t xml:space="preserve">a Balatoni Kiemelt Térség Fejlesztési </w:t>
      </w:r>
      <w:r w:rsidR="00A80EEA" w:rsidRPr="0031568A">
        <w:t>Koncepciójának 3. célját (</w:t>
      </w:r>
      <w:r w:rsidR="00A80EEA" w:rsidRPr="0031568A">
        <w:rPr>
          <w:i/>
        </w:rPr>
        <w:t xml:space="preserve">Vonzó természeti </w:t>
      </w:r>
      <w:r w:rsidR="00A80EEA" w:rsidRPr="00A80EEA">
        <w:rPr>
          <w:i/>
        </w:rPr>
        <w:t>és épített környezeti feltételeket és magas színvonalú szolgáltatásokat biztosítson a térséget felkeresők számára, melynek eredményeként növekedjen a Balaton térségébe látogató turisták tartózkodási ideje, attrakciókhoz kapcsolódó költésekben és szolgáltatásvásárlásban megmutatkozó elégedettsége</w:t>
      </w:r>
      <w:r w:rsidR="00A80EEA" w:rsidRPr="00A80EEA">
        <w:t>.</w:t>
      </w:r>
      <w:r w:rsidR="00A80EEA">
        <w:t>)</w:t>
      </w:r>
      <w:r w:rsidR="00A80EEA" w:rsidRPr="00A80EEA">
        <w:t xml:space="preserve"> </w:t>
      </w:r>
      <w:r w:rsidR="00A80EEA" w:rsidRPr="0031568A">
        <w:t>támogatja</w:t>
      </w:r>
      <w:r w:rsidR="008F6144" w:rsidRPr="0031568A">
        <w:t xml:space="preserve">. </w:t>
      </w:r>
      <w:r w:rsidR="00AE3883" w:rsidRPr="0031568A">
        <w:t xml:space="preserve">A </w:t>
      </w:r>
      <w:r w:rsidR="00AE3883" w:rsidRPr="0031568A">
        <w:rPr>
          <w:bCs/>
        </w:rPr>
        <w:t xml:space="preserve">Balaton Kiemelt Térség Fejlesztési Programjának 6. turizmusfejlesztést célzó prioritásával van összhangban. A prioritás keretében megvalósítandó főbb releváns, Zala </w:t>
      </w:r>
      <w:r w:rsidR="00E07C2D" w:rsidRPr="00E50176">
        <w:rPr>
          <w:highlight w:val="green"/>
        </w:rPr>
        <w:t>vár</w:t>
      </w:r>
      <w:r w:rsidR="00AE3883" w:rsidRPr="0031568A">
        <w:rPr>
          <w:bCs/>
        </w:rPr>
        <w:t>megyei önkormányzatokat érintő fejlesztések a következők:</w:t>
      </w:r>
    </w:p>
    <w:p w:rsidR="00AE3883" w:rsidRPr="0031568A" w:rsidRDefault="00AE3883" w:rsidP="008C5C0F">
      <w:pPr>
        <w:pStyle w:val="Listaszerbekezds"/>
        <w:numPr>
          <w:ilvl w:val="0"/>
          <w:numId w:val="15"/>
        </w:numPr>
        <w:jc w:val="both"/>
      </w:pPr>
      <w:r w:rsidRPr="0031568A">
        <w:t>Kulturális vonzerők fejlesztése (különösen a Veszprém-Balaton EKF 2023 programhoz kapcsolódó kulturális attrakciófejlesztések, térségi jelentőségű kulturális örökségértékek fejlesztése)</w:t>
      </w:r>
    </w:p>
    <w:p w:rsidR="00AE3883" w:rsidRPr="0031568A" w:rsidRDefault="00AE3883" w:rsidP="008C5C0F">
      <w:pPr>
        <w:pStyle w:val="Listaszerbekezds"/>
        <w:numPr>
          <w:ilvl w:val="0"/>
          <w:numId w:val="15"/>
        </w:numPr>
        <w:jc w:val="both"/>
      </w:pPr>
      <w:r w:rsidRPr="0031568A">
        <w:t xml:space="preserve">Kulturális rendezvények támogatása </w:t>
      </w:r>
    </w:p>
    <w:p w:rsidR="00AE3883" w:rsidRPr="0031568A" w:rsidRDefault="00AE3883" w:rsidP="008C5C0F">
      <w:pPr>
        <w:pStyle w:val="Listaszerbekezds"/>
        <w:numPr>
          <w:ilvl w:val="0"/>
          <w:numId w:val="15"/>
        </w:numPr>
        <w:jc w:val="both"/>
      </w:pPr>
      <w:r w:rsidRPr="0031568A">
        <w:t>Strandok fejlesztése (első sorban klímaadaptációs fejlesztések)</w:t>
      </w:r>
    </w:p>
    <w:p w:rsidR="00AE3883" w:rsidRPr="0031568A" w:rsidRDefault="00AE3883" w:rsidP="008C5C0F">
      <w:pPr>
        <w:pStyle w:val="Listaszerbekezds"/>
        <w:numPr>
          <w:ilvl w:val="0"/>
          <w:numId w:val="15"/>
        </w:numPr>
        <w:jc w:val="both"/>
      </w:pPr>
      <w:r w:rsidRPr="0031568A">
        <w:t>Kerékpáros turisztikai fejlesztések (infrastruktúra fejlesztése)</w:t>
      </w:r>
    </w:p>
    <w:p w:rsidR="00AE3883" w:rsidRPr="0031568A" w:rsidRDefault="00AE3883" w:rsidP="008C5C0F">
      <w:pPr>
        <w:pStyle w:val="Listaszerbekezds"/>
        <w:numPr>
          <w:ilvl w:val="0"/>
          <w:numId w:val="15"/>
        </w:numPr>
        <w:jc w:val="both"/>
      </w:pPr>
      <w:r w:rsidRPr="0031568A">
        <w:t>Geo- és ökoturizmus, falusi turizmus</w:t>
      </w:r>
    </w:p>
    <w:p w:rsidR="00AE3883" w:rsidRPr="0031568A" w:rsidRDefault="00AE3883" w:rsidP="008C5C0F">
      <w:pPr>
        <w:pStyle w:val="Listaszerbekezds"/>
        <w:numPr>
          <w:ilvl w:val="0"/>
          <w:numId w:val="15"/>
        </w:numPr>
        <w:jc w:val="both"/>
      </w:pPr>
      <w:r w:rsidRPr="0031568A">
        <w:t>Vitorlázás, vízi sportok (eszköz és infrastruktúra fejlesztése)</w:t>
      </w:r>
    </w:p>
    <w:p w:rsidR="00AE3883" w:rsidRPr="0031568A" w:rsidRDefault="00AE3883" w:rsidP="008C5C0F">
      <w:pPr>
        <w:pStyle w:val="Listaszerbekezds"/>
        <w:numPr>
          <w:ilvl w:val="0"/>
          <w:numId w:val="15"/>
        </w:numPr>
        <w:jc w:val="both"/>
      </w:pPr>
      <w:r w:rsidRPr="0031568A">
        <w:t>Gyógyturizmus komplex fejlesztése</w:t>
      </w:r>
    </w:p>
    <w:p w:rsidR="00AE3883" w:rsidRPr="0031568A" w:rsidRDefault="00AE3883" w:rsidP="008C5C0F">
      <w:pPr>
        <w:pStyle w:val="Listaszerbekezds"/>
        <w:numPr>
          <w:ilvl w:val="0"/>
          <w:numId w:val="15"/>
        </w:numPr>
        <w:jc w:val="both"/>
      </w:pPr>
      <w:r w:rsidRPr="0031568A">
        <w:t>Horgászturizmus</w:t>
      </w:r>
    </w:p>
    <w:p w:rsidR="00AE3883" w:rsidRPr="0031568A" w:rsidRDefault="00AE3883" w:rsidP="008C5C0F">
      <w:pPr>
        <w:pStyle w:val="Listaszerbekezds"/>
        <w:numPr>
          <w:ilvl w:val="0"/>
          <w:numId w:val="15"/>
        </w:numPr>
        <w:jc w:val="both"/>
      </w:pPr>
      <w:r w:rsidRPr="0031568A">
        <w:t>Vadászturizmus</w:t>
      </w:r>
    </w:p>
    <w:p w:rsidR="00AE3883" w:rsidRPr="002B194D" w:rsidRDefault="00AE3883" w:rsidP="008C5C0F">
      <w:pPr>
        <w:pStyle w:val="Listaszerbekezds"/>
        <w:numPr>
          <w:ilvl w:val="0"/>
          <w:numId w:val="15"/>
        </w:numPr>
        <w:jc w:val="both"/>
      </w:pPr>
      <w:r w:rsidRPr="0031568A">
        <w:t xml:space="preserve">Térségi </w:t>
      </w:r>
      <w:r w:rsidRPr="002B194D">
        <w:t>turisztikai menedzsment fejlesztése</w:t>
      </w:r>
    </w:p>
    <w:p w:rsidR="00CD63EE" w:rsidRPr="002B194D" w:rsidRDefault="00DC2281" w:rsidP="00A17EC7">
      <w:pPr>
        <w:jc w:val="both"/>
      </w:pPr>
      <w:r w:rsidRPr="00DC2281">
        <w:rPr>
          <w:highlight w:val="green"/>
        </w:rPr>
        <w:t>Az ITP előzetes tervezése során korábban</w:t>
      </w:r>
      <w:r w:rsidR="00CD63EE" w:rsidRPr="00DC2281">
        <w:rPr>
          <w:highlight w:val="green"/>
        </w:rPr>
        <w:t xml:space="preserve"> a kiemelt kedvezményezett által koordinált fejlesztések forrásfelhasználási mód keretében a Magyar Közút Nonprofit Zrt. saját forráskeretéből</w:t>
      </w:r>
      <w:r w:rsidRPr="00DC2281">
        <w:rPr>
          <w:highlight w:val="green"/>
        </w:rPr>
        <w:t xml:space="preserve"> a BKÜ részére elkülönített 1647 millió Ft a Magyar Közút, mint kiemelt kedvezményezett felhasználási köréből kikerült, és a 6.1.2 4 és 5 számjegyű utak fejlesztése helyett a 6.1.3 Helyi és térségi turizmusfejlesztés soron kerül felhasználásra a jelen Forrásfelhasználási mód: fejlesztési célterület - BKÜ soron</w:t>
      </w:r>
      <w:r w:rsidR="00E07C2D">
        <w:rPr>
          <w:highlight w:val="green"/>
        </w:rPr>
        <w:t xml:space="preserve"> (melyet a fent jelzett 2,647 Mrd Ft teljes keretösszeg magában foglal)</w:t>
      </w:r>
      <w:r w:rsidR="00CD63EE" w:rsidRPr="00DC2281">
        <w:rPr>
          <w:highlight w:val="green"/>
        </w:rPr>
        <w:t>.</w:t>
      </w:r>
      <w:r>
        <w:t xml:space="preserve"> </w:t>
      </w:r>
    </w:p>
    <w:p w:rsidR="00C65AE9" w:rsidRPr="00CD63EE" w:rsidRDefault="005F483C" w:rsidP="00A17EC7">
      <w:pPr>
        <w:jc w:val="both"/>
      </w:pPr>
      <w:r w:rsidRPr="002B194D">
        <w:t xml:space="preserve">Ezen felül a térség települései fejlesztési forrásokra pályázhatnak a </w:t>
      </w:r>
      <w:r>
        <w:t xml:space="preserve">7000 fő lakosságszám alatti települések fejlesztési célja keretében is. </w:t>
      </w:r>
      <w:r w:rsidR="00AE3883" w:rsidRPr="0031568A">
        <w:t>Ennek oka, hogy a térség nem Balaton parti települései köz</w:t>
      </w:r>
      <w:r w:rsidR="009F4885">
        <w:t>ül</w:t>
      </w:r>
      <w:r w:rsidR="00AE3883" w:rsidRPr="0031568A">
        <w:t xml:space="preserve"> több olyan mikro-régió</w:t>
      </w:r>
      <w:r w:rsidR="009F4885">
        <w:t>ban</w:t>
      </w:r>
      <w:r w:rsidR="00AE3883" w:rsidRPr="0031568A">
        <w:t xml:space="preserve"> található, amely komplex társadalmi-gazdasági kihívásokkal (pl. előnytelen demográfiai, képzettségi, foglalkoztatási, jövedelmi helyzet, az elmaradott infrastrukturális ellátottság, a rossz közösségi közlekedési viszonyok) néznek szembe, ezzel veszélyeztetve a terület harmonikus fejlődését.</w:t>
      </w:r>
    </w:p>
    <w:p w:rsidR="00C65AE9" w:rsidRPr="0031568A" w:rsidRDefault="00C65AE9" w:rsidP="00A17EC7">
      <w:pPr>
        <w:jc w:val="both"/>
      </w:pPr>
    </w:p>
    <w:p w:rsidR="00FE280C" w:rsidRDefault="00FE280C" w:rsidP="0068214A">
      <w:pPr>
        <w:pStyle w:val="Cmsor2"/>
      </w:pPr>
      <w:bookmarkStart w:id="24" w:name="_Toc74219005"/>
      <w:bookmarkStart w:id="25" w:name="_Toc127259816"/>
      <w:r>
        <w:t>7000 fő lakosságszám alatti tel</w:t>
      </w:r>
      <w:r w:rsidR="00AC01FC">
        <w:t>epülések fejlesztése</w:t>
      </w:r>
      <w:bookmarkEnd w:id="24"/>
      <w:bookmarkEnd w:id="25"/>
    </w:p>
    <w:p w:rsidR="00404766" w:rsidRDefault="00AC01FC" w:rsidP="00A17EC7">
      <w:pPr>
        <w:jc w:val="both"/>
      </w:pPr>
      <w:r>
        <w:t xml:space="preserve">ITP útmutató alapján </w:t>
      </w:r>
      <w:r w:rsidRPr="00404766">
        <w:rPr>
          <w:i/>
        </w:rPr>
        <w:t>fejlesztési cél</w:t>
      </w:r>
      <w:r w:rsidR="00E724C1">
        <w:rPr>
          <w:i/>
        </w:rPr>
        <w:t>terület</w:t>
      </w:r>
      <w:r w:rsidR="00404766">
        <w:t xml:space="preserve"> típusú </w:t>
      </w:r>
      <w:r w:rsidR="00404766" w:rsidRPr="00E13A7C">
        <w:t xml:space="preserve">forrásfelhasználási mód a 7000 fő lakosságszám alatti </w:t>
      </w:r>
      <w:r w:rsidR="00AE2B80" w:rsidRPr="00AE2B80">
        <w:rPr>
          <w:highlight w:val="green"/>
        </w:rPr>
        <w:t xml:space="preserve">valamennyi </w:t>
      </w:r>
      <w:r w:rsidR="00404766" w:rsidRPr="00AE2B80">
        <w:rPr>
          <w:highlight w:val="green"/>
        </w:rPr>
        <w:t>település</w:t>
      </w:r>
      <w:r w:rsidR="007063BB" w:rsidRPr="00E13A7C">
        <w:t xml:space="preserve"> (ld. az ITP mellékletét képező településlista)</w:t>
      </w:r>
      <w:r w:rsidR="00404766" w:rsidRPr="00E13A7C">
        <w:t xml:space="preserve"> fejlesztése</w:t>
      </w:r>
      <w:r w:rsidR="00404766">
        <w:t>.</w:t>
      </w:r>
    </w:p>
    <w:p w:rsidR="008F6144" w:rsidRDefault="001E6104" w:rsidP="008F6144">
      <w:pPr>
        <w:jc w:val="both"/>
      </w:pPr>
      <w:r>
        <w:t xml:space="preserve">Ezen települési kör egy része egybeesik a 290/2014. (XI. 26.), illetve a 105/2015. (IV. 23.) számú kormányrendelet hatálya alapján kedvezményezett Zala </w:t>
      </w:r>
      <w:r w:rsidR="00AE2B80" w:rsidRPr="00E50176">
        <w:rPr>
          <w:highlight w:val="green"/>
        </w:rPr>
        <w:t>vár</w:t>
      </w:r>
      <w:r>
        <w:t xml:space="preserve">megyei járás, illetve települések közé – de ennél a körnél tágabb módon határozza meg a fejlesztési célját. Ennek oka, hogy </w:t>
      </w:r>
      <w:r w:rsidR="00404766">
        <w:t xml:space="preserve">Zala </w:t>
      </w:r>
      <w:r w:rsidR="00AE2B80" w:rsidRPr="00E50176">
        <w:rPr>
          <w:highlight w:val="green"/>
        </w:rPr>
        <w:t>vár</w:t>
      </w:r>
      <w:r w:rsidR="00404766">
        <w:t>megye aprófalvas jellegéből fakadóan több, belső perif</w:t>
      </w:r>
      <w:r w:rsidR="00E16DF3">
        <w:t>é</w:t>
      </w:r>
      <w:r w:rsidR="00404766">
        <w:t xml:space="preserve">riális térséggel bír, amelyek ugyanakkor nem feltétlen alkotnak egy közös földrajzi egységet. A 7000 fő lakosságszám alatti települések közös kezelése biztosítja, hogy </w:t>
      </w:r>
      <w:r w:rsidR="00404766" w:rsidRPr="00404766">
        <w:t>a forráslehívásban megvalósulhasson nagyobb fokú rugalmasság.</w:t>
      </w:r>
      <w:r w:rsidR="008F6144">
        <w:t xml:space="preserve"> A célterület településeinek döntő többsége ugyanis a Magyar Falu Programra is jogosult (5000 fő lakosságszám alatti település). A települések így maguk dönthetik el, hogy milyen (hazai, vagy uniós) forrásokra pályáznának inkább, források szűkösebb lehatárolása a települések mozgásterét csökkentené.</w:t>
      </w:r>
      <w:r w:rsidR="008F6144" w:rsidRPr="008F6144">
        <w:t xml:space="preserve"> </w:t>
      </w:r>
      <w:r w:rsidR="008F6144">
        <w:t xml:space="preserve">A fenntartható városfejlesztés forrásfelhasználási mód négy városa kivételével minden zalai település a 7000 fő lakosságszám alatti települések fejlesztési célterülete alá tartozik. </w:t>
      </w:r>
    </w:p>
    <w:p w:rsidR="001E6104" w:rsidRPr="00E13A7C" w:rsidRDefault="001E6104" w:rsidP="001E6104">
      <w:pPr>
        <w:jc w:val="both"/>
      </w:pPr>
      <w:r>
        <w:t xml:space="preserve">Zala </w:t>
      </w:r>
      <w:r w:rsidR="00AE2B80" w:rsidRPr="00E50176">
        <w:rPr>
          <w:highlight w:val="green"/>
        </w:rPr>
        <w:t>vár</w:t>
      </w:r>
      <w:r>
        <w:t xml:space="preserve">megye a 7000 fő lakosságszám </w:t>
      </w:r>
      <w:r w:rsidRPr="00E13A7C">
        <w:t xml:space="preserve">alatti települések </w:t>
      </w:r>
      <w:r w:rsidRPr="00CD1C6D">
        <w:t xml:space="preserve">fejlesztésére </w:t>
      </w:r>
      <w:r w:rsidR="00215FDC" w:rsidRPr="000028FC">
        <w:rPr>
          <w:highlight w:val="green"/>
        </w:rPr>
        <w:t>6</w:t>
      </w:r>
      <w:r w:rsidR="005023E2" w:rsidRPr="000028FC">
        <w:rPr>
          <w:highlight w:val="green"/>
        </w:rPr>
        <w:t>,</w:t>
      </w:r>
      <w:r w:rsidR="00215FDC" w:rsidRPr="000028FC">
        <w:rPr>
          <w:highlight w:val="green"/>
        </w:rPr>
        <w:t>343</w:t>
      </w:r>
      <w:r w:rsidRPr="00CD1C6D">
        <w:t xml:space="preserve"> milliárd</w:t>
      </w:r>
      <w:r w:rsidRPr="00E13A7C">
        <w:t xml:space="preserve"> </w:t>
      </w:r>
      <w:r w:rsidR="00950E92" w:rsidRPr="00E13A7C">
        <w:t>f</w:t>
      </w:r>
      <w:r w:rsidRPr="00E13A7C">
        <w:t xml:space="preserve">orint fejlesztési forráskeretet különített el, amelyből </w:t>
      </w:r>
      <w:r w:rsidRPr="002D2DEA">
        <w:rPr>
          <w:highlight w:val="green"/>
        </w:rPr>
        <w:t>első sorban</w:t>
      </w:r>
      <w:r w:rsidRPr="00E13A7C">
        <w:t xml:space="preserve"> </w:t>
      </w:r>
      <w:r w:rsidR="00215FDC" w:rsidRPr="000028FC">
        <w:rPr>
          <w:highlight w:val="green"/>
        </w:rPr>
        <w:t xml:space="preserve">helyi humán fejlesztések, </w:t>
      </w:r>
      <w:r w:rsidR="002D2DEA" w:rsidRPr="000028FC">
        <w:rPr>
          <w:highlight w:val="green"/>
        </w:rPr>
        <w:t>helyi és térségi turizmusfejlesztés</w:t>
      </w:r>
      <w:r w:rsidR="002D2DEA" w:rsidRPr="002D2DEA">
        <w:rPr>
          <w:highlight w:val="green"/>
        </w:rPr>
        <w:t>,</w:t>
      </w:r>
      <w:r w:rsidR="002D2DEA" w:rsidRPr="00E13A7C">
        <w:t xml:space="preserve"> </w:t>
      </w:r>
      <w:r w:rsidR="005023E2" w:rsidRPr="00E13A7C">
        <w:t xml:space="preserve">önkormányzati épületek energetikai korszerűsítése, </w:t>
      </w:r>
      <w:r w:rsidR="002D2DEA" w:rsidRPr="00E13A7C">
        <w:t>belterületi útfejlesztés</w:t>
      </w:r>
      <w:r w:rsidR="005023E2" w:rsidRPr="00E13A7C">
        <w:t xml:space="preserve">, </w:t>
      </w:r>
      <w:r w:rsidR="002D2DEA">
        <w:t>valamint</w:t>
      </w:r>
      <w:r w:rsidR="00691827" w:rsidRPr="00E13A7C">
        <w:t xml:space="preserve"> </w:t>
      </w:r>
      <w:r w:rsidR="0030570E" w:rsidRPr="00E13A7C">
        <w:t xml:space="preserve">gyermeknevelést támogató, illetve </w:t>
      </w:r>
      <w:r w:rsidR="002D2DEA">
        <w:t xml:space="preserve">helyi </w:t>
      </w:r>
      <w:r w:rsidR="0030570E" w:rsidRPr="00E13A7C">
        <w:t>egészségügyi</w:t>
      </w:r>
      <w:r w:rsidR="002D2DEA">
        <w:t>- és szociális</w:t>
      </w:r>
      <w:r w:rsidR="005023E2" w:rsidRPr="00E13A7C">
        <w:t xml:space="preserve"> </w:t>
      </w:r>
      <w:r w:rsidR="0030570E" w:rsidRPr="00E13A7C">
        <w:t>közszolgáltatást biztosító infrastrukturális fejlesztések</w:t>
      </w:r>
      <w:r w:rsidR="002D2DEA">
        <w:t xml:space="preserve"> </w:t>
      </w:r>
      <w:r w:rsidR="002D2DEA" w:rsidRPr="002D2DEA">
        <w:rPr>
          <w:highlight w:val="green"/>
        </w:rPr>
        <w:t>valósulhatnak meg</w:t>
      </w:r>
      <w:r w:rsidR="0030570E" w:rsidRPr="00E13A7C">
        <w:t xml:space="preserve">. </w:t>
      </w:r>
    </w:p>
    <w:p w:rsidR="001F3A6F" w:rsidRDefault="00344419" w:rsidP="001D216F">
      <w:pPr>
        <w:jc w:val="both"/>
      </w:pPr>
      <w:r w:rsidRPr="00344419">
        <w:t xml:space="preserve">Zala </w:t>
      </w:r>
      <w:r w:rsidR="004B4838" w:rsidRPr="00E50176">
        <w:rPr>
          <w:highlight w:val="green"/>
        </w:rPr>
        <w:t>vár</w:t>
      </w:r>
      <w:r w:rsidRPr="00344419">
        <w:t xml:space="preserve">megyében az önkormányzati utak hossza 2003 km. Ebből 1352 km kiépített, amely 297 km-en megfelelő állapotú, 809 km-en kopóréteg felújítása szükséges és 246 km szorul teljes körű felújításra. Új pályaszerkezet építése 651 km-en szükséges, ezen hossz jelenleg kiépítetlen. Szakértői becslés alapján Zala </w:t>
      </w:r>
      <w:r w:rsidR="004B4838" w:rsidRPr="00E50176">
        <w:rPr>
          <w:highlight w:val="green"/>
        </w:rPr>
        <w:t>vár</w:t>
      </w:r>
      <w:r w:rsidRPr="00344419">
        <w:t xml:space="preserve">megyei belterületi önkormányzati úthálózat felújításához közel </w:t>
      </w:r>
      <w:r w:rsidRPr="00344419">
        <w:rPr>
          <w:highlight w:val="green"/>
        </w:rPr>
        <w:t>bruttó</w:t>
      </w:r>
      <w:r>
        <w:rPr>
          <w:highlight w:val="green"/>
        </w:rPr>
        <w:t xml:space="preserve"> </w:t>
      </w:r>
      <w:r w:rsidRPr="00344419">
        <w:rPr>
          <w:highlight w:val="green"/>
        </w:rPr>
        <w:t>120</w:t>
      </w:r>
      <w:r>
        <w:rPr>
          <w:highlight w:val="green"/>
        </w:rPr>
        <w:t xml:space="preserve"> </w:t>
      </w:r>
      <w:r w:rsidRPr="00344419">
        <w:rPr>
          <w:highlight w:val="green"/>
        </w:rPr>
        <w:t>Mrd</w:t>
      </w:r>
      <w:r w:rsidRPr="00344419">
        <w:t xml:space="preserve"> Ft pénzügyi forrás lenne szükséges.</w:t>
      </w:r>
    </w:p>
    <w:p w:rsidR="00A64341" w:rsidRPr="00A64341" w:rsidRDefault="00A64341" w:rsidP="00A64341">
      <w:pPr>
        <w:keepNext/>
        <w:jc w:val="center"/>
        <w:rPr>
          <w:i/>
          <w:sz w:val="20"/>
        </w:rPr>
      </w:pPr>
      <w:r w:rsidRPr="000028FC">
        <w:rPr>
          <w:i/>
          <w:sz w:val="20"/>
          <w:highlight w:val="green"/>
        </w:rPr>
        <w:t>8. ábra:</w:t>
      </w:r>
      <w:r w:rsidRPr="000028FC">
        <w:rPr>
          <w:rFonts w:eastAsiaTheme="minorEastAsia" w:hAnsi="Times New Roman"/>
          <w:kern w:val="24"/>
          <w:sz w:val="28"/>
          <w:szCs w:val="28"/>
          <w:highlight w:val="green"/>
          <w:lang w:eastAsia="hu-HU"/>
        </w:rPr>
        <w:t xml:space="preserve"> </w:t>
      </w:r>
      <w:r w:rsidRPr="000028FC">
        <w:rPr>
          <w:i/>
          <w:sz w:val="20"/>
          <w:highlight w:val="green"/>
        </w:rPr>
        <w:t>7000 fő alatti települések forrásmegoszlása</w:t>
      </w:r>
    </w:p>
    <w:p w:rsidR="00F61894" w:rsidRPr="001F3A6F" w:rsidRDefault="00073FA5" w:rsidP="00F61894">
      <w:pPr>
        <w:jc w:val="center"/>
      </w:pPr>
      <w:r>
        <w:rPr>
          <w:noProof/>
          <w:lang w:eastAsia="hu-HU"/>
        </w:rPr>
        <w:drawing>
          <wp:inline distT="0" distB="0" distL="0" distR="0" wp14:anchorId="21FF7730" wp14:editId="360843C0">
            <wp:extent cx="4584700" cy="2755900"/>
            <wp:effectExtent l="0" t="0" r="6350" b="6350"/>
            <wp:docPr id="8"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rsidR="001F3A6F" w:rsidRPr="0068214A" w:rsidRDefault="0068214A" w:rsidP="0068214A">
      <w:pPr>
        <w:keepNext/>
        <w:jc w:val="center"/>
        <w:rPr>
          <w:i/>
          <w:sz w:val="20"/>
        </w:rPr>
      </w:pPr>
      <w:r w:rsidRPr="006527ED">
        <w:rPr>
          <w:i/>
          <w:sz w:val="20"/>
          <w:highlight w:val="green"/>
        </w:rPr>
        <w:t>3. táblázat: 7000 fő alatti települések forrásmegoszlása TOP Plusz intézkedések szerint</w:t>
      </w:r>
    </w:p>
    <w:tbl>
      <w:tblPr>
        <w:tblStyle w:val="Tblzatrcsos46jellszn1"/>
        <w:tblW w:w="9067" w:type="dxa"/>
        <w:tblLook w:val="06E0" w:firstRow="1" w:lastRow="1" w:firstColumn="1" w:lastColumn="0" w:noHBand="1" w:noVBand="1"/>
      </w:tblPr>
      <w:tblGrid>
        <w:gridCol w:w="6941"/>
        <w:gridCol w:w="2126"/>
      </w:tblGrid>
      <w:tr w:rsidR="00550A11" w:rsidRPr="00550A11" w:rsidTr="00550A11">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941" w:type="dxa"/>
            <w:noWrap/>
            <w:vAlign w:val="center"/>
            <w:hideMark/>
          </w:tcPr>
          <w:p w:rsidR="00550A11" w:rsidRPr="00F63128" w:rsidRDefault="00550A11" w:rsidP="00550A11">
            <w:pPr>
              <w:rPr>
                <w:rFonts w:ascii="Calibri" w:eastAsia="Times New Roman" w:hAnsi="Calibri" w:cs="Calibri"/>
                <w:lang w:eastAsia="hu-HU"/>
              </w:rPr>
            </w:pPr>
            <w:r w:rsidRPr="00550A11">
              <w:rPr>
                <w:rFonts w:ascii="Calibri" w:eastAsia="Times New Roman" w:hAnsi="Calibri" w:cs="Calibri"/>
                <w:lang w:eastAsia="hu-HU"/>
              </w:rPr>
              <w:t>Intézkedés</w:t>
            </w:r>
          </w:p>
        </w:tc>
        <w:tc>
          <w:tcPr>
            <w:tcW w:w="2126" w:type="dxa"/>
            <w:noWrap/>
            <w:vAlign w:val="center"/>
          </w:tcPr>
          <w:p w:rsidR="00550A11" w:rsidRPr="00F63128" w:rsidRDefault="00550A11" w:rsidP="00550A11">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hu-HU"/>
              </w:rPr>
            </w:pPr>
            <w:r>
              <w:rPr>
                <w:rFonts w:ascii="Calibri" w:eastAsia="Times New Roman" w:hAnsi="Calibri" w:cs="Calibri"/>
                <w:lang w:eastAsia="hu-HU"/>
              </w:rPr>
              <w:t>Forráskeret (Ft)</w:t>
            </w:r>
          </w:p>
        </w:tc>
      </w:tr>
      <w:tr w:rsidR="00F63128" w:rsidRPr="00F63128" w:rsidTr="00550A11">
        <w:trPr>
          <w:trHeight w:val="397"/>
        </w:trPr>
        <w:tc>
          <w:tcPr>
            <w:cnfStyle w:val="001000000000" w:firstRow="0" w:lastRow="0" w:firstColumn="1" w:lastColumn="0" w:oddVBand="0" w:evenVBand="0" w:oddHBand="0" w:evenHBand="0" w:firstRowFirstColumn="0" w:firstRowLastColumn="0" w:lastRowFirstColumn="0" w:lastRowLastColumn="0"/>
            <w:tcW w:w="6941" w:type="dxa"/>
            <w:noWrap/>
            <w:vAlign w:val="center"/>
            <w:hideMark/>
          </w:tcPr>
          <w:p w:rsidR="00F63128" w:rsidRPr="00F63128" w:rsidRDefault="00F63128" w:rsidP="001D216F">
            <w:pPr>
              <w:rPr>
                <w:rFonts w:ascii="Calibri" w:eastAsia="Times New Roman" w:hAnsi="Calibri" w:cs="Calibri"/>
                <w:color w:val="000000"/>
                <w:lang w:eastAsia="hu-HU"/>
              </w:rPr>
            </w:pPr>
            <w:r w:rsidRPr="00F63128">
              <w:rPr>
                <w:rFonts w:ascii="Calibri" w:eastAsia="Times New Roman" w:hAnsi="Calibri" w:cs="Calibri"/>
                <w:color w:val="000000"/>
                <w:lang w:eastAsia="hu-HU"/>
              </w:rPr>
              <w:t>1.2.</w:t>
            </w:r>
            <w:r w:rsidR="001D216F">
              <w:rPr>
                <w:rFonts w:ascii="Calibri" w:eastAsia="Times New Roman" w:hAnsi="Calibri" w:cs="Calibri"/>
                <w:color w:val="000000"/>
                <w:lang w:eastAsia="hu-HU"/>
              </w:rPr>
              <w:t>3</w:t>
            </w:r>
            <w:r w:rsidRPr="00F63128">
              <w:rPr>
                <w:rFonts w:ascii="Calibri" w:eastAsia="Times New Roman" w:hAnsi="Calibri" w:cs="Calibri"/>
                <w:color w:val="000000"/>
                <w:lang w:eastAsia="hu-HU"/>
              </w:rPr>
              <w:t xml:space="preserve"> </w:t>
            </w:r>
            <w:r w:rsidR="001D216F">
              <w:rPr>
                <w:rFonts w:ascii="Calibri" w:eastAsia="Times New Roman" w:hAnsi="Calibri" w:cs="Calibri"/>
                <w:color w:val="000000"/>
                <w:lang w:eastAsia="hu-HU"/>
              </w:rPr>
              <w:t>Belterületi utak fejlesztése</w:t>
            </w:r>
            <w:r w:rsidR="001D216F">
              <w:rPr>
                <w:rFonts w:ascii="Calibri" w:eastAsia="Times New Roman" w:hAnsi="Calibri" w:cs="Calibri"/>
                <w:i/>
                <w:color w:val="000000"/>
                <w:lang w:eastAsia="hu-HU"/>
              </w:rPr>
              <w:t xml:space="preserve"> </w:t>
            </w:r>
          </w:p>
        </w:tc>
        <w:tc>
          <w:tcPr>
            <w:tcW w:w="2126" w:type="dxa"/>
            <w:noWrap/>
            <w:vAlign w:val="center"/>
            <w:hideMark/>
          </w:tcPr>
          <w:p w:rsidR="00F63128" w:rsidRPr="00F63128" w:rsidRDefault="009357A9" w:rsidP="00550A11">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hu-HU"/>
              </w:rPr>
            </w:pPr>
            <w:r w:rsidRPr="009357A9">
              <w:rPr>
                <w:rFonts w:ascii="Calibri" w:eastAsia="Times New Roman" w:hAnsi="Calibri" w:cs="Calibri"/>
                <w:color w:val="000000"/>
                <w:lang w:eastAsia="hu-HU"/>
              </w:rPr>
              <w:t>605</w:t>
            </w:r>
            <w:r>
              <w:rPr>
                <w:rFonts w:ascii="Calibri" w:eastAsia="Times New Roman" w:hAnsi="Calibri" w:cs="Calibri"/>
                <w:color w:val="000000"/>
                <w:lang w:eastAsia="hu-HU"/>
              </w:rPr>
              <w:t> </w:t>
            </w:r>
            <w:r w:rsidRPr="009357A9">
              <w:rPr>
                <w:rFonts w:ascii="Calibri" w:eastAsia="Times New Roman" w:hAnsi="Calibri" w:cs="Calibri"/>
                <w:color w:val="000000"/>
                <w:lang w:eastAsia="hu-HU"/>
              </w:rPr>
              <w:t>965</w:t>
            </w:r>
            <w:r>
              <w:rPr>
                <w:rFonts w:ascii="Calibri" w:eastAsia="Times New Roman" w:hAnsi="Calibri" w:cs="Calibri"/>
                <w:color w:val="000000"/>
                <w:lang w:eastAsia="hu-HU"/>
              </w:rPr>
              <w:t xml:space="preserve"> </w:t>
            </w:r>
            <w:r w:rsidRPr="009357A9">
              <w:rPr>
                <w:rFonts w:ascii="Calibri" w:eastAsia="Times New Roman" w:hAnsi="Calibri" w:cs="Calibri"/>
                <w:color w:val="000000"/>
                <w:lang w:eastAsia="hu-HU"/>
              </w:rPr>
              <w:t>961</w:t>
            </w:r>
          </w:p>
        </w:tc>
      </w:tr>
      <w:tr w:rsidR="00550A11" w:rsidRPr="00550A11" w:rsidTr="00550A11">
        <w:trPr>
          <w:trHeight w:val="397"/>
        </w:trPr>
        <w:tc>
          <w:tcPr>
            <w:cnfStyle w:val="001000000000" w:firstRow="0" w:lastRow="0" w:firstColumn="1" w:lastColumn="0" w:oddVBand="0" w:evenVBand="0" w:oddHBand="0" w:evenHBand="0" w:firstRowFirstColumn="0" w:firstRowLastColumn="0" w:lastRowFirstColumn="0" w:lastRowLastColumn="0"/>
            <w:tcW w:w="6941" w:type="dxa"/>
            <w:shd w:val="clear" w:color="auto" w:fill="70AD47" w:themeFill="accent6"/>
            <w:noWrap/>
            <w:vAlign w:val="center"/>
            <w:hideMark/>
          </w:tcPr>
          <w:p w:rsidR="00F63128" w:rsidRPr="00F63128" w:rsidRDefault="00F63128" w:rsidP="00550A11">
            <w:pPr>
              <w:rPr>
                <w:rFonts w:ascii="Calibri" w:eastAsia="Times New Roman" w:hAnsi="Calibri" w:cs="Calibri"/>
                <w:color w:val="FFFFFF" w:themeColor="background1"/>
                <w:lang w:eastAsia="hu-HU"/>
              </w:rPr>
            </w:pPr>
            <w:r w:rsidRPr="00F63128">
              <w:rPr>
                <w:rFonts w:ascii="Calibri" w:eastAsia="Times New Roman" w:hAnsi="Calibri" w:cs="Calibri"/>
                <w:color w:val="FFFFFF" w:themeColor="background1"/>
                <w:lang w:eastAsia="hu-HU"/>
              </w:rPr>
              <w:t xml:space="preserve">1. PRIORITÁS: </w:t>
            </w:r>
            <w:r w:rsidR="009357A9">
              <w:rPr>
                <w:rFonts w:ascii="Calibri" w:eastAsia="Times New Roman" w:hAnsi="Calibri" w:cs="Calibri"/>
                <w:color w:val="FFFFFF" w:themeColor="background1"/>
                <w:lang w:eastAsia="hu-HU"/>
              </w:rPr>
              <w:t>ÉLHETŐ VÁR</w:t>
            </w:r>
            <w:r w:rsidRPr="00F63128">
              <w:rPr>
                <w:rFonts w:ascii="Calibri" w:eastAsia="Times New Roman" w:hAnsi="Calibri" w:cs="Calibri"/>
                <w:color w:val="FFFFFF" w:themeColor="background1"/>
                <w:lang w:eastAsia="hu-HU"/>
              </w:rPr>
              <w:t xml:space="preserve">MEGYE </w:t>
            </w:r>
          </w:p>
        </w:tc>
        <w:tc>
          <w:tcPr>
            <w:tcW w:w="2126" w:type="dxa"/>
            <w:shd w:val="clear" w:color="auto" w:fill="70AD47" w:themeFill="accent6"/>
            <w:noWrap/>
            <w:vAlign w:val="center"/>
            <w:hideMark/>
          </w:tcPr>
          <w:p w:rsidR="00F63128" w:rsidRPr="00F63128" w:rsidRDefault="009357A9" w:rsidP="00550A11">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color w:val="FFFFFF" w:themeColor="background1"/>
                <w:lang w:eastAsia="hu-HU"/>
              </w:rPr>
            </w:pPr>
            <w:r w:rsidRPr="009357A9">
              <w:rPr>
                <w:rFonts w:ascii="Calibri" w:eastAsia="Times New Roman" w:hAnsi="Calibri" w:cs="Calibri"/>
                <w:b/>
                <w:color w:val="FFFFFF" w:themeColor="background1"/>
                <w:lang w:eastAsia="hu-HU"/>
              </w:rPr>
              <w:t>605 965 961</w:t>
            </w:r>
          </w:p>
        </w:tc>
      </w:tr>
      <w:tr w:rsidR="00F63128" w:rsidRPr="00F63128" w:rsidTr="00550A11">
        <w:trPr>
          <w:trHeight w:val="397"/>
        </w:trPr>
        <w:tc>
          <w:tcPr>
            <w:cnfStyle w:val="001000000000" w:firstRow="0" w:lastRow="0" w:firstColumn="1" w:lastColumn="0" w:oddVBand="0" w:evenVBand="0" w:oddHBand="0" w:evenHBand="0" w:firstRowFirstColumn="0" w:firstRowLastColumn="0" w:lastRowFirstColumn="0" w:lastRowLastColumn="0"/>
            <w:tcW w:w="6941" w:type="dxa"/>
            <w:noWrap/>
            <w:vAlign w:val="center"/>
            <w:hideMark/>
          </w:tcPr>
          <w:p w:rsidR="00F63128" w:rsidRPr="00793909" w:rsidRDefault="00F63128" w:rsidP="00550A11">
            <w:pPr>
              <w:rPr>
                <w:rFonts w:ascii="Calibri" w:eastAsia="Times New Roman" w:hAnsi="Calibri" w:cs="Calibri"/>
                <w:lang w:eastAsia="hu-HU"/>
              </w:rPr>
            </w:pPr>
            <w:r w:rsidRPr="00793909">
              <w:rPr>
                <w:rFonts w:ascii="Calibri" w:eastAsia="Times New Roman" w:hAnsi="Calibri" w:cs="Calibri"/>
                <w:lang w:eastAsia="hu-HU"/>
              </w:rPr>
              <w:t xml:space="preserve">2.1.1 </w:t>
            </w:r>
            <w:r w:rsidR="00D32EB3" w:rsidRPr="00793909">
              <w:rPr>
                <w:rFonts w:ascii="Calibri" w:eastAsia="Times New Roman" w:hAnsi="Calibri" w:cs="Calibri"/>
                <w:lang w:eastAsia="hu-HU"/>
              </w:rPr>
              <w:t>Önkormányzati épületek energetikai korszerűsítése</w:t>
            </w:r>
          </w:p>
        </w:tc>
        <w:tc>
          <w:tcPr>
            <w:tcW w:w="2126" w:type="dxa"/>
            <w:noWrap/>
            <w:vAlign w:val="center"/>
            <w:hideMark/>
          </w:tcPr>
          <w:p w:rsidR="00F63128" w:rsidRPr="00F63128" w:rsidRDefault="009357A9" w:rsidP="00550A11">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hu-HU"/>
              </w:rPr>
            </w:pPr>
            <w:r w:rsidRPr="009357A9">
              <w:rPr>
                <w:rFonts w:ascii="Calibri" w:eastAsia="Times New Roman" w:hAnsi="Calibri" w:cs="Calibri"/>
                <w:lang w:eastAsia="hu-HU"/>
              </w:rPr>
              <w:t>1</w:t>
            </w:r>
            <w:r>
              <w:rPr>
                <w:rFonts w:ascii="Calibri" w:eastAsia="Times New Roman" w:hAnsi="Calibri" w:cs="Calibri"/>
                <w:lang w:eastAsia="hu-HU"/>
              </w:rPr>
              <w:t> </w:t>
            </w:r>
            <w:r w:rsidRPr="009357A9">
              <w:rPr>
                <w:rFonts w:ascii="Calibri" w:eastAsia="Times New Roman" w:hAnsi="Calibri" w:cs="Calibri"/>
                <w:lang w:eastAsia="hu-HU"/>
              </w:rPr>
              <w:t>041</w:t>
            </w:r>
            <w:r>
              <w:rPr>
                <w:rFonts w:ascii="Calibri" w:eastAsia="Times New Roman" w:hAnsi="Calibri" w:cs="Calibri"/>
                <w:lang w:eastAsia="hu-HU"/>
              </w:rPr>
              <w:t> </w:t>
            </w:r>
            <w:r w:rsidRPr="009357A9">
              <w:rPr>
                <w:rFonts w:ascii="Calibri" w:eastAsia="Times New Roman" w:hAnsi="Calibri" w:cs="Calibri"/>
                <w:lang w:eastAsia="hu-HU"/>
              </w:rPr>
              <w:t>959</w:t>
            </w:r>
            <w:r>
              <w:rPr>
                <w:rFonts w:ascii="Calibri" w:eastAsia="Times New Roman" w:hAnsi="Calibri" w:cs="Calibri"/>
                <w:lang w:eastAsia="hu-HU"/>
              </w:rPr>
              <w:t xml:space="preserve"> </w:t>
            </w:r>
            <w:r w:rsidRPr="009357A9">
              <w:rPr>
                <w:rFonts w:ascii="Calibri" w:eastAsia="Times New Roman" w:hAnsi="Calibri" w:cs="Calibri"/>
                <w:lang w:eastAsia="hu-HU"/>
              </w:rPr>
              <w:t>442</w:t>
            </w:r>
          </w:p>
        </w:tc>
      </w:tr>
      <w:tr w:rsidR="00550A11" w:rsidRPr="00550A11" w:rsidTr="00550A11">
        <w:trPr>
          <w:trHeight w:val="397"/>
        </w:trPr>
        <w:tc>
          <w:tcPr>
            <w:cnfStyle w:val="001000000000" w:firstRow="0" w:lastRow="0" w:firstColumn="1" w:lastColumn="0" w:oddVBand="0" w:evenVBand="0" w:oddHBand="0" w:evenHBand="0" w:firstRowFirstColumn="0" w:firstRowLastColumn="0" w:lastRowFirstColumn="0" w:lastRowLastColumn="0"/>
            <w:tcW w:w="6941" w:type="dxa"/>
            <w:shd w:val="clear" w:color="auto" w:fill="70AD47" w:themeFill="accent6"/>
            <w:noWrap/>
            <w:vAlign w:val="center"/>
            <w:hideMark/>
          </w:tcPr>
          <w:p w:rsidR="00F63128" w:rsidRPr="00F63128" w:rsidRDefault="00F63128" w:rsidP="00550A11">
            <w:pPr>
              <w:rPr>
                <w:rFonts w:ascii="Calibri" w:eastAsia="Times New Roman" w:hAnsi="Calibri" w:cs="Calibri"/>
                <w:color w:val="FFFFFF" w:themeColor="background1"/>
                <w:lang w:eastAsia="hu-HU"/>
              </w:rPr>
            </w:pPr>
            <w:r w:rsidRPr="00F63128">
              <w:rPr>
                <w:rFonts w:ascii="Calibri" w:eastAsia="Times New Roman" w:hAnsi="Calibri" w:cs="Calibri"/>
                <w:color w:val="FFFFFF" w:themeColor="background1"/>
                <w:lang w:eastAsia="hu-HU"/>
              </w:rPr>
              <w:t xml:space="preserve">2. PRIORITÁS: KLÍMABARÁT </w:t>
            </w:r>
            <w:r w:rsidR="009357A9">
              <w:rPr>
                <w:rFonts w:ascii="Calibri" w:eastAsia="Times New Roman" w:hAnsi="Calibri" w:cs="Calibri"/>
                <w:color w:val="FFFFFF" w:themeColor="background1"/>
                <w:lang w:eastAsia="hu-HU"/>
              </w:rPr>
              <w:t>VÁR</w:t>
            </w:r>
            <w:r w:rsidRPr="00F63128">
              <w:rPr>
                <w:rFonts w:ascii="Calibri" w:eastAsia="Times New Roman" w:hAnsi="Calibri" w:cs="Calibri"/>
                <w:color w:val="FFFFFF" w:themeColor="background1"/>
                <w:lang w:eastAsia="hu-HU"/>
              </w:rPr>
              <w:t xml:space="preserve">MEGYE </w:t>
            </w:r>
          </w:p>
        </w:tc>
        <w:tc>
          <w:tcPr>
            <w:tcW w:w="2126" w:type="dxa"/>
            <w:shd w:val="clear" w:color="auto" w:fill="70AD47" w:themeFill="accent6"/>
            <w:noWrap/>
            <w:vAlign w:val="center"/>
            <w:hideMark/>
          </w:tcPr>
          <w:p w:rsidR="00F63128" w:rsidRPr="00F63128" w:rsidRDefault="009357A9" w:rsidP="00550A11">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color w:val="FFFFFF" w:themeColor="background1"/>
                <w:lang w:eastAsia="hu-HU"/>
              </w:rPr>
            </w:pPr>
            <w:r w:rsidRPr="009357A9">
              <w:rPr>
                <w:rFonts w:ascii="Calibri" w:eastAsia="Times New Roman" w:hAnsi="Calibri" w:cs="Calibri"/>
                <w:b/>
                <w:color w:val="FFFFFF" w:themeColor="background1"/>
                <w:lang w:eastAsia="hu-HU"/>
              </w:rPr>
              <w:t>1 041 959 442</w:t>
            </w:r>
          </w:p>
        </w:tc>
      </w:tr>
      <w:tr w:rsidR="00F63128" w:rsidRPr="00F63128" w:rsidTr="00550A11">
        <w:trPr>
          <w:trHeight w:val="397"/>
        </w:trPr>
        <w:tc>
          <w:tcPr>
            <w:cnfStyle w:val="001000000000" w:firstRow="0" w:lastRow="0" w:firstColumn="1" w:lastColumn="0" w:oddVBand="0" w:evenVBand="0" w:oddHBand="0" w:evenHBand="0" w:firstRowFirstColumn="0" w:firstRowLastColumn="0" w:lastRowFirstColumn="0" w:lastRowLastColumn="0"/>
            <w:tcW w:w="6941" w:type="dxa"/>
            <w:noWrap/>
            <w:vAlign w:val="center"/>
            <w:hideMark/>
          </w:tcPr>
          <w:p w:rsidR="00F63128" w:rsidRPr="00F63128" w:rsidRDefault="00F63128" w:rsidP="00E829D7">
            <w:pPr>
              <w:rPr>
                <w:rFonts w:ascii="Calibri" w:eastAsia="Times New Roman" w:hAnsi="Calibri" w:cs="Calibri"/>
                <w:color w:val="000000"/>
                <w:lang w:eastAsia="hu-HU"/>
              </w:rPr>
            </w:pPr>
            <w:r w:rsidRPr="00F63128">
              <w:rPr>
                <w:rFonts w:ascii="Calibri" w:eastAsia="Times New Roman" w:hAnsi="Calibri" w:cs="Calibri"/>
                <w:color w:val="000000"/>
                <w:lang w:eastAsia="hu-HU"/>
              </w:rPr>
              <w:t xml:space="preserve">3.1.3 </w:t>
            </w:r>
            <w:r w:rsidR="000D2795" w:rsidRPr="000D2795">
              <w:rPr>
                <w:rFonts w:ascii="Calibri" w:eastAsia="Times New Roman" w:hAnsi="Calibri" w:cs="Calibri"/>
                <w:color w:val="000000"/>
                <w:lang w:eastAsia="hu-HU"/>
              </w:rPr>
              <w:t>Helyi humán fejlesztések</w:t>
            </w:r>
          </w:p>
        </w:tc>
        <w:tc>
          <w:tcPr>
            <w:tcW w:w="2126" w:type="dxa"/>
            <w:noWrap/>
            <w:vAlign w:val="center"/>
            <w:hideMark/>
          </w:tcPr>
          <w:p w:rsidR="00F63128" w:rsidRPr="00793909" w:rsidRDefault="00F775FD" w:rsidP="00550A11">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hu-HU"/>
              </w:rPr>
            </w:pPr>
            <w:r w:rsidRPr="000028FC">
              <w:rPr>
                <w:rFonts w:ascii="Calibri" w:eastAsia="Times New Roman" w:hAnsi="Calibri" w:cs="Calibri"/>
                <w:highlight w:val="green"/>
                <w:lang w:eastAsia="hu-HU"/>
              </w:rPr>
              <w:t>2 425 000 190</w:t>
            </w:r>
          </w:p>
        </w:tc>
      </w:tr>
      <w:tr w:rsidR="000D2795" w:rsidRPr="00F63128" w:rsidTr="009D2A45">
        <w:trPr>
          <w:trHeight w:val="397"/>
        </w:trPr>
        <w:tc>
          <w:tcPr>
            <w:cnfStyle w:val="001000000000" w:firstRow="0" w:lastRow="0" w:firstColumn="1" w:lastColumn="0" w:oddVBand="0" w:evenVBand="0" w:oddHBand="0" w:evenHBand="0" w:firstRowFirstColumn="0" w:firstRowLastColumn="0" w:lastRowFirstColumn="0" w:lastRowLastColumn="0"/>
            <w:tcW w:w="6941" w:type="dxa"/>
            <w:noWrap/>
            <w:vAlign w:val="center"/>
            <w:hideMark/>
          </w:tcPr>
          <w:p w:rsidR="000D2795" w:rsidRPr="00F63128" w:rsidRDefault="000D2795" w:rsidP="009D2A45">
            <w:pPr>
              <w:rPr>
                <w:rFonts w:ascii="Calibri" w:eastAsia="Times New Roman" w:hAnsi="Calibri" w:cs="Calibri"/>
                <w:color w:val="000000"/>
                <w:lang w:eastAsia="hu-HU"/>
              </w:rPr>
            </w:pPr>
            <w:r>
              <w:rPr>
                <w:rFonts w:ascii="Calibri" w:eastAsia="Times New Roman" w:hAnsi="Calibri" w:cs="Calibri"/>
                <w:color w:val="000000"/>
                <w:lang w:eastAsia="hu-HU"/>
              </w:rPr>
              <w:t>3.3.1</w:t>
            </w:r>
            <w:r w:rsidRPr="00F63128">
              <w:rPr>
                <w:rFonts w:ascii="Calibri" w:eastAsia="Times New Roman" w:hAnsi="Calibri" w:cs="Calibri"/>
                <w:color w:val="000000"/>
                <w:lang w:eastAsia="hu-HU"/>
              </w:rPr>
              <w:t xml:space="preserve"> Gyermeknevelést támogató humán infrastruktúra fejlesztése</w:t>
            </w:r>
            <w:r>
              <w:rPr>
                <w:rFonts w:ascii="Calibri" w:eastAsia="Times New Roman" w:hAnsi="Calibri" w:cs="Calibri"/>
                <w:color w:val="000000"/>
                <w:lang w:eastAsia="hu-HU"/>
              </w:rPr>
              <w:t>, ebből</w:t>
            </w:r>
          </w:p>
        </w:tc>
        <w:tc>
          <w:tcPr>
            <w:tcW w:w="2126" w:type="dxa"/>
            <w:noWrap/>
            <w:vAlign w:val="center"/>
          </w:tcPr>
          <w:p w:rsidR="000D2795" w:rsidRPr="00F63128" w:rsidRDefault="00D32EB3" w:rsidP="009D2A45">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hu-HU"/>
              </w:rPr>
            </w:pPr>
            <w:r w:rsidRPr="00CD63EE">
              <w:rPr>
                <w:rFonts w:ascii="Calibri" w:eastAsia="Times New Roman" w:hAnsi="Calibri" w:cs="Calibri"/>
                <w:lang w:eastAsia="hu-HU"/>
              </w:rPr>
              <w:t>300 000</w:t>
            </w:r>
            <w:r w:rsidR="000D2795" w:rsidRPr="00CD63EE">
              <w:rPr>
                <w:rFonts w:ascii="Calibri" w:eastAsia="Times New Roman" w:hAnsi="Calibri" w:cs="Calibri"/>
                <w:lang w:eastAsia="hu-HU"/>
              </w:rPr>
              <w:t xml:space="preserve"> 000</w:t>
            </w:r>
          </w:p>
        </w:tc>
      </w:tr>
      <w:tr w:rsidR="000D2795" w:rsidRPr="00F63128" w:rsidTr="009D2A45">
        <w:trPr>
          <w:trHeight w:val="397"/>
        </w:trPr>
        <w:tc>
          <w:tcPr>
            <w:cnfStyle w:val="001000000000" w:firstRow="0" w:lastRow="0" w:firstColumn="1" w:lastColumn="0" w:oddVBand="0" w:evenVBand="0" w:oddHBand="0" w:evenHBand="0" w:firstRowFirstColumn="0" w:firstRowLastColumn="0" w:lastRowFirstColumn="0" w:lastRowLastColumn="0"/>
            <w:tcW w:w="6941" w:type="dxa"/>
            <w:noWrap/>
            <w:vAlign w:val="center"/>
            <w:hideMark/>
          </w:tcPr>
          <w:p w:rsidR="000D2795" w:rsidRPr="00F63128" w:rsidRDefault="000D2795" w:rsidP="009D2A45">
            <w:pPr>
              <w:rPr>
                <w:rFonts w:ascii="Calibri" w:eastAsia="Times New Roman" w:hAnsi="Calibri" w:cs="Calibri"/>
                <w:color w:val="000000"/>
                <w:lang w:eastAsia="hu-HU"/>
              </w:rPr>
            </w:pPr>
            <w:r>
              <w:rPr>
                <w:rFonts w:ascii="Calibri" w:eastAsia="Times New Roman" w:hAnsi="Calibri" w:cs="Calibri"/>
                <w:color w:val="000000"/>
                <w:lang w:eastAsia="hu-HU"/>
              </w:rPr>
              <w:t>3</w:t>
            </w:r>
            <w:r w:rsidRPr="00F63128">
              <w:rPr>
                <w:rFonts w:ascii="Calibri" w:eastAsia="Times New Roman" w:hAnsi="Calibri" w:cs="Calibri"/>
                <w:color w:val="000000"/>
                <w:lang w:eastAsia="hu-HU"/>
              </w:rPr>
              <w:t>.3.2 Helyi egészségügyi és szociális infrastruktúra fejlesztése</w:t>
            </w:r>
            <w:r>
              <w:rPr>
                <w:rFonts w:ascii="Calibri" w:eastAsia="Times New Roman" w:hAnsi="Calibri" w:cs="Calibri"/>
                <w:color w:val="000000"/>
                <w:lang w:eastAsia="hu-HU"/>
              </w:rPr>
              <w:t>, ebből</w:t>
            </w:r>
          </w:p>
        </w:tc>
        <w:tc>
          <w:tcPr>
            <w:tcW w:w="2126" w:type="dxa"/>
            <w:noWrap/>
            <w:vAlign w:val="center"/>
            <w:hideMark/>
          </w:tcPr>
          <w:p w:rsidR="000D2795" w:rsidRPr="00F63128" w:rsidRDefault="000D2795" w:rsidP="009D2A45">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hu-HU"/>
              </w:rPr>
            </w:pPr>
            <w:r>
              <w:rPr>
                <w:rFonts w:ascii="Calibri" w:eastAsia="Times New Roman" w:hAnsi="Calibri" w:cs="Calibri"/>
                <w:color w:val="000000"/>
                <w:lang w:eastAsia="hu-HU"/>
              </w:rPr>
              <w:t>469 750 000</w:t>
            </w:r>
          </w:p>
        </w:tc>
      </w:tr>
      <w:tr w:rsidR="00550A11" w:rsidRPr="00550A11" w:rsidTr="00550A11">
        <w:trPr>
          <w:trHeight w:val="397"/>
        </w:trPr>
        <w:tc>
          <w:tcPr>
            <w:cnfStyle w:val="001000000000" w:firstRow="0" w:lastRow="0" w:firstColumn="1" w:lastColumn="0" w:oddVBand="0" w:evenVBand="0" w:oddHBand="0" w:evenHBand="0" w:firstRowFirstColumn="0" w:firstRowLastColumn="0" w:lastRowFirstColumn="0" w:lastRowLastColumn="0"/>
            <w:tcW w:w="6941" w:type="dxa"/>
            <w:shd w:val="clear" w:color="auto" w:fill="70AD47" w:themeFill="accent6"/>
            <w:noWrap/>
            <w:vAlign w:val="center"/>
            <w:hideMark/>
          </w:tcPr>
          <w:p w:rsidR="00F63128" w:rsidRPr="00F63128" w:rsidRDefault="00F63128" w:rsidP="00550A11">
            <w:pPr>
              <w:rPr>
                <w:rFonts w:ascii="Calibri" w:eastAsia="Times New Roman" w:hAnsi="Calibri" w:cs="Calibri"/>
                <w:color w:val="FFFFFF" w:themeColor="background1"/>
                <w:lang w:eastAsia="hu-HU"/>
              </w:rPr>
            </w:pPr>
            <w:r w:rsidRPr="00F63128">
              <w:rPr>
                <w:rFonts w:ascii="Calibri" w:eastAsia="Times New Roman" w:hAnsi="Calibri" w:cs="Calibri"/>
                <w:color w:val="FFFFFF" w:themeColor="background1"/>
                <w:lang w:eastAsia="hu-HU"/>
              </w:rPr>
              <w:t xml:space="preserve">3. PRIORITÁS: </w:t>
            </w:r>
            <w:r w:rsidR="000D2795">
              <w:rPr>
                <w:rFonts w:ascii="Calibri" w:eastAsia="Times New Roman" w:hAnsi="Calibri" w:cs="Calibri"/>
                <w:color w:val="FFFFFF" w:themeColor="background1"/>
                <w:lang w:eastAsia="hu-HU"/>
              </w:rPr>
              <w:t xml:space="preserve">GONDOSKODÓ </w:t>
            </w:r>
            <w:r w:rsidR="009357A9">
              <w:rPr>
                <w:rFonts w:ascii="Calibri" w:eastAsia="Times New Roman" w:hAnsi="Calibri" w:cs="Calibri"/>
                <w:color w:val="FFFFFF" w:themeColor="background1"/>
                <w:lang w:eastAsia="hu-HU"/>
              </w:rPr>
              <w:t>VÁR</w:t>
            </w:r>
            <w:r w:rsidR="000D2795">
              <w:rPr>
                <w:rFonts w:ascii="Calibri" w:eastAsia="Times New Roman" w:hAnsi="Calibri" w:cs="Calibri"/>
                <w:color w:val="FFFFFF" w:themeColor="background1"/>
                <w:lang w:eastAsia="hu-HU"/>
              </w:rPr>
              <w:t>MEGYE</w:t>
            </w:r>
            <w:r w:rsidRPr="00F63128">
              <w:rPr>
                <w:rFonts w:ascii="Calibri" w:eastAsia="Times New Roman" w:hAnsi="Calibri" w:cs="Calibri"/>
                <w:color w:val="FFFFFF" w:themeColor="background1"/>
                <w:lang w:eastAsia="hu-HU"/>
              </w:rPr>
              <w:t xml:space="preserve"> </w:t>
            </w:r>
          </w:p>
        </w:tc>
        <w:tc>
          <w:tcPr>
            <w:tcW w:w="2126" w:type="dxa"/>
            <w:shd w:val="clear" w:color="auto" w:fill="70AD47" w:themeFill="accent6"/>
            <w:noWrap/>
            <w:vAlign w:val="center"/>
            <w:hideMark/>
          </w:tcPr>
          <w:p w:rsidR="00F63128" w:rsidRPr="00793909" w:rsidRDefault="00D32EB3" w:rsidP="00550A11">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lang w:eastAsia="hu-HU"/>
              </w:rPr>
            </w:pPr>
            <w:r w:rsidRPr="000028FC">
              <w:rPr>
                <w:rFonts w:ascii="Calibri" w:eastAsia="Times New Roman" w:hAnsi="Calibri" w:cs="Calibri"/>
                <w:b/>
                <w:color w:val="FFFFFF" w:themeColor="background1"/>
                <w:highlight w:val="green"/>
                <w:lang w:eastAsia="hu-HU"/>
              </w:rPr>
              <w:t xml:space="preserve">3 </w:t>
            </w:r>
            <w:r w:rsidR="00F775FD" w:rsidRPr="000028FC">
              <w:rPr>
                <w:rFonts w:ascii="Calibri" w:eastAsia="Times New Roman" w:hAnsi="Calibri" w:cs="Calibri"/>
                <w:b/>
                <w:color w:val="FFFFFF" w:themeColor="background1"/>
                <w:highlight w:val="green"/>
                <w:lang w:eastAsia="hu-HU"/>
              </w:rPr>
              <w:t>194</w:t>
            </w:r>
            <w:r w:rsidR="00F61894" w:rsidRPr="000028FC">
              <w:rPr>
                <w:rFonts w:ascii="Calibri" w:eastAsia="Times New Roman" w:hAnsi="Calibri" w:cs="Calibri"/>
                <w:b/>
                <w:color w:val="FFFFFF" w:themeColor="background1"/>
                <w:highlight w:val="green"/>
                <w:lang w:eastAsia="hu-HU"/>
              </w:rPr>
              <w:t xml:space="preserve"> </w:t>
            </w:r>
            <w:r w:rsidR="00F775FD" w:rsidRPr="000028FC">
              <w:rPr>
                <w:rFonts w:ascii="Calibri" w:eastAsia="Times New Roman" w:hAnsi="Calibri" w:cs="Calibri"/>
                <w:b/>
                <w:color w:val="FFFFFF" w:themeColor="background1"/>
                <w:highlight w:val="green"/>
                <w:lang w:eastAsia="hu-HU"/>
              </w:rPr>
              <w:t>750</w:t>
            </w:r>
            <w:r w:rsidR="00F63128" w:rsidRPr="000028FC">
              <w:rPr>
                <w:rFonts w:ascii="Calibri" w:eastAsia="Times New Roman" w:hAnsi="Calibri" w:cs="Calibri"/>
                <w:b/>
                <w:color w:val="FFFFFF" w:themeColor="background1"/>
                <w:highlight w:val="green"/>
                <w:lang w:eastAsia="hu-HU"/>
              </w:rPr>
              <w:t xml:space="preserve"> </w:t>
            </w:r>
            <w:r w:rsidR="00F775FD" w:rsidRPr="000028FC">
              <w:rPr>
                <w:rFonts w:ascii="Calibri" w:eastAsia="Times New Roman" w:hAnsi="Calibri" w:cs="Calibri"/>
                <w:b/>
                <w:color w:val="FFFFFF" w:themeColor="background1"/>
                <w:highlight w:val="green"/>
                <w:lang w:eastAsia="hu-HU"/>
              </w:rPr>
              <w:t>190</w:t>
            </w:r>
          </w:p>
        </w:tc>
      </w:tr>
      <w:tr w:rsidR="009357A9" w:rsidRPr="009357A9" w:rsidTr="009357A9">
        <w:trPr>
          <w:trHeight w:val="397"/>
        </w:trPr>
        <w:tc>
          <w:tcPr>
            <w:cnfStyle w:val="001000000000" w:firstRow="0" w:lastRow="0" w:firstColumn="1" w:lastColumn="0" w:oddVBand="0" w:evenVBand="0" w:oddHBand="0" w:evenHBand="0" w:firstRowFirstColumn="0" w:firstRowLastColumn="0" w:lastRowFirstColumn="0" w:lastRowLastColumn="0"/>
            <w:tcW w:w="6941" w:type="dxa"/>
            <w:shd w:val="clear" w:color="auto" w:fill="auto"/>
            <w:noWrap/>
            <w:vAlign w:val="center"/>
          </w:tcPr>
          <w:p w:rsidR="009357A9" w:rsidRPr="009357A9" w:rsidRDefault="009357A9" w:rsidP="009357A9">
            <w:pPr>
              <w:rPr>
                <w:rFonts w:ascii="Calibri" w:eastAsia="Times New Roman" w:hAnsi="Calibri" w:cs="Calibri"/>
                <w:color w:val="000000"/>
                <w:lang w:eastAsia="hu-HU"/>
              </w:rPr>
            </w:pPr>
            <w:r w:rsidRPr="009357A9">
              <w:rPr>
                <w:rFonts w:ascii="Calibri" w:eastAsia="Times New Roman" w:hAnsi="Calibri" w:cs="Calibri"/>
                <w:color w:val="000000"/>
                <w:lang w:eastAsia="hu-HU"/>
              </w:rPr>
              <w:t>6.1.3 Helyi és térségi turizmusfejlesztés</w:t>
            </w:r>
          </w:p>
        </w:tc>
        <w:tc>
          <w:tcPr>
            <w:tcW w:w="2126" w:type="dxa"/>
            <w:shd w:val="clear" w:color="auto" w:fill="auto"/>
            <w:noWrap/>
            <w:vAlign w:val="center"/>
          </w:tcPr>
          <w:p w:rsidR="009357A9" w:rsidRPr="009357A9" w:rsidRDefault="009357A9" w:rsidP="00F775FD">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hu-HU"/>
              </w:rPr>
            </w:pPr>
            <w:r>
              <w:rPr>
                <w:rFonts w:ascii="Calibri" w:eastAsia="Times New Roman" w:hAnsi="Calibri" w:cs="Calibri"/>
                <w:lang w:eastAsia="hu-HU"/>
              </w:rPr>
              <w:t>1</w:t>
            </w:r>
            <w:r w:rsidRPr="00793909">
              <w:rPr>
                <w:rFonts w:ascii="Calibri" w:eastAsia="Times New Roman" w:hAnsi="Calibri" w:cs="Calibri"/>
                <w:lang w:eastAsia="hu-HU"/>
              </w:rPr>
              <w:t xml:space="preserve"> </w:t>
            </w:r>
            <w:r>
              <w:rPr>
                <w:rFonts w:ascii="Calibri" w:eastAsia="Times New Roman" w:hAnsi="Calibri" w:cs="Calibri"/>
                <w:lang w:eastAsia="hu-HU"/>
              </w:rPr>
              <w:t>500</w:t>
            </w:r>
            <w:r w:rsidRPr="00793909">
              <w:rPr>
                <w:rFonts w:ascii="Calibri" w:eastAsia="Times New Roman" w:hAnsi="Calibri" w:cs="Calibri"/>
                <w:lang w:eastAsia="hu-HU"/>
              </w:rPr>
              <w:t xml:space="preserve"> </w:t>
            </w:r>
            <w:r>
              <w:rPr>
                <w:rFonts w:ascii="Calibri" w:eastAsia="Times New Roman" w:hAnsi="Calibri" w:cs="Calibri"/>
                <w:lang w:eastAsia="hu-HU"/>
              </w:rPr>
              <w:t>000</w:t>
            </w:r>
            <w:r w:rsidRPr="00793909">
              <w:rPr>
                <w:rFonts w:ascii="Calibri" w:eastAsia="Times New Roman" w:hAnsi="Calibri" w:cs="Calibri"/>
                <w:lang w:eastAsia="hu-HU"/>
              </w:rPr>
              <w:t xml:space="preserve"> </w:t>
            </w:r>
            <w:r>
              <w:rPr>
                <w:rFonts w:ascii="Calibri" w:eastAsia="Times New Roman" w:hAnsi="Calibri" w:cs="Calibri"/>
                <w:lang w:eastAsia="hu-HU"/>
              </w:rPr>
              <w:t>000</w:t>
            </w:r>
          </w:p>
        </w:tc>
      </w:tr>
      <w:tr w:rsidR="009357A9" w:rsidRPr="009357A9" w:rsidTr="00550A11">
        <w:trPr>
          <w:trHeight w:val="397"/>
        </w:trPr>
        <w:tc>
          <w:tcPr>
            <w:cnfStyle w:val="001000000000" w:firstRow="0" w:lastRow="0" w:firstColumn="1" w:lastColumn="0" w:oddVBand="0" w:evenVBand="0" w:oddHBand="0" w:evenHBand="0" w:firstRowFirstColumn="0" w:firstRowLastColumn="0" w:lastRowFirstColumn="0" w:lastRowLastColumn="0"/>
            <w:tcW w:w="6941" w:type="dxa"/>
            <w:shd w:val="clear" w:color="auto" w:fill="70AD47" w:themeFill="accent6"/>
            <w:noWrap/>
            <w:vAlign w:val="center"/>
          </w:tcPr>
          <w:p w:rsidR="009357A9" w:rsidRPr="009357A9" w:rsidRDefault="009357A9" w:rsidP="009357A9">
            <w:pPr>
              <w:rPr>
                <w:rFonts w:ascii="Calibri" w:eastAsia="Times New Roman" w:hAnsi="Calibri" w:cs="Calibri"/>
                <w:color w:val="000000"/>
                <w:lang w:eastAsia="hu-HU"/>
              </w:rPr>
            </w:pPr>
            <w:r>
              <w:rPr>
                <w:rFonts w:ascii="Calibri" w:eastAsia="Times New Roman" w:hAnsi="Calibri" w:cs="Calibri"/>
                <w:color w:val="FFFFFF" w:themeColor="background1"/>
                <w:lang w:eastAsia="hu-HU"/>
              </w:rPr>
              <w:t>6</w:t>
            </w:r>
            <w:r w:rsidRPr="00F63128">
              <w:rPr>
                <w:rFonts w:ascii="Calibri" w:eastAsia="Times New Roman" w:hAnsi="Calibri" w:cs="Calibri"/>
                <w:color w:val="FFFFFF" w:themeColor="background1"/>
                <w:lang w:eastAsia="hu-HU"/>
              </w:rPr>
              <w:t xml:space="preserve">. PRIORITÁS: </w:t>
            </w:r>
            <w:r>
              <w:rPr>
                <w:rFonts w:ascii="Calibri" w:eastAsia="Times New Roman" w:hAnsi="Calibri" w:cs="Calibri"/>
                <w:color w:val="FFFFFF" w:themeColor="background1"/>
                <w:lang w:eastAsia="hu-HU"/>
              </w:rPr>
              <w:t>VERSENYKÉPES VÁRMEGYE</w:t>
            </w:r>
          </w:p>
        </w:tc>
        <w:tc>
          <w:tcPr>
            <w:tcW w:w="2126" w:type="dxa"/>
            <w:shd w:val="clear" w:color="auto" w:fill="70AD47" w:themeFill="accent6"/>
            <w:noWrap/>
            <w:vAlign w:val="center"/>
          </w:tcPr>
          <w:p w:rsidR="009357A9" w:rsidRPr="009357A9" w:rsidRDefault="009357A9" w:rsidP="009357A9">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hu-HU"/>
              </w:rPr>
            </w:pPr>
          </w:p>
        </w:tc>
      </w:tr>
      <w:tr w:rsidR="009357A9" w:rsidRPr="00F63128" w:rsidTr="00550A11">
        <w:trPr>
          <w:cnfStyle w:val="010000000000" w:firstRow="0" w:lastRow="1"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941" w:type="dxa"/>
            <w:noWrap/>
            <w:vAlign w:val="center"/>
            <w:hideMark/>
          </w:tcPr>
          <w:p w:rsidR="009357A9" w:rsidRPr="00F63128" w:rsidRDefault="009357A9" w:rsidP="009357A9">
            <w:pPr>
              <w:rPr>
                <w:rFonts w:ascii="Times New Roman" w:eastAsia="Times New Roman" w:hAnsi="Times New Roman" w:cs="Times New Roman"/>
                <w:sz w:val="20"/>
                <w:szCs w:val="20"/>
                <w:lang w:eastAsia="hu-HU"/>
              </w:rPr>
            </w:pPr>
            <w:r>
              <w:rPr>
                <w:rFonts w:ascii="Calibri" w:eastAsia="Times New Roman" w:hAnsi="Calibri" w:cs="Calibri"/>
                <w:color w:val="000000"/>
                <w:lang w:eastAsia="hu-HU"/>
              </w:rPr>
              <w:t>ÖSSZESEN</w:t>
            </w:r>
          </w:p>
        </w:tc>
        <w:tc>
          <w:tcPr>
            <w:tcW w:w="2126" w:type="dxa"/>
            <w:noWrap/>
            <w:vAlign w:val="center"/>
            <w:hideMark/>
          </w:tcPr>
          <w:p w:rsidR="009357A9" w:rsidRPr="00793909" w:rsidRDefault="00F775FD" w:rsidP="009357A9">
            <w:pPr>
              <w:jc w:val="right"/>
              <w:cnfStyle w:val="010000000000" w:firstRow="0" w:lastRow="1" w:firstColumn="0" w:lastColumn="0" w:oddVBand="0" w:evenVBand="0" w:oddHBand="0" w:evenHBand="0" w:firstRowFirstColumn="0" w:firstRowLastColumn="0" w:lastRowFirstColumn="0" w:lastRowLastColumn="0"/>
              <w:rPr>
                <w:rFonts w:ascii="Calibri" w:eastAsia="Times New Roman" w:hAnsi="Calibri" w:cs="Calibri"/>
                <w:lang w:eastAsia="hu-HU"/>
              </w:rPr>
            </w:pPr>
            <w:r w:rsidRPr="000028FC">
              <w:rPr>
                <w:rFonts w:ascii="Calibri" w:eastAsia="Times New Roman" w:hAnsi="Calibri" w:cs="Calibri"/>
                <w:highlight w:val="green"/>
                <w:lang w:eastAsia="hu-HU"/>
              </w:rPr>
              <w:t>6</w:t>
            </w:r>
            <w:r w:rsidR="009357A9" w:rsidRPr="000028FC">
              <w:rPr>
                <w:rFonts w:ascii="Calibri" w:eastAsia="Times New Roman" w:hAnsi="Calibri" w:cs="Calibri"/>
                <w:highlight w:val="green"/>
                <w:lang w:eastAsia="hu-HU"/>
              </w:rPr>
              <w:t xml:space="preserve"> </w:t>
            </w:r>
            <w:r w:rsidRPr="000028FC">
              <w:rPr>
                <w:rFonts w:ascii="Calibri" w:eastAsia="Times New Roman" w:hAnsi="Calibri" w:cs="Calibri"/>
                <w:highlight w:val="green"/>
                <w:lang w:eastAsia="hu-HU"/>
              </w:rPr>
              <w:t>342</w:t>
            </w:r>
            <w:r w:rsidR="009357A9" w:rsidRPr="000028FC">
              <w:rPr>
                <w:rFonts w:ascii="Calibri" w:eastAsia="Times New Roman" w:hAnsi="Calibri" w:cs="Calibri"/>
                <w:highlight w:val="green"/>
                <w:lang w:eastAsia="hu-HU"/>
              </w:rPr>
              <w:t xml:space="preserve"> 675 </w:t>
            </w:r>
            <w:r w:rsidRPr="000028FC">
              <w:rPr>
                <w:rFonts w:ascii="Calibri" w:eastAsia="Times New Roman" w:hAnsi="Calibri" w:cs="Calibri"/>
                <w:highlight w:val="green"/>
                <w:lang w:eastAsia="hu-HU"/>
              </w:rPr>
              <w:t>59</w:t>
            </w:r>
            <w:r w:rsidR="009357A9" w:rsidRPr="000028FC">
              <w:rPr>
                <w:rFonts w:ascii="Calibri" w:eastAsia="Times New Roman" w:hAnsi="Calibri" w:cs="Calibri"/>
                <w:highlight w:val="green"/>
                <w:lang w:eastAsia="hu-HU"/>
              </w:rPr>
              <w:t>3</w:t>
            </w:r>
            <w:r w:rsidR="009357A9" w:rsidRPr="009357A9">
              <w:rPr>
                <w:rFonts w:ascii="Calibri" w:eastAsia="Times New Roman" w:hAnsi="Calibri" w:cs="Calibri"/>
                <w:lang w:eastAsia="hu-HU"/>
              </w:rPr>
              <w:t xml:space="preserve">    </w:t>
            </w:r>
          </w:p>
        </w:tc>
      </w:tr>
    </w:tbl>
    <w:p w:rsidR="00F63128" w:rsidRDefault="00F63128" w:rsidP="00A17EC7">
      <w:pPr>
        <w:jc w:val="both"/>
      </w:pPr>
    </w:p>
    <w:p w:rsidR="00FB4979" w:rsidRPr="00793909" w:rsidRDefault="00CD63EE" w:rsidP="00A17EC7">
      <w:pPr>
        <w:jc w:val="both"/>
      </w:pPr>
      <w:r w:rsidRPr="00793909">
        <w:t xml:space="preserve">A TOP_PLUSZ-2.1.1-21-ZA1 </w:t>
      </w:r>
      <w:r w:rsidR="00FB4979" w:rsidRPr="00793909">
        <w:t xml:space="preserve">az önkormányzati épületek energiahatékonysági fejlesztése </w:t>
      </w:r>
      <w:r w:rsidRPr="00793909">
        <w:t xml:space="preserve">c. </w:t>
      </w:r>
      <w:r w:rsidR="00FB4979" w:rsidRPr="00793909">
        <w:t>felhívás</w:t>
      </w:r>
      <w:r w:rsidRPr="00793909">
        <w:t xml:space="preserve"> </w:t>
      </w:r>
      <w:r w:rsidR="00D06633" w:rsidRPr="00EB231C">
        <w:rPr>
          <w:highlight w:val="green"/>
        </w:rPr>
        <w:t xml:space="preserve">2 körben került megnyitásra, a forrásigény 1.041.959.442 Ft volt, Zala Vármegye Önkormányzata a maradványból 80.000.000 Ft-ot kiemelt kedvezményezettként Zala Vármegye Önkormányzata javára, a többi maradványt 1.446.279.822 Ft-ot </w:t>
      </w:r>
      <w:r w:rsidR="00EB231C" w:rsidRPr="00EB231C">
        <w:rPr>
          <w:highlight w:val="green"/>
        </w:rPr>
        <w:t>a 2.1.2 Fenntartható energiahatékonyság</w:t>
      </w:r>
      <w:r w:rsidR="00D06633" w:rsidRPr="00EB231C">
        <w:rPr>
          <w:highlight w:val="green"/>
        </w:rPr>
        <w:t xml:space="preserve"> </w:t>
      </w:r>
      <w:r w:rsidR="00EB231C" w:rsidRPr="00EB231C">
        <w:rPr>
          <w:highlight w:val="green"/>
        </w:rPr>
        <w:t>felhívás keretére (</w:t>
      </w:r>
      <w:r w:rsidR="00D06633" w:rsidRPr="00EB231C">
        <w:rPr>
          <w:highlight w:val="green"/>
        </w:rPr>
        <w:t>gyógyfürdőenergetik</w:t>
      </w:r>
      <w:r w:rsidR="00EB231C" w:rsidRPr="00EB231C">
        <w:rPr>
          <w:highlight w:val="green"/>
        </w:rPr>
        <w:t>a)</w:t>
      </w:r>
      <w:r w:rsidR="00D06633" w:rsidRPr="00EB231C">
        <w:rPr>
          <w:highlight w:val="green"/>
        </w:rPr>
        <w:t xml:space="preserve"> csoportosít át.</w:t>
      </w:r>
    </w:p>
    <w:p w:rsidR="00FE280C" w:rsidRDefault="00FE280C" w:rsidP="0068214A">
      <w:pPr>
        <w:pStyle w:val="Cmsor2"/>
      </w:pPr>
      <w:bookmarkStart w:id="26" w:name="_Toc74219006"/>
      <w:bookmarkStart w:id="27" w:name="_Toc127259817"/>
      <w:r>
        <w:t>Kiemelt kedvezményezettek által koordinált fejlesztések</w:t>
      </w:r>
      <w:bookmarkEnd w:id="26"/>
      <w:bookmarkEnd w:id="27"/>
    </w:p>
    <w:p w:rsidR="0096292C" w:rsidRDefault="00616BBD" w:rsidP="00616BBD">
      <w:pPr>
        <w:jc w:val="both"/>
      </w:pPr>
      <w:r>
        <w:t xml:space="preserve">A TOP Plusz lehetőséget ad arra, hogy kiemelt kedvezményezettek fejlesztési elképzelései is megvalósíthatók legyenek a </w:t>
      </w:r>
      <w:r w:rsidR="00EB231C" w:rsidRPr="00E50176">
        <w:rPr>
          <w:highlight w:val="green"/>
        </w:rPr>
        <w:t>vár</w:t>
      </w:r>
      <w:r>
        <w:t xml:space="preserve">megyében. A </w:t>
      </w:r>
      <w:r w:rsidR="00EB231C" w:rsidRPr="00EB231C">
        <w:rPr>
          <w:highlight w:val="green"/>
        </w:rPr>
        <w:t>Zala Vármegye Önkormányzata</w:t>
      </w:r>
      <w:r>
        <w:t xml:space="preserve"> a 2014-2020-as tervezési időszakban sikerrel látott el fejlesztési feladatoka</w:t>
      </w:r>
      <w:r w:rsidR="00E16FB7">
        <w:t xml:space="preserve">t. A 2021-2027-es időszakban </w:t>
      </w:r>
      <w:r w:rsidR="001B587C">
        <w:rPr>
          <w:highlight w:val="green"/>
        </w:rPr>
        <w:t>öt</w:t>
      </w:r>
      <w:r>
        <w:t xml:space="preserve"> kiemelt program megvalósítását vállalja magára az önkormányzat: a foglalkoztatási paktum pályázat és a Zala Ké</w:t>
      </w:r>
      <w:r w:rsidR="00E9246B">
        <w:t>tkeréken programok folytatását</w:t>
      </w:r>
      <w:r w:rsidR="00E16FB7">
        <w:t xml:space="preserve">, </w:t>
      </w:r>
      <w:r w:rsidR="00E16FB7" w:rsidRPr="00E16FB7">
        <w:rPr>
          <w:highlight w:val="green"/>
        </w:rPr>
        <w:t>melyeket már az előző tervezési időszakban is eredményesen valósított meg</w:t>
      </w:r>
      <w:r w:rsidR="00E9246B" w:rsidRPr="00E16FB7">
        <w:rPr>
          <w:highlight w:val="green"/>
        </w:rPr>
        <w:t>.</w:t>
      </w:r>
      <w:r w:rsidR="00B45EF5" w:rsidRPr="00E16FB7">
        <w:rPr>
          <w:highlight w:val="green"/>
        </w:rPr>
        <w:t xml:space="preserve"> Emellett önálló forráskerettel lát el a klímatudatosságot, éghajlatváltozáshoz való </w:t>
      </w:r>
      <w:r w:rsidR="00B45EF5" w:rsidRPr="00B45EF5">
        <w:rPr>
          <w:highlight w:val="green"/>
        </w:rPr>
        <w:t>alkalmazkodást elősegítő fejlesztéseket</w:t>
      </w:r>
      <w:r w:rsidR="003D7BEE">
        <w:rPr>
          <w:highlight w:val="green"/>
        </w:rPr>
        <w:t xml:space="preserve"> </w:t>
      </w:r>
      <w:r w:rsidR="003D7BEE" w:rsidRPr="000028FC">
        <w:rPr>
          <w:highlight w:val="green"/>
        </w:rPr>
        <w:t>33.</w:t>
      </w:r>
      <w:r w:rsidR="00876139" w:rsidRPr="000028FC">
        <w:rPr>
          <w:highlight w:val="green"/>
        </w:rPr>
        <w:t>380</w:t>
      </w:r>
      <w:r w:rsidR="003D7BEE" w:rsidRPr="000028FC">
        <w:rPr>
          <w:highlight w:val="green"/>
        </w:rPr>
        <w:t xml:space="preserve">.039 </w:t>
      </w:r>
      <w:r w:rsidR="003D7BEE" w:rsidRPr="003D7BEE">
        <w:rPr>
          <w:highlight w:val="green"/>
        </w:rPr>
        <w:t>Ft összegben</w:t>
      </w:r>
      <w:r w:rsidR="00B45EF5" w:rsidRPr="003D7BEE">
        <w:rPr>
          <w:highlight w:val="green"/>
        </w:rPr>
        <w:t xml:space="preserve"> </w:t>
      </w:r>
      <w:r w:rsidR="00E16FB7">
        <w:rPr>
          <w:highlight w:val="green"/>
        </w:rPr>
        <w:t xml:space="preserve">(folytatva Zala Vármegye elfogadott klímastratégiájában foglaltak aktualizálását és nyomon követését) </w:t>
      </w:r>
      <w:r w:rsidR="00B45EF5" w:rsidRPr="003D7BEE">
        <w:rPr>
          <w:highlight w:val="green"/>
        </w:rPr>
        <w:t>és helyi humán fejlesztéseket</w:t>
      </w:r>
      <w:r w:rsidR="003D7BEE" w:rsidRPr="003D7BEE">
        <w:rPr>
          <w:highlight w:val="green"/>
        </w:rPr>
        <w:t xml:space="preserve"> </w:t>
      </w:r>
      <w:r w:rsidR="00876139" w:rsidRPr="000028FC">
        <w:rPr>
          <w:highlight w:val="green"/>
        </w:rPr>
        <w:t>200.000.000</w:t>
      </w:r>
      <w:r w:rsidR="003D7BEE" w:rsidRPr="000028FC">
        <w:rPr>
          <w:highlight w:val="green"/>
        </w:rPr>
        <w:t xml:space="preserve"> </w:t>
      </w:r>
      <w:r w:rsidR="003D7BEE" w:rsidRPr="003D7BEE">
        <w:rPr>
          <w:highlight w:val="green"/>
        </w:rPr>
        <w:t>Ft összegben</w:t>
      </w:r>
      <w:r w:rsidR="001B587C">
        <w:rPr>
          <w:highlight w:val="green"/>
        </w:rPr>
        <w:t xml:space="preserve"> (</w:t>
      </w:r>
      <w:r w:rsidR="001B587C" w:rsidRPr="001B587C">
        <w:rPr>
          <w:highlight w:val="green"/>
        </w:rPr>
        <w:t>folytatva a Zala megyei felzárkózás-politikai együttműködések című EFOP-1.6.3.-2017-00004 azonosító számú pályázatot)</w:t>
      </w:r>
      <w:r w:rsidR="00B45EF5" w:rsidRPr="001B587C">
        <w:rPr>
          <w:highlight w:val="green"/>
        </w:rPr>
        <w:t xml:space="preserve">. </w:t>
      </w:r>
      <w:r w:rsidR="00B45EF5" w:rsidRPr="003D7BEE">
        <w:rPr>
          <w:highlight w:val="green"/>
        </w:rPr>
        <w:t xml:space="preserve">Szintén kiemelt </w:t>
      </w:r>
      <w:r w:rsidR="00B45EF5" w:rsidRPr="00B45EF5">
        <w:rPr>
          <w:highlight w:val="green"/>
        </w:rPr>
        <w:t xml:space="preserve">kedvezményezetti körben kerül sor a Vármegyeháza </w:t>
      </w:r>
      <w:r w:rsidR="001B587C">
        <w:rPr>
          <w:highlight w:val="green"/>
        </w:rPr>
        <w:t xml:space="preserve">önkormányzati tulajdonban álló épületrészének energetikai fejlesztésére </w:t>
      </w:r>
      <w:r w:rsidR="003D7BEE">
        <w:rPr>
          <w:highlight w:val="green"/>
        </w:rPr>
        <w:t>80 millió Ft keretösszeggel</w:t>
      </w:r>
      <w:r w:rsidR="00B45EF5" w:rsidRPr="00B45EF5">
        <w:rPr>
          <w:highlight w:val="green"/>
        </w:rPr>
        <w:t>.</w:t>
      </w:r>
    </w:p>
    <w:p w:rsidR="00AF6E0C" w:rsidRPr="00CB2535" w:rsidRDefault="0096292C" w:rsidP="00616BBD">
      <w:pPr>
        <w:jc w:val="both"/>
      </w:pPr>
      <w:r w:rsidRPr="0096292C">
        <w:rPr>
          <w:b/>
        </w:rPr>
        <w:t>Foglalkoztatási paktum</w:t>
      </w:r>
      <w:r>
        <w:t xml:space="preserve">. A 2014-2020-as időszakban a foglalkoztatási paktum kétszintű rendszerben került megvalósításra: területi és </w:t>
      </w:r>
      <w:r w:rsidR="00EF5411" w:rsidRPr="00EF5411">
        <w:rPr>
          <w:highlight w:val="green"/>
        </w:rPr>
        <w:t>vár</w:t>
      </w:r>
      <w:r>
        <w:t xml:space="preserve">megyei paktumok egymást segítve, párhuzamosan végezték munkájukat. Mind a </w:t>
      </w:r>
      <w:r w:rsidR="00EF5411" w:rsidRPr="00EF5411">
        <w:rPr>
          <w:highlight w:val="green"/>
        </w:rPr>
        <w:t>vár</w:t>
      </w:r>
      <w:r>
        <w:t>megyei és területi paktumok egyaránt sikeresek voltak: túlteljesítettek a vállalt indikátorok tekintetében, úgy</w:t>
      </w:r>
      <w:r w:rsidR="002D760C" w:rsidRPr="00CB2535">
        <w:t>,</w:t>
      </w:r>
      <w:r w:rsidRPr="00CB2535">
        <w:t xml:space="preserve"> hogy a rendelkezésre álló keretösszeg és az elvárt indikátorok is emelkedtek a támogatási időszak során. A 2021-2027-es támogatási időszakban a </w:t>
      </w:r>
      <w:r w:rsidR="00D73106" w:rsidRPr="00E50176">
        <w:rPr>
          <w:highlight w:val="green"/>
        </w:rPr>
        <w:t>vár</w:t>
      </w:r>
      <w:r w:rsidRPr="00CB2535">
        <w:t xml:space="preserve">megye az ESZA </w:t>
      </w:r>
      <w:r w:rsidR="003A1318" w:rsidRPr="00CB2535">
        <w:t>forráskereteiből</w:t>
      </w:r>
      <w:r w:rsidRPr="00CB2535">
        <w:t xml:space="preserve"> </w:t>
      </w:r>
      <w:r w:rsidR="00600D64" w:rsidRPr="00CB2535">
        <w:t xml:space="preserve">3,892 </w:t>
      </w:r>
      <w:r w:rsidRPr="00CB2535">
        <w:t xml:space="preserve">milliárd forintot kíván a foglalkoztatási paktum megvalósítására fordítani. </w:t>
      </w:r>
    </w:p>
    <w:p w:rsidR="00AF6E0C" w:rsidRPr="00CB2535" w:rsidRDefault="00AF6E0C" w:rsidP="00616BBD">
      <w:pPr>
        <w:jc w:val="both"/>
      </w:pPr>
      <w:r w:rsidRPr="00CB2535">
        <w:t xml:space="preserve">A foglalkoztatási paktum pályázat keretében lehetőség nyílik továbbá olyan helyi identitásképző tevékenységekre, amelyek hozzájárulnak Zala </w:t>
      </w:r>
      <w:r w:rsidR="00D73106" w:rsidRPr="00E50176">
        <w:rPr>
          <w:highlight w:val="green"/>
        </w:rPr>
        <w:t>vár</w:t>
      </w:r>
      <w:r w:rsidRPr="00CB2535">
        <w:t>megye társadalmi-gazdasági összetartásának erősítéséhez (pl. helyi termék program, befektetés-ösztönzés), így a projekt egyszerre erősíti a társadalmi integrációt és - felzárkózást.</w:t>
      </w:r>
      <w:r w:rsidR="00600D64" w:rsidRPr="00CB2535">
        <w:t xml:space="preserve"> A foglalkoztatási paktum pályázat az ITP-ben rögzített rendelkezésre álló keretösszegnek megfelelően 2022. márciusában támogatásra került. </w:t>
      </w:r>
    </w:p>
    <w:p w:rsidR="00500DEA" w:rsidRDefault="00AF6E0C" w:rsidP="00AF6E0C">
      <w:pPr>
        <w:jc w:val="both"/>
        <w:rPr>
          <w:rFonts w:ascii="Calibri" w:eastAsia="Times New Roman" w:hAnsi="Calibri" w:cs="Calibri"/>
          <w:color w:val="222222"/>
          <w:lang w:eastAsia="hu-HU"/>
        </w:rPr>
      </w:pPr>
      <w:r w:rsidRPr="00AF6E0C">
        <w:rPr>
          <w:b/>
        </w:rPr>
        <w:t>Zala Kétkeréken.</w:t>
      </w:r>
      <w:r>
        <w:t xml:space="preserve"> </w:t>
      </w:r>
      <w:r w:rsidR="008A63D0" w:rsidRPr="00AF6E0C">
        <w:rPr>
          <w:rFonts w:ascii="Calibri" w:eastAsia="Times New Roman" w:hAnsi="Calibri" w:cs="Calibri"/>
          <w:color w:val="222222"/>
          <w:lang w:eastAsia="hu-HU"/>
        </w:rPr>
        <w:t xml:space="preserve">A kerékpáros fejlesztések tekintetében </w:t>
      </w:r>
      <w:r w:rsidRPr="00AF6E0C">
        <w:rPr>
          <w:rFonts w:ascii="Calibri" w:eastAsia="Times New Roman" w:hAnsi="Calibri" w:cs="Calibri"/>
          <w:color w:val="222222"/>
          <w:lang w:eastAsia="hu-HU"/>
        </w:rPr>
        <w:t xml:space="preserve">a </w:t>
      </w:r>
      <w:r w:rsidR="00D73106" w:rsidRPr="00E50176">
        <w:rPr>
          <w:highlight w:val="green"/>
        </w:rPr>
        <w:t>vár</w:t>
      </w:r>
      <w:r w:rsidRPr="00AF6E0C">
        <w:rPr>
          <w:rFonts w:ascii="Calibri" w:eastAsia="Times New Roman" w:hAnsi="Calibri" w:cs="Calibri"/>
          <w:color w:val="222222"/>
          <w:lang w:eastAsia="hu-HU"/>
        </w:rPr>
        <w:t xml:space="preserve">megye folytatni kívánja </w:t>
      </w:r>
      <w:r w:rsidR="008A63D0" w:rsidRPr="00AF6E0C">
        <w:rPr>
          <w:rFonts w:ascii="Calibri" w:eastAsia="Times New Roman" w:hAnsi="Calibri" w:cs="Calibri"/>
          <w:color w:val="222222"/>
          <w:lang w:eastAsia="hu-HU"/>
        </w:rPr>
        <w:t>a Zala Kétkeréken Programját</w:t>
      </w:r>
      <w:r w:rsidRPr="00AF6E0C">
        <w:rPr>
          <w:rFonts w:ascii="Calibri" w:eastAsia="Times New Roman" w:hAnsi="Calibri" w:cs="Calibri"/>
          <w:color w:val="222222"/>
          <w:lang w:eastAsia="hu-HU"/>
        </w:rPr>
        <w:t xml:space="preserve">, amely turisztikai és hivatásforgalmi kerékpárutak fejlesztését célozza a </w:t>
      </w:r>
      <w:r w:rsidR="00D73106" w:rsidRPr="00E50176">
        <w:rPr>
          <w:highlight w:val="green"/>
        </w:rPr>
        <w:t>vár</w:t>
      </w:r>
      <w:r w:rsidRPr="00AF6E0C">
        <w:rPr>
          <w:rFonts w:ascii="Calibri" w:eastAsia="Times New Roman" w:hAnsi="Calibri" w:cs="Calibri"/>
          <w:color w:val="222222"/>
          <w:lang w:eastAsia="hu-HU"/>
        </w:rPr>
        <w:t xml:space="preserve">megyében, összehangolt fejlesztések keretében. A Zala Kétkeréken pályázat a 2014-2020-as időszakban hozzájárult az Eurovelo 13 és 14 hálózatokhoz való kapcsolódáshoz. </w:t>
      </w:r>
      <w:r w:rsidR="00500DEA">
        <w:rPr>
          <w:rFonts w:ascii="Calibri" w:eastAsia="Times New Roman" w:hAnsi="Calibri" w:cs="Calibri"/>
          <w:color w:val="222222"/>
          <w:lang w:eastAsia="hu-HU"/>
        </w:rPr>
        <w:t xml:space="preserve">A fejlesztés </w:t>
      </w:r>
      <w:r w:rsidR="00607FE8">
        <w:rPr>
          <w:rFonts w:ascii="Calibri" w:eastAsia="Times New Roman" w:hAnsi="Calibri" w:cs="Calibri"/>
          <w:color w:val="222222"/>
          <w:lang w:eastAsia="hu-HU"/>
        </w:rPr>
        <w:t>során összesen 12 szakaszon jön</w:t>
      </w:r>
      <w:r w:rsidR="00500DEA">
        <w:rPr>
          <w:rFonts w:ascii="Calibri" w:eastAsia="Times New Roman" w:hAnsi="Calibri" w:cs="Calibri"/>
          <w:color w:val="222222"/>
          <w:lang w:eastAsia="hu-HU"/>
        </w:rPr>
        <w:t xml:space="preserve"> létre új kerékpárút a következő településeken, illetve települések között:</w:t>
      </w:r>
    </w:p>
    <w:p w:rsidR="00500DEA" w:rsidRPr="00500DEA" w:rsidRDefault="00500DEA" w:rsidP="008C5C0F">
      <w:pPr>
        <w:pStyle w:val="Listaszerbekezds"/>
        <w:numPr>
          <w:ilvl w:val="0"/>
          <w:numId w:val="11"/>
        </w:numPr>
      </w:pPr>
      <w:r w:rsidRPr="00500DEA">
        <w:t>Kisrécse és Zalasárszeg településeken</w:t>
      </w:r>
    </w:p>
    <w:p w:rsidR="00500DEA" w:rsidRPr="00500DEA" w:rsidRDefault="00500DEA" w:rsidP="008C5C0F">
      <w:pPr>
        <w:pStyle w:val="Listaszerbekezds"/>
        <w:numPr>
          <w:ilvl w:val="0"/>
          <w:numId w:val="11"/>
        </w:numPr>
      </w:pPr>
      <w:r w:rsidRPr="00500DEA">
        <w:t>Sármellék és Zalaszentgrót településeken</w:t>
      </w:r>
    </w:p>
    <w:p w:rsidR="00500DEA" w:rsidRPr="00500DEA" w:rsidRDefault="00500DEA" w:rsidP="008C5C0F">
      <w:pPr>
        <w:pStyle w:val="Listaszerbekezds"/>
        <w:numPr>
          <w:ilvl w:val="0"/>
          <w:numId w:val="11"/>
        </w:numPr>
      </w:pPr>
      <w:r w:rsidRPr="00500DEA">
        <w:t>Lenti, Kerkateskánd, Szécsisziget, Csömödér településeken</w:t>
      </w:r>
    </w:p>
    <w:p w:rsidR="00500DEA" w:rsidRPr="00500DEA" w:rsidRDefault="00500DEA" w:rsidP="008C5C0F">
      <w:pPr>
        <w:pStyle w:val="Listaszerbekezds"/>
        <w:numPr>
          <w:ilvl w:val="0"/>
          <w:numId w:val="11"/>
        </w:numPr>
      </w:pPr>
      <w:r w:rsidRPr="00500DEA">
        <w:t>Lenti és Rédics között</w:t>
      </w:r>
    </w:p>
    <w:p w:rsidR="00500DEA" w:rsidRPr="00500DEA" w:rsidRDefault="00607FE8" w:rsidP="008C5C0F">
      <w:pPr>
        <w:pStyle w:val="Listaszerbekezds"/>
        <w:numPr>
          <w:ilvl w:val="0"/>
          <w:numId w:val="11"/>
        </w:numPr>
      </w:pPr>
      <w:r>
        <w:t xml:space="preserve">Lenti városában </w:t>
      </w:r>
    </w:p>
    <w:p w:rsidR="00500DEA" w:rsidRPr="00500DEA" w:rsidRDefault="00500DEA" w:rsidP="008C5C0F">
      <w:pPr>
        <w:pStyle w:val="Listaszerbekezds"/>
        <w:numPr>
          <w:ilvl w:val="0"/>
          <w:numId w:val="11"/>
        </w:numPr>
      </w:pPr>
      <w:r w:rsidRPr="00500DEA">
        <w:t>Egeraracsa, Esztergályhorváti, Zalaszabar, Zalaszentmárton Község</w:t>
      </w:r>
    </w:p>
    <w:p w:rsidR="00500DEA" w:rsidRPr="00500DEA" w:rsidRDefault="00500DEA" w:rsidP="008C5C0F">
      <w:pPr>
        <w:pStyle w:val="Listaszerbekezds"/>
        <w:numPr>
          <w:ilvl w:val="0"/>
          <w:numId w:val="11"/>
        </w:numPr>
      </w:pPr>
      <w:r w:rsidRPr="00500DEA">
        <w:t>Nagyrécse, Nagybakónak és Újudvar településeken</w:t>
      </w:r>
    </w:p>
    <w:p w:rsidR="00500DEA" w:rsidRPr="00500DEA" w:rsidRDefault="00500DEA" w:rsidP="008C5C0F">
      <w:pPr>
        <w:pStyle w:val="Listaszerbekezds"/>
        <w:numPr>
          <w:ilvl w:val="0"/>
          <w:numId w:val="11"/>
        </w:numPr>
      </w:pPr>
      <w:r w:rsidRPr="00500DEA">
        <w:t>Keszthely, Hévíz, Cserszegtomaj, és Hahót településeken</w:t>
      </w:r>
    </w:p>
    <w:p w:rsidR="00500DEA" w:rsidRPr="00500DEA" w:rsidRDefault="00500DEA" w:rsidP="008C5C0F">
      <w:pPr>
        <w:pStyle w:val="Listaszerbekezds"/>
        <w:numPr>
          <w:ilvl w:val="0"/>
          <w:numId w:val="11"/>
        </w:numPr>
      </w:pPr>
      <w:r w:rsidRPr="00500DEA">
        <w:t>Zalasárszeg és Galambok között</w:t>
      </w:r>
    </w:p>
    <w:p w:rsidR="00500DEA" w:rsidRPr="00500DEA" w:rsidRDefault="00500DEA" w:rsidP="008C5C0F">
      <w:pPr>
        <w:pStyle w:val="Listaszerbekezds"/>
        <w:numPr>
          <w:ilvl w:val="0"/>
          <w:numId w:val="11"/>
        </w:numPr>
      </w:pPr>
      <w:r w:rsidRPr="00500DEA">
        <w:t>Keszthely városában</w:t>
      </w:r>
    </w:p>
    <w:p w:rsidR="00500DEA" w:rsidRPr="00500DEA" w:rsidRDefault="00500DEA" w:rsidP="008C5C0F">
      <w:pPr>
        <w:pStyle w:val="Listaszerbekezds"/>
        <w:numPr>
          <w:ilvl w:val="0"/>
          <w:numId w:val="11"/>
        </w:numPr>
      </w:pPr>
      <w:r w:rsidRPr="00500DEA">
        <w:t>Kerkateskánd, Lovászi, Tornyiszentmiklós településeken</w:t>
      </w:r>
    </w:p>
    <w:p w:rsidR="008A63D0" w:rsidRPr="00727304" w:rsidRDefault="00500DEA" w:rsidP="00AF6E0C">
      <w:pPr>
        <w:jc w:val="both"/>
        <w:rPr>
          <w:rFonts w:ascii="Calibri" w:eastAsia="Times New Roman" w:hAnsi="Calibri" w:cs="Calibri"/>
          <w:lang w:eastAsia="hu-HU"/>
        </w:rPr>
      </w:pPr>
      <w:r>
        <w:rPr>
          <w:rFonts w:ascii="Calibri" w:eastAsia="Times New Roman" w:hAnsi="Calibri" w:cs="Calibri"/>
          <w:color w:val="222222"/>
          <w:lang w:eastAsia="hu-HU"/>
        </w:rPr>
        <w:t>A Zala Kétkeréken k</w:t>
      </w:r>
      <w:r w:rsidR="00AF6E0C" w:rsidRPr="00AF6E0C">
        <w:rPr>
          <w:rFonts w:ascii="Calibri" w:eastAsia="Times New Roman" w:hAnsi="Calibri" w:cs="Calibri"/>
          <w:color w:val="222222"/>
          <w:lang w:eastAsia="hu-HU"/>
        </w:rPr>
        <w:t>iemelt projektként való kezelését indokolja, hogy a kerékpárutak esetében a hálózati jellegű fejlesztések erősítik az aktív turisztikai identitást és potenciált.</w:t>
      </w:r>
      <w:r w:rsidR="007643FF" w:rsidRPr="007643FF">
        <w:rPr>
          <w:rFonts w:ascii="Calibri" w:eastAsia="Times New Roman" w:hAnsi="Calibri" w:cs="Calibri"/>
          <w:color w:val="FF0000"/>
          <w:lang w:eastAsia="hu-HU"/>
        </w:rPr>
        <w:t xml:space="preserve"> </w:t>
      </w:r>
      <w:r w:rsidR="007643FF" w:rsidRPr="0039342A">
        <w:rPr>
          <w:rFonts w:ascii="Calibri" w:eastAsia="Times New Roman" w:hAnsi="Calibri" w:cs="Calibri"/>
          <w:lang w:eastAsia="hu-HU"/>
        </w:rPr>
        <w:t xml:space="preserve">Ezzel párhuzamosan a </w:t>
      </w:r>
      <w:r w:rsidR="00D73106" w:rsidRPr="00E50176">
        <w:rPr>
          <w:highlight w:val="green"/>
        </w:rPr>
        <w:t>vár</w:t>
      </w:r>
      <w:r w:rsidR="007643FF" w:rsidRPr="0039342A">
        <w:rPr>
          <w:rFonts w:ascii="Calibri" w:eastAsia="Times New Roman" w:hAnsi="Calibri" w:cs="Calibri"/>
          <w:lang w:eastAsia="hu-HU"/>
        </w:rPr>
        <w:t>megye által megvalósított fejlesztések hatékonyan tudják pótolni az infrastrukturális hiányosságokkal rendelkező szakaszok fejlesztését, komplex hivatásforgalmi közlekedési hálózatba szervezve azokat.</w:t>
      </w:r>
      <w:r w:rsidR="00AF6E0C" w:rsidRPr="0039342A">
        <w:rPr>
          <w:rFonts w:ascii="Calibri" w:eastAsia="Times New Roman" w:hAnsi="Calibri" w:cs="Calibri"/>
          <w:lang w:eastAsia="hu-HU"/>
        </w:rPr>
        <w:t xml:space="preserve"> Az </w:t>
      </w:r>
      <w:r w:rsidR="008A63D0" w:rsidRPr="0039342A">
        <w:rPr>
          <w:rFonts w:ascii="Calibri" w:eastAsia="Times New Roman" w:hAnsi="Calibri" w:cs="Calibri"/>
          <w:lang w:eastAsia="hu-HU"/>
        </w:rPr>
        <w:t>Aktív- és Ökoturisztikai Fejle</w:t>
      </w:r>
      <w:r w:rsidRPr="0039342A">
        <w:rPr>
          <w:rFonts w:ascii="Calibri" w:eastAsia="Times New Roman" w:hAnsi="Calibri" w:cs="Calibri"/>
          <w:lang w:eastAsia="hu-HU"/>
        </w:rPr>
        <w:t xml:space="preserve">sztési Központ támogatásából 10, még jelenleg </w:t>
      </w:r>
      <w:r w:rsidR="008A63D0" w:rsidRPr="0039342A">
        <w:rPr>
          <w:rFonts w:ascii="Calibri" w:eastAsia="Times New Roman" w:hAnsi="Calibri" w:cs="Calibri"/>
          <w:lang w:eastAsia="hu-HU"/>
        </w:rPr>
        <w:t xml:space="preserve">hiányzó szakaszra </w:t>
      </w:r>
      <w:r w:rsidR="008A63D0" w:rsidRPr="00AF6E0C">
        <w:rPr>
          <w:rFonts w:ascii="Calibri" w:eastAsia="Times New Roman" w:hAnsi="Calibri" w:cs="Calibri"/>
          <w:color w:val="222222"/>
          <w:lang w:eastAsia="hu-HU"/>
        </w:rPr>
        <w:t>készülnek a tervdokumentációk a következő ciklus fejlesztéseinek előkészítése keretében.</w:t>
      </w:r>
      <w:r w:rsidR="00AF6E0C" w:rsidRPr="00AF6E0C">
        <w:rPr>
          <w:rFonts w:ascii="Calibri" w:eastAsia="Times New Roman" w:hAnsi="Calibri" w:cs="Calibri"/>
          <w:color w:val="222222"/>
          <w:lang w:eastAsia="hu-HU"/>
        </w:rPr>
        <w:t xml:space="preserve"> A Zala Kétkeréken programra a </w:t>
      </w:r>
      <w:r w:rsidR="00D73106" w:rsidRPr="00E50176">
        <w:rPr>
          <w:highlight w:val="green"/>
        </w:rPr>
        <w:t>vár</w:t>
      </w:r>
      <w:r w:rsidR="00AF6E0C" w:rsidRPr="00727304">
        <w:rPr>
          <w:rFonts w:ascii="Calibri" w:eastAsia="Times New Roman" w:hAnsi="Calibri" w:cs="Calibri"/>
          <w:lang w:eastAsia="hu-HU"/>
        </w:rPr>
        <w:t>megye 5 milliárd forintot kíván fordítani a 2021-2027-es tervezési időszakban.</w:t>
      </w:r>
      <w:r w:rsidR="00504BEB" w:rsidRPr="00727304">
        <w:rPr>
          <w:rFonts w:ascii="Calibri" w:eastAsia="Times New Roman" w:hAnsi="Calibri" w:cs="Calibri"/>
          <w:lang w:eastAsia="hu-HU"/>
        </w:rPr>
        <w:t xml:space="preserve"> Az elkülönített keretösszegre 2022. február 28-ig 6 db pályázatot nyújtott be Zala </w:t>
      </w:r>
      <w:r w:rsidR="00EF5411" w:rsidRPr="00EF5411">
        <w:rPr>
          <w:rFonts w:ascii="Calibri" w:eastAsia="Times New Roman" w:hAnsi="Calibri" w:cs="Calibri"/>
          <w:highlight w:val="green"/>
          <w:lang w:eastAsia="hu-HU"/>
        </w:rPr>
        <w:t>Vár</w:t>
      </w:r>
      <w:r w:rsidR="00EF5411">
        <w:rPr>
          <w:rFonts w:ascii="Calibri" w:eastAsia="Times New Roman" w:hAnsi="Calibri" w:cs="Calibri"/>
          <w:lang w:eastAsia="hu-HU"/>
        </w:rPr>
        <w:t>m</w:t>
      </w:r>
      <w:r w:rsidR="00504BEB" w:rsidRPr="00727304">
        <w:rPr>
          <w:rFonts w:ascii="Calibri" w:eastAsia="Times New Roman" w:hAnsi="Calibri" w:cs="Calibri"/>
          <w:lang w:eastAsia="hu-HU"/>
        </w:rPr>
        <w:t>egye Önkormányzat</w:t>
      </w:r>
      <w:r w:rsidR="00EF5411" w:rsidRPr="00EF5411">
        <w:rPr>
          <w:rFonts w:ascii="Calibri" w:eastAsia="Times New Roman" w:hAnsi="Calibri" w:cs="Calibri"/>
          <w:highlight w:val="green"/>
          <w:lang w:eastAsia="hu-HU"/>
        </w:rPr>
        <w:t>a</w:t>
      </w:r>
      <w:r w:rsidR="008F1F04">
        <w:rPr>
          <w:rFonts w:ascii="Calibri" w:eastAsia="Times New Roman" w:hAnsi="Calibri" w:cs="Calibri"/>
          <w:lang w:eastAsia="hu-HU"/>
        </w:rPr>
        <w:t xml:space="preserve">, </w:t>
      </w:r>
      <w:r w:rsidR="008F1F04" w:rsidRPr="008F1F04">
        <w:rPr>
          <w:rFonts w:ascii="Calibri" w:eastAsia="Times New Roman" w:hAnsi="Calibri" w:cs="Calibri"/>
          <w:highlight w:val="green"/>
          <w:lang w:eastAsia="hu-HU"/>
        </w:rPr>
        <w:t>valamennyi pályázat vonatkozásában a támogatási szerződés megkötésre került.</w:t>
      </w:r>
    </w:p>
    <w:p w:rsidR="008F2B53" w:rsidRDefault="00E9246B" w:rsidP="00A17EC7">
      <w:pPr>
        <w:jc w:val="both"/>
      </w:pPr>
      <w:bookmarkStart w:id="28" w:name="_Hlk97628544"/>
      <w:r>
        <w:t xml:space="preserve">A </w:t>
      </w:r>
      <w:r w:rsidRPr="00471F56">
        <w:rPr>
          <w:b/>
        </w:rPr>
        <w:t>Magyar Közút Nonprofit Zrt.</w:t>
      </w:r>
      <w:r>
        <w:t xml:space="preserve"> </w:t>
      </w:r>
      <w:bookmarkEnd w:id="28"/>
      <w:r>
        <w:t xml:space="preserve">a 2021-2027-es időszakban </w:t>
      </w:r>
      <w:r w:rsidR="00D0484A" w:rsidRPr="00D0484A">
        <w:t>a TOP Plusz</w:t>
      </w:r>
      <w:r w:rsidRPr="00D0484A">
        <w:t xml:space="preserve"> alapján</w:t>
      </w:r>
      <w:r>
        <w:t xml:space="preserve"> minden megyében a közúti fejlesztések kiemelt kedvezményezettje lesz. Zala </w:t>
      </w:r>
      <w:r w:rsidR="00D73106" w:rsidRPr="00E50176">
        <w:rPr>
          <w:highlight w:val="green"/>
        </w:rPr>
        <w:t>vár</w:t>
      </w:r>
      <w:r w:rsidRPr="00727304">
        <w:t xml:space="preserve">megye </w:t>
      </w:r>
      <w:r w:rsidR="00D73106" w:rsidRPr="00D73106">
        <w:rPr>
          <w:highlight w:val="green"/>
        </w:rPr>
        <w:t>6</w:t>
      </w:r>
      <w:r w:rsidR="00C0377D" w:rsidRPr="00D73106">
        <w:rPr>
          <w:highlight w:val="green"/>
        </w:rPr>
        <w:t>,</w:t>
      </w:r>
      <w:r w:rsidR="00D73106" w:rsidRPr="00D73106">
        <w:rPr>
          <w:highlight w:val="green"/>
        </w:rPr>
        <w:t>724</w:t>
      </w:r>
      <w:r w:rsidRPr="00727304">
        <w:t xml:space="preserve"> milliárd </w:t>
      </w:r>
      <w:r>
        <w:t>forintot kíván közúti fejlesztés</w:t>
      </w:r>
      <w:r w:rsidR="00D0484A">
        <w:t>ek</w:t>
      </w:r>
      <w:r>
        <w:t xml:space="preserve">re fordítani. </w:t>
      </w:r>
      <w:r w:rsidR="004D3ED1">
        <w:t>A</w:t>
      </w:r>
      <w:r w:rsidR="00D0484A">
        <w:t xml:space="preserve"> </w:t>
      </w:r>
      <w:r w:rsidR="00471F56">
        <w:t xml:space="preserve">közútfejlesztések indokoltságát mutatja, hogy a </w:t>
      </w:r>
      <w:r w:rsidR="00D0484A">
        <w:t>Magyar Közút Zrt. kezelésében lévő</w:t>
      </w:r>
      <w:r w:rsidR="004D3ED1">
        <w:t xml:space="preserve"> </w:t>
      </w:r>
      <w:r w:rsidR="00D0484A">
        <w:t>országos közúthálózatának hossza Zala megyében a megyék közötti összehasonlításban az 5. leghosszabb. Az ut</w:t>
      </w:r>
      <w:r w:rsidR="00471F56">
        <w:t>ak állapota 81,5%-ban</w:t>
      </w:r>
      <w:r w:rsidR="00D0484A">
        <w:t>,</w:t>
      </w:r>
      <w:r w:rsidR="00471F56">
        <w:t xml:space="preserve"> a főhálózat tekintetében viszont már csak 53,7%-ban jó,</w:t>
      </w:r>
      <w:r w:rsidR="00D0484A">
        <w:t xml:space="preserve"> ami viszont a megyék között az egyik legalacsonyabb érték</w:t>
      </w:r>
      <w:r w:rsidR="00471F56">
        <w:t>eket jelenti</w:t>
      </w:r>
      <w:r w:rsidR="00D0484A">
        <w:rPr>
          <w:rStyle w:val="Lbjegyzet-hivatkozs"/>
        </w:rPr>
        <w:footnoteReference w:id="3"/>
      </w:r>
      <w:r w:rsidR="00D0484A">
        <w:t xml:space="preserve">. </w:t>
      </w:r>
    </w:p>
    <w:p w:rsidR="00DE6B24" w:rsidRPr="001C0327" w:rsidRDefault="00C5422E" w:rsidP="00A17EC7">
      <w:pPr>
        <w:jc w:val="both"/>
      </w:pPr>
      <w:r w:rsidRPr="00727304">
        <w:t xml:space="preserve">A </w:t>
      </w:r>
      <w:r w:rsidRPr="00727304">
        <w:rPr>
          <w:b/>
          <w:bCs/>
        </w:rPr>
        <w:t>Tankerületek</w:t>
      </w:r>
      <w:r w:rsidRPr="00727304">
        <w:t xml:space="preserve">, mint kiemelt kedvezményezettek számára a </w:t>
      </w:r>
      <w:r w:rsidRPr="001D23F8">
        <w:rPr>
          <w:highlight w:val="green"/>
        </w:rPr>
        <w:t>3.3.</w:t>
      </w:r>
      <w:r w:rsidR="001D23F8" w:rsidRPr="001D23F8">
        <w:rPr>
          <w:highlight w:val="green"/>
        </w:rPr>
        <w:t>3</w:t>
      </w:r>
      <w:r w:rsidRPr="00727304">
        <w:t xml:space="preserve"> Köznevelési infrastruktúra fejlesztése című Felhívás keretében átcsoportosításra </w:t>
      </w:r>
      <w:r w:rsidRPr="001C0327">
        <w:t>került 2,</w:t>
      </w:r>
      <w:r w:rsidR="004F3060" w:rsidRPr="001C0327">
        <w:t>027</w:t>
      </w:r>
      <w:r w:rsidRPr="001C0327">
        <w:t xml:space="preserve"> Mrd Ft forráskeret a 3.1.1 Megyei foglalkoztatási-gazdaságfejlesztési együttműködések, valamint a 3.1.3 Helyi humán fejlesztések Felhívások korábban tervezett keretéből. </w:t>
      </w:r>
      <w:r w:rsidR="00CC3620" w:rsidRPr="001C0327">
        <w:t>A tankerületek a fenntartói a köznevelési intézményeken kívül a kormányzat által fejleszteni kívánt pedagógiai szakszolgálatoknak is, így a fejlesztési források e területen is felhasználhatóvá válnak.</w:t>
      </w:r>
      <w:r w:rsidR="00D33C52" w:rsidRPr="001C0327">
        <w:t xml:space="preserve"> </w:t>
      </w:r>
      <w:r w:rsidR="004748AB" w:rsidRPr="001C0327">
        <w:t xml:space="preserve">A fenti </w:t>
      </w:r>
      <w:r w:rsidR="002C2122" w:rsidRPr="001C0327">
        <w:t xml:space="preserve">köznevelési infrastruktúra fejlesztési </w:t>
      </w:r>
      <w:r w:rsidR="004748AB" w:rsidRPr="001C0327">
        <w:t>célokra további 0,5</w:t>
      </w:r>
      <w:r w:rsidR="004F3060" w:rsidRPr="001C0327">
        <w:t>07</w:t>
      </w:r>
      <w:r w:rsidR="004748AB" w:rsidRPr="001C0327">
        <w:t xml:space="preserve"> Mrd Ft forráskeret emelés történt a </w:t>
      </w:r>
      <w:bookmarkStart w:id="29" w:name="_Hlk100306653"/>
      <w:r w:rsidR="004748AB" w:rsidRPr="001D23F8">
        <w:rPr>
          <w:highlight w:val="green"/>
        </w:rPr>
        <w:t>3.</w:t>
      </w:r>
      <w:r w:rsidR="001D23F8" w:rsidRPr="001D23F8">
        <w:rPr>
          <w:highlight w:val="green"/>
        </w:rPr>
        <w:t>4.1</w:t>
      </w:r>
      <w:r w:rsidR="004748AB" w:rsidRPr="001C0327">
        <w:t xml:space="preserve"> Fenntartható humán infrastruktúra </w:t>
      </w:r>
      <w:bookmarkEnd w:id="29"/>
      <w:r w:rsidR="004748AB" w:rsidRPr="001C0327">
        <w:t>Felhívás</w:t>
      </w:r>
      <w:r w:rsidR="002C2122" w:rsidRPr="001C0327">
        <w:t xml:space="preserve"> keretére, melyet célzottan Zalaegerszeg Megyei Jogú Város használhat fel.</w:t>
      </w:r>
      <w:r w:rsidR="00DE6B24" w:rsidRPr="001C0327">
        <w:t xml:space="preserve"> Ezen forrás mind a megyei jogú városok, mind azok területén kívül található pedagógiai szakszolgálatok </w:t>
      </w:r>
      <w:r w:rsidR="00B77A76" w:rsidRPr="001C0327">
        <w:t xml:space="preserve">(székhely és tagintézmények) </w:t>
      </w:r>
      <w:r w:rsidR="00DE6B24" w:rsidRPr="001C0327">
        <w:t>fejlesztését magába foglalja.</w:t>
      </w:r>
      <w:r w:rsidR="00B452D6" w:rsidRPr="001C0327">
        <w:t xml:space="preserve"> </w:t>
      </w:r>
    </w:p>
    <w:p w:rsidR="00FB4979" w:rsidRPr="001C0327" w:rsidRDefault="00B452D6" w:rsidP="00A17EC7">
      <w:pPr>
        <w:jc w:val="both"/>
      </w:pPr>
      <w:r w:rsidRPr="001C0327">
        <w:t>Fontos továbbá kiemelni, hogy a TOP</w:t>
      </w:r>
      <w:r w:rsidR="001D23F8">
        <w:t xml:space="preserve"> </w:t>
      </w:r>
      <w:r w:rsidR="001D23F8" w:rsidRPr="001D23F8">
        <w:rPr>
          <w:highlight w:val="green"/>
        </w:rPr>
        <w:t>Plusz</w:t>
      </w:r>
      <w:r w:rsidRPr="001C0327">
        <w:t xml:space="preserve"> Irányító Hatóság által 2021. decemberében végrehajtott forrásátcsoportosítás eredményeként a </w:t>
      </w:r>
      <w:r w:rsidR="001D23F8" w:rsidRPr="00EB231C">
        <w:rPr>
          <w:highlight w:val="green"/>
        </w:rPr>
        <w:t>Zala Vármegye Önkormányzata</w:t>
      </w:r>
      <w:r w:rsidRPr="001C0327">
        <w:t xml:space="preserve"> változatlanul igényt tart a </w:t>
      </w:r>
      <w:r w:rsidRPr="001D23F8">
        <w:rPr>
          <w:highlight w:val="green"/>
        </w:rPr>
        <w:t>3.3.</w:t>
      </w:r>
      <w:r w:rsidR="001D23F8" w:rsidRPr="001D23F8">
        <w:rPr>
          <w:highlight w:val="green"/>
        </w:rPr>
        <w:t>3</w:t>
      </w:r>
      <w:r w:rsidRPr="001C0327">
        <w:t xml:space="preserve"> köznevelési infrastruktúra fejlesztése soron - mint ERFA fejlesztés forrás – arra a 193 millió Ft fejlesztési forrásra, mely a 1086/2022.</w:t>
      </w:r>
      <w:r w:rsidR="00F75422">
        <w:t xml:space="preserve"> </w:t>
      </w:r>
      <w:r w:rsidRPr="001C0327">
        <w:t>(II.23.) Kormány határozatban már ESZA forrásként került rögzítésre. Ezen 193 millió Ft-ot a megyében működő közoktatási intézmények fejlesztésére kívánja ERFA forrásként felhasználni az önkormányzat.</w:t>
      </w:r>
    </w:p>
    <w:p w:rsidR="00FB4979" w:rsidRPr="00727304" w:rsidRDefault="00FB4979" w:rsidP="00A17EC7">
      <w:pPr>
        <w:jc w:val="both"/>
      </w:pPr>
    </w:p>
    <w:p w:rsidR="00A34F57" w:rsidRPr="00727304" w:rsidRDefault="00A34F57" w:rsidP="00A34F57">
      <w:pPr>
        <w:pStyle w:val="Cmsor2"/>
        <w:ind w:left="851" w:hanging="567"/>
        <w:rPr>
          <w:color w:val="auto"/>
        </w:rPr>
      </w:pPr>
      <w:bookmarkStart w:id="30" w:name="_Toc127259818"/>
      <w:r w:rsidRPr="00727304">
        <w:rPr>
          <w:color w:val="auto"/>
        </w:rPr>
        <w:t>Fejlesztési cél – aktív turizmus fejlesztése</w:t>
      </w:r>
      <w:bookmarkEnd w:id="30"/>
    </w:p>
    <w:p w:rsidR="00A34F57" w:rsidRPr="00727304" w:rsidRDefault="00A34F57" w:rsidP="00A17EC7">
      <w:pPr>
        <w:jc w:val="both"/>
      </w:pPr>
      <w:r w:rsidRPr="00727304">
        <w:t xml:space="preserve">A TOP Plusz keretében lehetőség van a </w:t>
      </w:r>
      <w:r w:rsidR="00225CF8" w:rsidRPr="00E50176">
        <w:rPr>
          <w:highlight w:val="green"/>
        </w:rPr>
        <w:t>vár</w:t>
      </w:r>
      <w:r w:rsidRPr="00727304">
        <w:t xml:space="preserve">megye számára kiemelt ágazat, fejlesztési cél forrásfelhasználási mód kijelölésére. </w:t>
      </w:r>
      <w:r w:rsidR="00747B46" w:rsidRPr="00727304">
        <w:t xml:space="preserve">Zala </w:t>
      </w:r>
      <w:r w:rsidR="00225CF8" w:rsidRPr="00E50176">
        <w:rPr>
          <w:highlight w:val="green"/>
        </w:rPr>
        <w:t>vár</w:t>
      </w:r>
      <w:r w:rsidR="00747B46" w:rsidRPr="00727304">
        <w:t xml:space="preserve">megyében a gazdag természeti adottságokra és a már meglevő turisztikai potenciálra építve kiemelt jelentősége van az aktív turizmusnak a jövőbeni turisztikai fejlesztések között. A 2021-27-es programozási időszakban a TOP Plusz </w:t>
      </w:r>
      <w:r w:rsidR="00225CF8" w:rsidRPr="00225CF8">
        <w:rPr>
          <w:highlight w:val="green"/>
        </w:rPr>
        <w:t>6</w:t>
      </w:r>
      <w:r w:rsidR="00747B46" w:rsidRPr="00225CF8">
        <w:rPr>
          <w:highlight w:val="green"/>
        </w:rPr>
        <w:t>.1.4</w:t>
      </w:r>
      <w:r w:rsidR="00747B46" w:rsidRPr="00727304">
        <w:t xml:space="preserve"> Aktív turizmus fejlesztése Felhívás keretében 2,076 Mrd Ft</w:t>
      </w:r>
      <w:r w:rsidR="00060573" w:rsidRPr="00727304">
        <w:t xml:space="preserve"> forrást kíván biztosítani e turisztikai ág beruházásainak támogatására.</w:t>
      </w:r>
    </w:p>
    <w:p w:rsidR="00747B46" w:rsidRPr="005F2099" w:rsidRDefault="00326165" w:rsidP="00A17EC7">
      <w:pPr>
        <w:jc w:val="both"/>
      </w:pPr>
      <w:r w:rsidRPr="005F2099">
        <w:t xml:space="preserve">A fejlesztési cél az egész </w:t>
      </w:r>
      <w:r w:rsidR="00225CF8" w:rsidRPr="00E50176">
        <w:rPr>
          <w:highlight w:val="green"/>
        </w:rPr>
        <w:t>vár</w:t>
      </w:r>
      <w:r w:rsidRPr="005F2099">
        <w:t>megyében felhasználható forrást jelent, azzal a kikötéssel, hogy a</w:t>
      </w:r>
      <w:r w:rsidR="00747B46" w:rsidRPr="005F2099">
        <w:t xml:space="preserve"> Felhívás keretében benyújtható támogatási kérelmek esetén a fenntartható városfejlesztési körbe tartozó települések is csatlakoz</w:t>
      </w:r>
      <w:r w:rsidRPr="005F2099">
        <w:t>hat</w:t>
      </w:r>
      <w:r w:rsidR="00747B46" w:rsidRPr="005F2099">
        <w:t>nak konzorciumi partnerkért</w:t>
      </w:r>
      <w:r w:rsidRPr="005F2099">
        <w:t>. E</w:t>
      </w:r>
      <w:r w:rsidR="00747B46" w:rsidRPr="005F2099">
        <w:t>bben az esetben a fenntartható városfejlesztési körbe tartozó települések területén is valósulhatnak meg fejlesztések ezen forrásból.</w:t>
      </w:r>
      <w:r w:rsidRPr="005F2099">
        <w:t xml:space="preserve"> </w:t>
      </w:r>
    </w:p>
    <w:p w:rsidR="00747B46" w:rsidRDefault="00747B46" w:rsidP="00A17EC7">
      <w:pPr>
        <w:jc w:val="both"/>
      </w:pPr>
    </w:p>
    <w:p w:rsidR="009E7F08" w:rsidRPr="009E7F08" w:rsidRDefault="009E7F08" w:rsidP="009E7F08">
      <w:pPr>
        <w:pStyle w:val="Cmsor2"/>
      </w:pPr>
      <w:bookmarkStart w:id="31" w:name="_Toc74219007"/>
      <w:bookmarkStart w:id="32" w:name="_Toc127259819"/>
      <w:r>
        <w:t>Tervezett forráselosztás</w:t>
      </w:r>
      <w:bookmarkEnd w:id="31"/>
      <w:bookmarkEnd w:id="32"/>
    </w:p>
    <w:p w:rsidR="000E1D50" w:rsidRDefault="009B54DF" w:rsidP="009B54DF">
      <w:pPr>
        <w:jc w:val="both"/>
      </w:pPr>
      <w:r>
        <w:t xml:space="preserve">A </w:t>
      </w:r>
      <w:r w:rsidR="00F67024" w:rsidRPr="00EB231C">
        <w:rPr>
          <w:highlight w:val="green"/>
        </w:rPr>
        <w:t>Zala Vármegye Önkormányzata</w:t>
      </w:r>
      <w:r>
        <w:t xml:space="preserve"> a korábbi időszak fejlesztési tapasztalatai, illetve a települési önkormányzatok által jelzett igények</w:t>
      </w:r>
      <w:r w:rsidR="00E9246B">
        <w:t xml:space="preserve"> alapján a következő felhívásokra </w:t>
      </w:r>
      <w:r>
        <w:t>kíván forrást csoportosítani:</w:t>
      </w:r>
    </w:p>
    <w:p w:rsidR="0068214A" w:rsidRPr="0068214A" w:rsidRDefault="0068214A" w:rsidP="0068214A">
      <w:pPr>
        <w:keepNext/>
        <w:jc w:val="center"/>
        <w:rPr>
          <w:i/>
          <w:sz w:val="20"/>
        </w:rPr>
      </w:pPr>
      <w:r w:rsidRPr="0068214A">
        <w:rPr>
          <w:i/>
          <w:sz w:val="20"/>
        </w:rPr>
        <w:t xml:space="preserve">4. táblázat: </w:t>
      </w:r>
      <w:r>
        <w:rPr>
          <w:i/>
          <w:sz w:val="20"/>
        </w:rPr>
        <w:t xml:space="preserve">Zala </w:t>
      </w:r>
      <w:r w:rsidR="00F67024" w:rsidRPr="00F67024">
        <w:rPr>
          <w:i/>
          <w:sz w:val="20"/>
          <w:highlight w:val="green"/>
        </w:rPr>
        <w:t>vár</w:t>
      </w:r>
      <w:r>
        <w:rPr>
          <w:i/>
          <w:sz w:val="20"/>
        </w:rPr>
        <w:t>megyei forrásfelosztás és indoklás</w:t>
      </w:r>
    </w:p>
    <w:tbl>
      <w:tblPr>
        <w:tblStyle w:val="Tblzatrcsos46jellszn1"/>
        <w:tblW w:w="0" w:type="auto"/>
        <w:tblLook w:val="0480" w:firstRow="0" w:lastRow="0" w:firstColumn="1" w:lastColumn="0" w:noHBand="0" w:noVBand="1"/>
      </w:tblPr>
      <w:tblGrid>
        <w:gridCol w:w="7083"/>
        <w:gridCol w:w="1979"/>
      </w:tblGrid>
      <w:tr w:rsidR="00123CB9" w:rsidRPr="00123CB9" w:rsidTr="00A756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83" w:type="dxa"/>
            <w:shd w:val="clear" w:color="auto" w:fill="70AD47" w:themeFill="accent6"/>
          </w:tcPr>
          <w:p w:rsidR="00CD2BD5" w:rsidRPr="00D11560" w:rsidRDefault="00CD2BD5" w:rsidP="00C20831">
            <w:pPr>
              <w:keepNext/>
              <w:jc w:val="both"/>
              <w:rPr>
                <w:bCs w:val="0"/>
                <w:color w:val="FFFFFF" w:themeColor="background1"/>
              </w:rPr>
            </w:pPr>
            <w:r w:rsidRPr="00D11560">
              <w:rPr>
                <w:bCs w:val="0"/>
                <w:color w:val="FFFFFF" w:themeColor="background1"/>
              </w:rPr>
              <w:t xml:space="preserve">1. PRIORITÁS: </w:t>
            </w:r>
            <w:r w:rsidR="005E2830">
              <w:rPr>
                <w:bCs w:val="0"/>
                <w:color w:val="FFFFFF" w:themeColor="background1"/>
              </w:rPr>
              <w:t>ÉLHETŐ</w:t>
            </w:r>
            <w:r w:rsidRPr="00D11560">
              <w:rPr>
                <w:bCs w:val="0"/>
                <w:color w:val="FFFFFF" w:themeColor="background1"/>
              </w:rPr>
              <w:t xml:space="preserve"> </w:t>
            </w:r>
            <w:r w:rsidR="005E2830">
              <w:rPr>
                <w:bCs w:val="0"/>
                <w:color w:val="FFFFFF" w:themeColor="background1"/>
              </w:rPr>
              <w:t>VÁR</w:t>
            </w:r>
            <w:r w:rsidRPr="00D11560">
              <w:rPr>
                <w:bCs w:val="0"/>
                <w:color w:val="FFFFFF" w:themeColor="background1"/>
              </w:rPr>
              <w:t>MEGYE</w:t>
            </w:r>
          </w:p>
        </w:tc>
        <w:tc>
          <w:tcPr>
            <w:tcW w:w="1979" w:type="dxa"/>
            <w:shd w:val="clear" w:color="auto" w:fill="70AD47" w:themeFill="accent6"/>
            <w:vAlign w:val="center"/>
          </w:tcPr>
          <w:p w:rsidR="00CD2BD5" w:rsidRPr="00123CB9" w:rsidRDefault="00D033E7" w:rsidP="00C20831">
            <w:pPr>
              <w:keepNext/>
              <w:jc w:val="righ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8F1F04">
              <w:rPr>
                <w:b/>
                <w:bCs/>
                <w:color w:val="FFFFFF" w:themeColor="background1"/>
                <w:highlight w:val="green"/>
              </w:rPr>
              <w:t>16 </w:t>
            </w:r>
            <w:r w:rsidR="001C06FC" w:rsidRPr="008F1F04">
              <w:rPr>
                <w:b/>
                <w:bCs/>
                <w:color w:val="FFFFFF" w:themeColor="background1"/>
                <w:highlight w:val="green"/>
              </w:rPr>
              <w:t>4</w:t>
            </w:r>
            <w:r w:rsidRPr="008F1F04">
              <w:rPr>
                <w:b/>
                <w:bCs/>
                <w:color w:val="FFFFFF" w:themeColor="background1"/>
                <w:highlight w:val="green"/>
              </w:rPr>
              <w:t>89</w:t>
            </w:r>
            <w:r w:rsidR="001621D6" w:rsidRPr="008F1F04">
              <w:rPr>
                <w:b/>
                <w:bCs/>
                <w:color w:val="FFFFFF" w:themeColor="background1"/>
                <w:highlight w:val="green"/>
              </w:rPr>
              <w:t> </w:t>
            </w:r>
            <w:r w:rsidR="001C06FC" w:rsidRPr="008F1F04">
              <w:rPr>
                <w:b/>
                <w:bCs/>
                <w:color w:val="FFFFFF" w:themeColor="background1"/>
                <w:highlight w:val="green"/>
              </w:rPr>
              <w:t>579</w:t>
            </w:r>
            <w:r w:rsidR="001621D6" w:rsidRPr="008F1F04">
              <w:rPr>
                <w:b/>
                <w:bCs/>
                <w:color w:val="FFFFFF" w:themeColor="background1"/>
                <w:highlight w:val="green"/>
              </w:rPr>
              <w:t xml:space="preserve"> 394</w:t>
            </w:r>
            <w:r w:rsidR="00E03EE8" w:rsidRPr="00123CB9">
              <w:rPr>
                <w:b/>
                <w:bCs/>
                <w:color w:val="FFFFFF" w:themeColor="background1"/>
              </w:rPr>
              <w:t xml:space="preserve"> </w:t>
            </w:r>
            <w:r w:rsidR="00CD2BD5" w:rsidRPr="00123CB9">
              <w:rPr>
                <w:b/>
                <w:bCs/>
                <w:color w:val="FFFFFF" w:themeColor="background1"/>
              </w:rPr>
              <w:t>Ft</w:t>
            </w:r>
          </w:p>
        </w:tc>
      </w:tr>
      <w:tr w:rsidR="00CD2BD5" w:rsidTr="00CD2BD5">
        <w:trPr>
          <w:trHeight w:val="57"/>
        </w:trPr>
        <w:tc>
          <w:tcPr>
            <w:cnfStyle w:val="001000000000" w:firstRow="0" w:lastRow="0" w:firstColumn="1" w:lastColumn="0" w:oddVBand="0" w:evenVBand="0" w:oddHBand="0" w:evenHBand="0" w:firstRowFirstColumn="0" w:firstRowLastColumn="0" w:lastRowFirstColumn="0" w:lastRowLastColumn="0"/>
            <w:tcW w:w="9062" w:type="dxa"/>
            <w:gridSpan w:val="2"/>
          </w:tcPr>
          <w:p w:rsidR="00CD2BD5" w:rsidRPr="00CD2BD5" w:rsidRDefault="00CD2BD5" w:rsidP="00C20831">
            <w:pPr>
              <w:keepNext/>
              <w:jc w:val="right"/>
              <w:rPr>
                <w:b w:val="0"/>
                <w:bCs w:val="0"/>
                <w:sz w:val="8"/>
              </w:rPr>
            </w:pPr>
          </w:p>
        </w:tc>
      </w:tr>
      <w:tr w:rsidR="00BD198B" w:rsidTr="0013720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BD198B" w:rsidRPr="006129EC" w:rsidRDefault="00BD198B" w:rsidP="00C20831">
            <w:pPr>
              <w:keepNext/>
              <w:jc w:val="both"/>
              <w:rPr>
                <w:highlight w:val="green"/>
              </w:rPr>
            </w:pPr>
            <w:r w:rsidRPr="006129EC">
              <w:rPr>
                <w:highlight w:val="green"/>
              </w:rPr>
              <w:t>1.1.1</w:t>
            </w:r>
            <w:r w:rsidR="005E2830" w:rsidRPr="006129EC">
              <w:rPr>
                <w:highlight w:val="green"/>
              </w:rPr>
              <w:t xml:space="preserve"> Klímatudatosság, éghajlatváltozáshoz való alkalmazkodás</w:t>
            </w:r>
          </w:p>
        </w:tc>
        <w:tc>
          <w:tcPr>
            <w:tcW w:w="1979" w:type="dxa"/>
          </w:tcPr>
          <w:p w:rsidR="00BD198B" w:rsidRPr="008F2323" w:rsidRDefault="001C06FC" w:rsidP="008F2323">
            <w:pPr>
              <w:jc w:val="right"/>
              <w:cnfStyle w:val="000000100000" w:firstRow="0" w:lastRow="0" w:firstColumn="0" w:lastColumn="0" w:oddVBand="0" w:evenVBand="0" w:oddHBand="1" w:evenHBand="0" w:firstRowFirstColumn="0" w:firstRowLastColumn="0" w:lastRowFirstColumn="0" w:lastRowLastColumn="0"/>
              <w:rPr>
                <w:b/>
              </w:rPr>
            </w:pPr>
            <w:r w:rsidRPr="008F1F04">
              <w:rPr>
                <w:b/>
                <w:highlight w:val="green"/>
              </w:rPr>
              <w:t>33 380 039</w:t>
            </w:r>
            <w:r w:rsidR="006129EC" w:rsidRPr="008F1F04">
              <w:rPr>
                <w:b/>
                <w:highlight w:val="green"/>
              </w:rPr>
              <w:t xml:space="preserve"> Ft</w:t>
            </w:r>
          </w:p>
        </w:tc>
      </w:tr>
      <w:tr w:rsidR="00BD198B" w:rsidTr="00137206">
        <w:trPr>
          <w:trHeight w:val="1757"/>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107B41" w:rsidRPr="006129EC" w:rsidRDefault="005E2830" w:rsidP="008C5C0F">
            <w:pPr>
              <w:pStyle w:val="Listaszerbekezds"/>
              <w:numPr>
                <w:ilvl w:val="0"/>
                <w:numId w:val="9"/>
              </w:numPr>
              <w:jc w:val="both"/>
              <w:rPr>
                <w:b w:val="0"/>
                <w:bCs w:val="0"/>
                <w:highlight w:val="green"/>
              </w:rPr>
            </w:pPr>
            <w:r w:rsidRPr="006129EC">
              <w:rPr>
                <w:b w:val="0"/>
                <w:highlight w:val="green"/>
              </w:rPr>
              <w:t xml:space="preserve">Zala Vármegye Önkormányzata </w:t>
            </w:r>
            <w:r w:rsidR="006129EC" w:rsidRPr="006129EC">
              <w:rPr>
                <w:b w:val="0"/>
                <w:highlight w:val="green"/>
              </w:rPr>
              <w:t xml:space="preserve">a vármegyei szintű hatékony koordináció biztosítása érdekében </w:t>
            </w:r>
            <w:r w:rsidRPr="006129EC">
              <w:rPr>
                <w:b w:val="0"/>
                <w:highlight w:val="green"/>
              </w:rPr>
              <w:t>a kiemelt kedvezményezett forrásfelhasználási mód keretében tervez a klímatudatosságot, éghajlatváltozáshoz való alkalmazkodást elősegítő fejlesztéseket</w:t>
            </w:r>
            <w:r w:rsidR="006129EC" w:rsidRPr="006129EC">
              <w:rPr>
                <w:b w:val="0"/>
                <w:highlight w:val="green"/>
              </w:rPr>
              <w:t xml:space="preserve"> megvalósítani</w:t>
            </w:r>
            <w:r w:rsidR="00BD198B" w:rsidRPr="006129EC">
              <w:rPr>
                <w:b w:val="0"/>
                <w:highlight w:val="green"/>
              </w:rPr>
              <w:t>.</w:t>
            </w:r>
          </w:p>
          <w:p w:rsidR="00140ECC" w:rsidRPr="006129EC" w:rsidRDefault="00140ECC" w:rsidP="00140ECC">
            <w:pPr>
              <w:pStyle w:val="Listaszerbekezds"/>
              <w:ind w:left="742"/>
              <w:jc w:val="both"/>
              <w:rPr>
                <w:b w:val="0"/>
                <w:bCs w:val="0"/>
                <w:highlight w:val="green"/>
              </w:rPr>
            </w:pPr>
          </w:p>
        </w:tc>
      </w:tr>
      <w:tr w:rsidR="00BD198B" w:rsidTr="0013720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BD198B" w:rsidRPr="007F2070" w:rsidRDefault="00BD198B" w:rsidP="00F32637">
            <w:pPr>
              <w:keepNext/>
              <w:jc w:val="both"/>
            </w:pPr>
            <w:r w:rsidRPr="007F2070">
              <w:t xml:space="preserve">1.2.1 Élhető települések / </w:t>
            </w:r>
            <w:r w:rsidR="00F32637" w:rsidRPr="007F2070">
              <w:rPr>
                <w:i/>
              </w:rPr>
              <w:t xml:space="preserve">ebből kerékpárutak </w:t>
            </w:r>
            <w:r w:rsidRPr="007F2070">
              <w:rPr>
                <w:i/>
              </w:rPr>
              <w:t>fejlesztése</w:t>
            </w:r>
          </w:p>
        </w:tc>
        <w:tc>
          <w:tcPr>
            <w:tcW w:w="1979" w:type="dxa"/>
          </w:tcPr>
          <w:p w:rsidR="00BD198B" w:rsidRPr="007F2070" w:rsidRDefault="006129EC" w:rsidP="00BD198B">
            <w:pPr>
              <w:jc w:val="right"/>
              <w:cnfStyle w:val="000000100000" w:firstRow="0" w:lastRow="0" w:firstColumn="0" w:lastColumn="0" w:oddVBand="0" w:evenVBand="0" w:oddHBand="1" w:evenHBand="0" w:firstRowFirstColumn="0" w:firstRowLastColumn="0" w:lastRowFirstColumn="0" w:lastRowLastColumn="0"/>
              <w:rPr>
                <w:b/>
              </w:rPr>
            </w:pPr>
            <w:r>
              <w:rPr>
                <w:b/>
              </w:rPr>
              <w:t>5 000 000 000</w:t>
            </w:r>
            <w:r w:rsidR="00BD198B" w:rsidRPr="007F2070">
              <w:rPr>
                <w:b/>
              </w:rPr>
              <w:t xml:space="preserve"> Ft</w:t>
            </w:r>
          </w:p>
        </w:tc>
      </w:tr>
      <w:tr w:rsidR="00BD198B" w:rsidTr="00F32637">
        <w:trPr>
          <w:trHeight w:val="3628"/>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107B41" w:rsidRPr="007F2070" w:rsidRDefault="00F32637" w:rsidP="008C5C0F">
            <w:pPr>
              <w:pStyle w:val="Listaszerbekezds"/>
              <w:numPr>
                <w:ilvl w:val="0"/>
                <w:numId w:val="8"/>
              </w:numPr>
              <w:ind w:left="714" w:hanging="357"/>
              <w:jc w:val="both"/>
              <w:rPr>
                <w:b w:val="0"/>
                <w:bCs w:val="0"/>
              </w:rPr>
            </w:pPr>
            <w:r w:rsidRPr="007F2070">
              <w:rPr>
                <w:b w:val="0"/>
              </w:rPr>
              <w:t xml:space="preserve">A kerékpárutak fejlesztése a </w:t>
            </w:r>
            <w:r w:rsidR="006129EC" w:rsidRPr="006129EC">
              <w:rPr>
                <w:b w:val="0"/>
                <w:bCs w:val="0"/>
                <w:highlight w:val="green"/>
              </w:rPr>
              <w:t>vár</w:t>
            </w:r>
            <w:r w:rsidRPr="007F2070">
              <w:rPr>
                <w:b w:val="0"/>
              </w:rPr>
              <w:t xml:space="preserve">megye aktív turisztikai arculatának fejlesztésében kiemelt szerepet kap. A Zala Kétkeréken programon belül, a fejlesztések összehangolása mellett </w:t>
            </w:r>
            <w:r w:rsidR="006129EC" w:rsidRPr="006129EC">
              <w:rPr>
                <w:b w:val="0"/>
                <w:highlight w:val="green"/>
              </w:rPr>
              <w:t>Zala Vármegye Önkormányzata</w:t>
            </w:r>
            <w:r w:rsidRPr="007F2070">
              <w:rPr>
                <w:b w:val="0"/>
              </w:rPr>
              <w:t xml:space="preserve"> valósítja meg a kerékpárutak fejlesztését, amely egyszerre több település fejlesztéséhez is hozzájárul.</w:t>
            </w:r>
          </w:p>
          <w:p w:rsidR="00107B41" w:rsidRPr="007F2070" w:rsidRDefault="00BD198B" w:rsidP="008C5C0F">
            <w:pPr>
              <w:pStyle w:val="Listaszerbekezds"/>
              <w:numPr>
                <w:ilvl w:val="0"/>
                <w:numId w:val="8"/>
              </w:numPr>
              <w:ind w:left="714" w:hanging="357"/>
              <w:jc w:val="both"/>
              <w:rPr>
                <w:b w:val="0"/>
                <w:bCs w:val="0"/>
              </w:rPr>
            </w:pPr>
            <w:r w:rsidRPr="007F2070">
              <w:rPr>
                <w:rFonts w:ascii="Calibri" w:hAnsi="Calibri" w:cs="Calibri"/>
                <w:b w:val="0"/>
                <w:shd w:val="clear" w:color="auto" w:fill="FFFFFF"/>
              </w:rPr>
              <w:t xml:space="preserve">Csapadékvíz elvezetési projektek fejlesztésére a 2014-2020-as időszakban nagy igény volt: az eredeti forráskeret ebben az időszakban két alkalommal is megemelésre került. Önállóan csapadékvíz-elvezetés fejlesztésére így a </w:t>
            </w:r>
            <w:r w:rsidR="006129EC" w:rsidRPr="006129EC">
              <w:rPr>
                <w:b w:val="0"/>
                <w:bCs w:val="0"/>
                <w:highlight w:val="green"/>
              </w:rPr>
              <w:t>vár</w:t>
            </w:r>
            <w:r w:rsidRPr="007F2070">
              <w:rPr>
                <w:rFonts w:ascii="Calibri" w:hAnsi="Calibri" w:cs="Calibri"/>
                <w:b w:val="0"/>
                <w:shd w:val="clear" w:color="auto" w:fill="FFFFFF"/>
              </w:rPr>
              <w:t>megye nem tervez forrást, viszont a belterületi utak megújítása során – szükség esetén – megvalósulhatnak ilyen irányú fejlesztések.</w:t>
            </w:r>
          </w:p>
          <w:p w:rsidR="00140ECC" w:rsidRPr="007F2070" w:rsidRDefault="00137206" w:rsidP="008C5C0F">
            <w:pPr>
              <w:pStyle w:val="Listaszerbekezds"/>
              <w:numPr>
                <w:ilvl w:val="0"/>
                <w:numId w:val="8"/>
              </w:numPr>
              <w:ind w:left="714" w:hanging="357"/>
              <w:jc w:val="both"/>
              <w:rPr>
                <w:b w:val="0"/>
                <w:bCs w:val="0"/>
              </w:rPr>
            </w:pPr>
            <w:r w:rsidRPr="007F2070">
              <w:rPr>
                <w:rFonts w:ascii="Calibri" w:hAnsi="Calibri" w:cs="Calibri"/>
                <w:b w:val="0"/>
                <w:shd w:val="clear" w:color="auto" w:fill="FFFFFF"/>
              </w:rPr>
              <w:t xml:space="preserve">Zöld infrastruktúra fejlesztése területén szintén nem tervez kiírást megjelentetni Zala </w:t>
            </w:r>
            <w:r w:rsidR="006129EC" w:rsidRPr="006129EC">
              <w:rPr>
                <w:b w:val="0"/>
                <w:bCs w:val="0"/>
                <w:highlight w:val="green"/>
              </w:rPr>
              <w:t>vár</w:t>
            </w:r>
            <w:r w:rsidRPr="007F2070">
              <w:rPr>
                <w:rFonts w:ascii="Calibri" w:hAnsi="Calibri" w:cs="Calibri"/>
                <w:b w:val="0"/>
                <w:shd w:val="clear" w:color="auto" w:fill="FFFFFF"/>
              </w:rPr>
              <w:t>megye. Ennek oka, hogy az ilyen jellegű fejlesztések első sorban a városokban jellemzőek, viszont a 7000 fő lakosságszám feletti települések a fenntartható városfejlesztés forrásfelhasználási módba kerültek.</w:t>
            </w:r>
          </w:p>
          <w:p w:rsidR="009B6D30" w:rsidRPr="007F2070" w:rsidRDefault="009B6D30" w:rsidP="008C5C0F">
            <w:pPr>
              <w:pStyle w:val="Listaszerbekezds"/>
              <w:numPr>
                <w:ilvl w:val="0"/>
                <w:numId w:val="8"/>
              </w:numPr>
              <w:ind w:left="714" w:hanging="357"/>
              <w:jc w:val="both"/>
              <w:rPr>
                <w:b w:val="0"/>
                <w:bCs w:val="0"/>
              </w:rPr>
            </w:pPr>
            <w:r w:rsidRPr="007F2070">
              <w:rPr>
                <w:b w:val="0"/>
                <w:bCs w:val="0"/>
              </w:rPr>
              <w:t>Az 1.2.1 Élhető települések felhívás kiemelt keretéből a fenntartható városfejlesztési körbe tartozó városok területén is valósulha</w:t>
            </w:r>
            <w:r w:rsidR="005C6EE7" w:rsidRPr="007F2070">
              <w:rPr>
                <w:b w:val="0"/>
                <w:bCs w:val="0"/>
              </w:rPr>
              <w:t>tnak</w:t>
            </w:r>
            <w:r w:rsidRPr="007F2070">
              <w:rPr>
                <w:b w:val="0"/>
                <w:bCs w:val="0"/>
              </w:rPr>
              <w:t xml:space="preserve"> meg fejlesztések, ezen városok részt vehetnek konzorciumi partnerként az adott projektekben.</w:t>
            </w:r>
          </w:p>
          <w:p w:rsidR="00140ECC" w:rsidRPr="007F2070" w:rsidRDefault="00140ECC" w:rsidP="00140ECC">
            <w:pPr>
              <w:pStyle w:val="Listaszerbekezds"/>
              <w:ind w:left="714"/>
              <w:jc w:val="both"/>
              <w:rPr>
                <w:b w:val="0"/>
                <w:bCs w:val="0"/>
              </w:rPr>
            </w:pPr>
          </w:p>
        </w:tc>
      </w:tr>
      <w:tr w:rsidR="00BD198B" w:rsidTr="0013720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BD198B" w:rsidRDefault="00BD198B" w:rsidP="00485848">
            <w:pPr>
              <w:keepNext/>
              <w:jc w:val="both"/>
              <w:rPr>
                <w:b w:val="0"/>
                <w:bCs w:val="0"/>
              </w:rPr>
            </w:pPr>
            <w:r w:rsidRPr="00BD198B">
              <w:t>1.2.2 Szociális városrehabilitáció (ERFA)</w:t>
            </w:r>
          </w:p>
        </w:tc>
        <w:tc>
          <w:tcPr>
            <w:tcW w:w="1979" w:type="dxa"/>
          </w:tcPr>
          <w:p w:rsidR="00BD198B" w:rsidRPr="00BD198B" w:rsidRDefault="00BD198B" w:rsidP="00485848">
            <w:pPr>
              <w:keepNext/>
              <w:jc w:val="right"/>
              <w:cnfStyle w:val="000000100000" w:firstRow="0" w:lastRow="0" w:firstColumn="0" w:lastColumn="0" w:oddVBand="0" w:evenVBand="0" w:oddHBand="1" w:evenHBand="0" w:firstRowFirstColumn="0" w:firstRowLastColumn="0" w:lastRowFirstColumn="0" w:lastRowLastColumn="0"/>
              <w:rPr>
                <w:b/>
                <w:bCs/>
              </w:rPr>
            </w:pPr>
            <w:r>
              <w:rPr>
                <w:b/>
                <w:bCs/>
              </w:rPr>
              <w:t>-</w:t>
            </w:r>
          </w:p>
        </w:tc>
      </w:tr>
      <w:tr w:rsidR="00BD198B" w:rsidTr="00137206">
        <w:trPr>
          <w:trHeight w:val="1474"/>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107B41" w:rsidRPr="00140ECC" w:rsidRDefault="00BD198B" w:rsidP="008C5C0F">
            <w:pPr>
              <w:pStyle w:val="Listaszerbekezds"/>
              <w:numPr>
                <w:ilvl w:val="0"/>
                <w:numId w:val="8"/>
              </w:numPr>
              <w:jc w:val="both"/>
              <w:rPr>
                <w:b w:val="0"/>
                <w:bCs w:val="0"/>
              </w:rPr>
            </w:pPr>
            <w:r w:rsidRPr="00BD198B">
              <w:rPr>
                <w:b w:val="0"/>
              </w:rPr>
              <w:t xml:space="preserve">A szociális városrehabilitáció komplex fejlesztési elképzelése a 2014-2020-as időszakban nem hozott eredményt a </w:t>
            </w:r>
            <w:r w:rsidR="006129EC" w:rsidRPr="006129EC">
              <w:rPr>
                <w:b w:val="0"/>
                <w:bCs w:val="0"/>
                <w:highlight w:val="green"/>
              </w:rPr>
              <w:t>vár</w:t>
            </w:r>
            <w:r w:rsidRPr="00BD198B">
              <w:rPr>
                <w:b w:val="0"/>
              </w:rPr>
              <w:t xml:space="preserve">megyében: minden támogatott település visszaadta az erre irányuló pályázatát. Ezzel párhuzamosan a fenntartható városfejlesztés kategóriába kerül a </w:t>
            </w:r>
            <w:r w:rsidR="006129EC" w:rsidRPr="006129EC">
              <w:rPr>
                <w:b w:val="0"/>
                <w:bCs w:val="0"/>
                <w:highlight w:val="green"/>
              </w:rPr>
              <w:t>vár</w:t>
            </w:r>
            <w:r w:rsidRPr="00BD198B">
              <w:rPr>
                <w:b w:val="0"/>
              </w:rPr>
              <w:t>megye 4 legnagyobb települése, a szociális városrehabilitációs támogatásoknak pedig a 7000 fő lélekszám alatti településeken nem keresett fejlesztési eszköz.</w:t>
            </w:r>
          </w:p>
          <w:p w:rsidR="00140ECC" w:rsidRDefault="00140ECC" w:rsidP="00140ECC">
            <w:pPr>
              <w:pStyle w:val="Listaszerbekezds"/>
              <w:jc w:val="both"/>
              <w:rPr>
                <w:b w:val="0"/>
                <w:bCs w:val="0"/>
              </w:rPr>
            </w:pPr>
          </w:p>
        </w:tc>
      </w:tr>
      <w:tr w:rsidR="00F32637" w:rsidTr="00BC19F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F32637" w:rsidRDefault="00F32637" w:rsidP="00F32637">
            <w:pPr>
              <w:jc w:val="both"/>
              <w:rPr>
                <w:b w:val="0"/>
                <w:bCs w:val="0"/>
              </w:rPr>
            </w:pPr>
            <w:r w:rsidRPr="00BD198B">
              <w:t>1.2.</w:t>
            </w:r>
            <w:r>
              <w:t>3</w:t>
            </w:r>
            <w:r w:rsidRPr="00BD198B">
              <w:t xml:space="preserve"> </w:t>
            </w:r>
            <w:r>
              <w:t>Belterületi utak fejlesztése</w:t>
            </w:r>
          </w:p>
        </w:tc>
        <w:tc>
          <w:tcPr>
            <w:tcW w:w="1979" w:type="dxa"/>
          </w:tcPr>
          <w:p w:rsidR="00F32637" w:rsidRPr="00BD198B" w:rsidRDefault="00D033E7" w:rsidP="00BC19F7">
            <w:pPr>
              <w:jc w:val="right"/>
              <w:cnfStyle w:val="000000100000" w:firstRow="0" w:lastRow="0" w:firstColumn="0" w:lastColumn="0" w:oddVBand="0" w:evenVBand="0" w:oddHBand="1" w:evenHBand="0" w:firstRowFirstColumn="0" w:firstRowLastColumn="0" w:lastRowFirstColumn="0" w:lastRowLastColumn="0"/>
              <w:rPr>
                <w:b/>
                <w:bCs/>
              </w:rPr>
            </w:pPr>
            <w:r w:rsidRPr="00D033E7">
              <w:rPr>
                <w:b/>
                <w:bCs/>
              </w:rPr>
              <w:t>605</w:t>
            </w:r>
            <w:r>
              <w:rPr>
                <w:b/>
                <w:bCs/>
              </w:rPr>
              <w:t> </w:t>
            </w:r>
            <w:r w:rsidRPr="00D033E7">
              <w:rPr>
                <w:b/>
                <w:bCs/>
              </w:rPr>
              <w:t>965</w:t>
            </w:r>
            <w:r>
              <w:rPr>
                <w:b/>
                <w:bCs/>
              </w:rPr>
              <w:t> </w:t>
            </w:r>
            <w:r w:rsidRPr="00D033E7">
              <w:rPr>
                <w:b/>
                <w:bCs/>
              </w:rPr>
              <w:t>961</w:t>
            </w:r>
            <w:r>
              <w:rPr>
                <w:b/>
                <w:bCs/>
              </w:rPr>
              <w:t xml:space="preserve"> </w:t>
            </w:r>
            <w:r w:rsidR="00FE76D0" w:rsidRPr="007F2070">
              <w:rPr>
                <w:b/>
                <w:bCs/>
              </w:rPr>
              <w:t>Ft</w:t>
            </w:r>
          </w:p>
        </w:tc>
      </w:tr>
      <w:tr w:rsidR="00F32637" w:rsidTr="00F32637">
        <w:trPr>
          <w:trHeight w:val="2835"/>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107B41" w:rsidRDefault="00F32637" w:rsidP="008C5C0F">
            <w:pPr>
              <w:pStyle w:val="Listaszerbekezds"/>
              <w:numPr>
                <w:ilvl w:val="0"/>
                <w:numId w:val="8"/>
              </w:numPr>
              <w:ind w:left="714" w:hanging="357"/>
              <w:jc w:val="both"/>
              <w:rPr>
                <w:b w:val="0"/>
                <w:bCs w:val="0"/>
              </w:rPr>
            </w:pPr>
            <w:r>
              <w:rPr>
                <w:b w:val="0"/>
              </w:rPr>
              <w:t xml:space="preserve">Zala </w:t>
            </w:r>
            <w:r w:rsidR="00D033E7" w:rsidRPr="00D033E7">
              <w:rPr>
                <w:b w:val="0"/>
                <w:bCs w:val="0"/>
                <w:highlight w:val="green"/>
              </w:rPr>
              <w:t>vár</w:t>
            </w:r>
            <w:r w:rsidR="00D033E7" w:rsidRPr="00D033E7">
              <w:rPr>
                <w:b w:val="0"/>
                <w:bCs w:val="0"/>
              </w:rPr>
              <w:t>megyében az önkormányzati utak hossza 2003 km. Ebből 1352 km kiépített, amely 297 km-en megfelelő állapotú, 809 km-en kopóréteg felújítása szükséges és 246 km szorul teljes körű felújításra. Új pályaszerkezet építése 651 km-en szükséges, ezen hossz jelenleg kiépítetlen.</w:t>
            </w:r>
          </w:p>
          <w:p w:rsidR="00823573" w:rsidRPr="00823573" w:rsidRDefault="00F32637" w:rsidP="00823573">
            <w:pPr>
              <w:pStyle w:val="Listaszerbekezds"/>
              <w:numPr>
                <w:ilvl w:val="0"/>
                <w:numId w:val="8"/>
              </w:numPr>
              <w:ind w:left="714" w:hanging="357"/>
              <w:jc w:val="both"/>
              <w:rPr>
                <w:b w:val="0"/>
                <w:bCs w:val="0"/>
              </w:rPr>
            </w:pPr>
            <w:r w:rsidRPr="00BD198B">
              <w:rPr>
                <w:b w:val="0"/>
              </w:rPr>
              <w:t xml:space="preserve">Szakértői becslés alapján </w:t>
            </w:r>
            <w:r w:rsidR="00D033E7">
              <w:rPr>
                <w:b w:val="0"/>
              </w:rPr>
              <w:t xml:space="preserve">a </w:t>
            </w:r>
            <w:r w:rsidRPr="00BD198B">
              <w:rPr>
                <w:b w:val="0"/>
              </w:rPr>
              <w:t xml:space="preserve">Zala </w:t>
            </w:r>
            <w:r w:rsidR="00D033E7" w:rsidRPr="00D033E7">
              <w:rPr>
                <w:b w:val="0"/>
                <w:bCs w:val="0"/>
                <w:highlight w:val="green"/>
              </w:rPr>
              <w:t>vár</w:t>
            </w:r>
            <w:r w:rsidRPr="00BD198B">
              <w:rPr>
                <w:b w:val="0"/>
              </w:rPr>
              <w:t xml:space="preserve">megyei belterületi önkormányzati úthálózat felújításához közel bruttó </w:t>
            </w:r>
            <w:r w:rsidRPr="00D033E7">
              <w:rPr>
                <w:b w:val="0"/>
                <w:highlight w:val="green"/>
              </w:rPr>
              <w:t>1</w:t>
            </w:r>
            <w:r w:rsidR="00D033E7" w:rsidRPr="00D033E7">
              <w:rPr>
                <w:b w:val="0"/>
                <w:highlight w:val="green"/>
              </w:rPr>
              <w:t>20</w:t>
            </w:r>
            <w:r w:rsidRPr="00D033E7">
              <w:rPr>
                <w:b w:val="0"/>
                <w:highlight w:val="green"/>
              </w:rPr>
              <w:t xml:space="preserve"> Mrd Ft</w:t>
            </w:r>
            <w:r w:rsidRPr="00BD198B">
              <w:rPr>
                <w:b w:val="0"/>
              </w:rPr>
              <w:t xml:space="preserve"> pénzügyi forrás lenne szükséges. Ekkora forrásösszeg nyilvánvalóan nem áll rendelkezésre, ugyanakkor mutatja a települési igények súlyát. </w:t>
            </w:r>
            <w:r w:rsidRPr="001D216F">
              <w:rPr>
                <w:b w:val="0"/>
              </w:rPr>
              <w:t xml:space="preserve">A </w:t>
            </w:r>
            <w:r w:rsidR="00D033E7" w:rsidRPr="00D033E7">
              <w:rPr>
                <w:b w:val="0"/>
                <w:bCs w:val="0"/>
                <w:highlight w:val="green"/>
              </w:rPr>
              <w:t>vár</w:t>
            </w:r>
            <w:r w:rsidRPr="001D216F">
              <w:rPr>
                <w:b w:val="0"/>
              </w:rPr>
              <w:t xml:space="preserve">megyei belső forrásfelosztás egyelőre nem teszi lehetővé nagyobb forráskeret biztosítását. Visszahulló támogatásokból és ESZA ERFA belső átcsoportosításokkal a </w:t>
            </w:r>
            <w:r w:rsidR="00D033E7" w:rsidRPr="00D033E7">
              <w:rPr>
                <w:b w:val="0"/>
                <w:bCs w:val="0"/>
                <w:highlight w:val="green"/>
              </w:rPr>
              <w:t>vár</w:t>
            </w:r>
            <w:r w:rsidRPr="001D216F">
              <w:rPr>
                <w:b w:val="0"/>
              </w:rPr>
              <w:t>megyében erre a célra 3 milliárd forint forráskeret lenne szükséges.</w:t>
            </w:r>
          </w:p>
          <w:p w:rsidR="00140ECC" w:rsidRDefault="00140ECC" w:rsidP="00140ECC">
            <w:pPr>
              <w:pStyle w:val="Listaszerbekezds"/>
              <w:ind w:left="714"/>
              <w:jc w:val="both"/>
              <w:rPr>
                <w:b w:val="0"/>
                <w:bCs w:val="0"/>
              </w:rPr>
            </w:pPr>
          </w:p>
        </w:tc>
      </w:tr>
      <w:tr w:rsidR="00BA4EE1" w:rsidTr="0070184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BA4EE1" w:rsidRDefault="00BA4EE1" w:rsidP="0070184D">
            <w:pPr>
              <w:jc w:val="both"/>
              <w:rPr>
                <w:b w:val="0"/>
                <w:bCs w:val="0"/>
              </w:rPr>
            </w:pPr>
            <w:r w:rsidRPr="00BA4EE1">
              <w:t>1.2.4 Szegregált városi területekről integrált területekre költözés támogatása (PILOT)</w:t>
            </w:r>
          </w:p>
        </w:tc>
        <w:tc>
          <w:tcPr>
            <w:tcW w:w="1979" w:type="dxa"/>
          </w:tcPr>
          <w:p w:rsidR="00BA4EE1" w:rsidRPr="00BD198B" w:rsidRDefault="00BA4EE1" w:rsidP="0070184D">
            <w:pPr>
              <w:jc w:val="right"/>
              <w:cnfStyle w:val="000000100000" w:firstRow="0" w:lastRow="0" w:firstColumn="0" w:lastColumn="0" w:oddVBand="0" w:evenVBand="0" w:oddHBand="1" w:evenHBand="0" w:firstRowFirstColumn="0" w:firstRowLastColumn="0" w:lastRowFirstColumn="0" w:lastRowLastColumn="0"/>
              <w:rPr>
                <w:b/>
                <w:bCs/>
              </w:rPr>
            </w:pPr>
            <w:r>
              <w:rPr>
                <w:b/>
                <w:bCs/>
              </w:rPr>
              <w:t>-</w:t>
            </w:r>
          </w:p>
        </w:tc>
      </w:tr>
      <w:tr w:rsidR="00BA4EE1" w:rsidTr="004128BC">
        <w:trPr>
          <w:trHeight w:val="1408"/>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BA4EE1" w:rsidRPr="00BA4EE1" w:rsidRDefault="00BA4EE1" w:rsidP="00BA4EE1">
            <w:pPr>
              <w:pStyle w:val="Listaszerbekezds"/>
              <w:numPr>
                <w:ilvl w:val="0"/>
                <w:numId w:val="8"/>
              </w:numPr>
              <w:ind w:left="714" w:hanging="357"/>
              <w:jc w:val="both"/>
              <w:rPr>
                <w:b w:val="0"/>
                <w:bCs w:val="0"/>
              </w:rPr>
            </w:pPr>
            <w:r w:rsidRPr="00126F01">
              <w:rPr>
                <w:b w:val="0"/>
                <w:highlight w:val="green"/>
              </w:rPr>
              <w:t>Zala Vármegye Önkormányzata nem tervez az ITP keretébe</w:t>
            </w:r>
            <w:r w:rsidR="00692019">
              <w:rPr>
                <w:b w:val="0"/>
                <w:highlight w:val="green"/>
              </w:rPr>
              <w:t>n forrást allokálni e felhívásr</w:t>
            </w:r>
            <w:r w:rsidR="00692019">
              <w:rPr>
                <w:b w:val="0"/>
                <w:bCs w:val="0"/>
                <w:highlight w:val="green"/>
              </w:rPr>
              <w:t xml:space="preserve">a tekintettel arra, hogy az előző fejlesztési ciklusban a szociális </w:t>
            </w:r>
            <w:r w:rsidR="00692019" w:rsidRPr="00692019">
              <w:rPr>
                <w:b w:val="0"/>
                <w:bCs w:val="0"/>
                <w:highlight w:val="green"/>
              </w:rPr>
              <w:t>városrehabilitációt célzó támogatási kérelmek nem valósultak meg, azoktól valamennyi kedvezményezett elállt.</w:t>
            </w:r>
          </w:p>
        </w:tc>
      </w:tr>
      <w:tr w:rsidR="00BD198B" w:rsidTr="0013720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BD198B" w:rsidRPr="007F2070" w:rsidRDefault="00BD198B" w:rsidP="00A64341">
            <w:pPr>
              <w:keepNext/>
              <w:jc w:val="both"/>
              <w:rPr>
                <w:b w:val="0"/>
                <w:bCs w:val="0"/>
              </w:rPr>
            </w:pPr>
            <w:r w:rsidRPr="007F2070">
              <w:t>1.</w:t>
            </w:r>
            <w:r w:rsidR="00823573" w:rsidRPr="007F2070">
              <w:t>3</w:t>
            </w:r>
            <w:r w:rsidRPr="007F2070">
              <w:t xml:space="preserve">.1 </w:t>
            </w:r>
            <w:r w:rsidR="00823573" w:rsidRPr="007F2070">
              <w:t>Fenntartható városfejlesztési stratégiák támogatása</w:t>
            </w:r>
          </w:p>
        </w:tc>
        <w:tc>
          <w:tcPr>
            <w:tcW w:w="1979" w:type="dxa"/>
            <w:vAlign w:val="center"/>
          </w:tcPr>
          <w:p w:rsidR="00BD198B" w:rsidRPr="007F2070" w:rsidRDefault="00D033E7" w:rsidP="00EB2A6E">
            <w:pPr>
              <w:keepNext/>
              <w:jc w:val="right"/>
              <w:cnfStyle w:val="000000100000" w:firstRow="0" w:lastRow="0" w:firstColumn="0" w:lastColumn="0" w:oddVBand="0" w:evenVBand="0" w:oddHBand="1" w:evenHBand="0" w:firstRowFirstColumn="0" w:firstRowLastColumn="0" w:lastRowFirstColumn="0" w:lastRowLastColumn="0"/>
              <w:rPr>
                <w:b/>
                <w:bCs/>
              </w:rPr>
            </w:pPr>
            <w:r w:rsidRPr="00D033E7">
              <w:rPr>
                <w:b/>
                <w:bCs/>
              </w:rPr>
              <w:t>299</w:t>
            </w:r>
            <w:r>
              <w:rPr>
                <w:b/>
                <w:bCs/>
              </w:rPr>
              <w:t> </w:t>
            </w:r>
            <w:r w:rsidRPr="00D033E7">
              <w:rPr>
                <w:b/>
                <w:bCs/>
              </w:rPr>
              <w:t>985</w:t>
            </w:r>
            <w:r>
              <w:rPr>
                <w:b/>
                <w:bCs/>
              </w:rPr>
              <w:t xml:space="preserve"> </w:t>
            </w:r>
            <w:r w:rsidRPr="00D033E7">
              <w:rPr>
                <w:b/>
                <w:bCs/>
              </w:rPr>
              <w:t>660</w:t>
            </w:r>
            <w:r w:rsidR="00823573" w:rsidRPr="007F2070">
              <w:rPr>
                <w:b/>
                <w:bCs/>
              </w:rPr>
              <w:t xml:space="preserve"> </w:t>
            </w:r>
            <w:r w:rsidR="00BD198B" w:rsidRPr="007F2070">
              <w:rPr>
                <w:b/>
                <w:bCs/>
              </w:rPr>
              <w:t>Ft</w:t>
            </w:r>
          </w:p>
        </w:tc>
      </w:tr>
      <w:tr w:rsidR="00BD198B" w:rsidTr="00137206">
        <w:trPr>
          <w:trHeight w:val="340"/>
        </w:trPr>
        <w:tc>
          <w:tcPr>
            <w:cnfStyle w:val="001000000000" w:firstRow="0" w:lastRow="0" w:firstColumn="1" w:lastColumn="0" w:oddVBand="0" w:evenVBand="0" w:oddHBand="0" w:evenHBand="0" w:firstRowFirstColumn="0" w:firstRowLastColumn="0" w:lastRowFirstColumn="0" w:lastRowLastColumn="0"/>
            <w:tcW w:w="9062" w:type="dxa"/>
            <w:gridSpan w:val="2"/>
          </w:tcPr>
          <w:p w:rsidR="00140ECC" w:rsidRPr="007F2070" w:rsidRDefault="00823573" w:rsidP="008C5C0F">
            <w:pPr>
              <w:pStyle w:val="Listaszerbekezds"/>
              <w:numPr>
                <w:ilvl w:val="0"/>
                <w:numId w:val="8"/>
              </w:numPr>
              <w:jc w:val="both"/>
              <w:rPr>
                <w:b w:val="0"/>
                <w:bCs w:val="0"/>
              </w:rPr>
            </w:pPr>
            <w:r w:rsidRPr="007F2070">
              <w:rPr>
                <w:b w:val="0"/>
                <w:bCs w:val="0"/>
              </w:rPr>
              <w:t>A</w:t>
            </w:r>
            <w:r w:rsidR="00964671" w:rsidRPr="007F2070">
              <w:rPr>
                <w:b w:val="0"/>
                <w:bCs w:val="0"/>
              </w:rPr>
              <w:t xml:space="preserve"> fenntartható városfejlesztés forrásfelhasználási módba sorolt települések</w:t>
            </w:r>
            <w:r w:rsidRPr="007F2070">
              <w:rPr>
                <w:b w:val="0"/>
                <w:bCs w:val="0"/>
              </w:rPr>
              <w:t xml:space="preserve">nek fenntartható városfejlesztési stratégiát kell készíteniük és csak az abban meghatározott és a stratégával elfogadott </w:t>
            </w:r>
            <w:r w:rsidR="00E12944" w:rsidRPr="007F2070">
              <w:rPr>
                <w:b w:val="0"/>
                <w:bCs w:val="0"/>
              </w:rPr>
              <w:t>projektek támogathatóak a TOP Plusz program keretében e települések esetében.</w:t>
            </w:r>
          </w:p>
          <w:p w:rsidR="00140ECC" w:rsidRPr="007F2070" w:rsidRDefault="00140ECC" w:rsidP="00140ECC">
            <w:pPr>
              <w:pStyle w:val="Listaszerbekezds"/>
              <w:jc w:val="both"/>
              <w:rPr>
                <w:b w:val="0"/>
                <w:bCs w:val="0"/>
              </w:rPr>
            </w:pPr>
          </w:p>
        </w:tc>
      </w:tr>
      <w:tr w:rsidR="00823573" w:rsidTr="00CD63EE">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823573" w:rsidRPr="007F2070" w:rsidRDefault="00823573" w:rsidP="00CD63EE">
            <w:pPr>
              <w:keepNext/>
              <w:jc w:val="both"/>
              <w:rPr>
                <w:b w:val="0"/>
                <w:bCs w:val="0"/>
              </w:rPr>
            </w:pPr>
            <w:r w:rsidRPr="007F2070">
              <w:t>1.3.2 Fenntartható városfejlesztés</w:t>
            </w:r>
          </w:p>
        </w:tc>
        <w:tc>
          <w:tcPr>
            <w:tcW w:w="1979" w:type="dxa"/>
            <w:vAlign w:val="center"/>
          </w:tcPr>
          <w:p w:rsidR="00823573" w:rsidRPr="007F2070" w:rsidRDefault="001C06FC" w:rsidP="00CD63EE">
            <w:pPr>
              <w:keepNext/>
              <w:jc w:val="right"/>
              <w:cnfStyle w:val="000000100000" w:firstRow="0" w:lastRow="0" w:firstColumn="0" w:lastColumn="0" w:oddVBand="0" w:evenVBand="0" w:oddHBand="1" w:evenHBand="0" w:firstRowFirstColumn="0" w:firstRowLastColumn="0" w:lastRowFirstColumn="0" w:lastRowLastColumn="0"/>
              <w:rPr>
                <w:b/>
                <w:bCs/>
              </w:rPr>
            </w:pPr>
            <w:r w:rsidRPr="008F1F04">
              <w:rPr>
                <w:b/>
                <w:bCs/>
                <w:highlight w:val="green"/>
              </w:rPr>
              <w:t>10 550 247 734</w:t>
            </w:r>
            <w:r w:rsidR="00F37C82" w:rsidRPr="007F2070">
              <w:rPr>
                <w:b/>
                <w:bCs/>
              </w:rPr>
              <w:t xml:space="preserve"> </w:t>
            </w:r>
            <w:r w:rsidR="00823573" w:rsidRPr="007F2070">
              <w:rPr>
                <w:b/>
                <w:bCs/>
              </w:rPr>
              <w:t>Ft</w:t>
            </w:r>
          </w:p>
        </w:tc>
      </w:tr>
      <w:tr w:rsidR="00823573" w:rsidTr="00CD63EE">
        <w:trPr>
          <w:trHeight w:val="340"/>
        </w:trPr>
        <w:tc>
          <w:tcPr>
            <w:cnfStyle w:val="001000000000" w:firstRow="0" w:lastRow="0" w:firstColumn="1" w:lastColumn="0" w:oddVBand="0" w:evenVBand="0" w:oddHBand="0" w:evenHBand="0" w:firstRowFirstColumn="0" w:firstRowLastColumn="0" w:lastRowFirstColumn="0" w:lastRowLastColumn="0"/>
            <w:tcW w:w="9062" w:type="dxa"/>
            <w:gridSpan w:val="2"/>
          </w:tcPr>
          <w:p w:rsidR="00823573" w:rsidRPr="007F2070" w:rsidRDefault="00823573" w:rsidP="00CD63EE">
            <w:pPr>
              <w:pStyle w:val="Listaszerbekezds"/>
              <w:numPr>
                <w:ilvl w:val="0"/>
                <w:numId w:val="8"/>
              </w:numPr>
              <w:jc w:val="both"/>
              <w:rPr>
                <w:b w:val="0"/>
                <w:bCs w:val="0"/>
              </w:rPr>
            </w:pPr>
            <w:r w:rsidRPr="007F2070">
              <w:rPr>
                <w:b w:val="0"/>
                <w:bCs w:val="0"/>
              </w:rPr>
              <w:t xml:space="preserve">Mivel a </w:t>
            </w:r>
            <w:r w:rsidR="00D033E7" w:rsidRPr="00D033E7">
              <w:rPr>
                <w:b w:val="0"/>
                <w:bCs w:val="0"/>
                <w:highlight w:val="green"/>
              </w:rPr>
              <w:t>vár</w:t>
            </w:r>
            <w:r w:rsidRPr="007F2070">
              <w:rPr>
                <w:b w:val="0"/>
                <w:bCs w:val="0"/>
              </w:rPr>
              <w:t xml:space="preserve">megye lakosságának nagyjából fele a fenntartható városfejlesztés forrásfelhasználási módba sorolt településeken lakik, illetve ezek a települések nyújtják az emelt szintű közszolgáltatásokat (pl. egészségügyi szakellátás, közép- és felsőoktatás stb.), így indokolt, hogy a </w:t>
            </w:r>
            <w:r w:rsidR="00D033E7" w:rsidRPr="00D033E7">
              <w:rPr>
                <w:b w:val="0"/>
                <w:bCs w:val="0"/>
                <w:highlight w:val="green"/>
              </w:rPr>
              <w:t>vár</w:t>
            </w:r>
            <w:r w:rsidRPr="007F2070">
              <w:rPr>
                <w:b w:val="0"/>
                <w:bCs w:val="0"/>
              </w:rPr>
              <w:t xml:space="preserve">megyei forráskeret </w:t>
            </w:r>
            <w:r w:rsidR="00D033E7" w:rsidRPr="00D033E7">
              <w:rPr>
                <w:b w:val="0"/>
                <w:bCs w:val="0"/>
                <w:highlight w:val="green"/>
              </w:rPr>
              <w:t>nagyságrendileg meghatározó részéről</w:t>
            </w:r>
            <w:r w:rsidRPr="007F2070">
              <w:rPr>
                <w:b w:val="0"/>
                <w:bCs w:val="0"/>
              </w:rPr>
              <w:t xml:space="preserve"> ezek a települések rendelkezhessenek.</w:t>
            </w:r>
          </w:p>
          <w:p w:rsidR="00823573" w:rsidRPr="007F2070" w:rsidRDefault="00823573" w:rsidP="00CD63EE">
            <w:pPr>
              <w:pStyle w:val="Listaszerbekezds"/>
              <w:jc w:val="both"/>
              <w:rPr>
                <w:b w:val="0"/>
                <w:bCs w:val="0"/>
              </w:rPr>
            </w:pPr>
          </w:p>
        </w:tc>
      </w:tr>
      <w:tr w:rsidR="00CD2BD5" w:rsidRPr="00D11560" w:rsidTr="00A756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83" w:type="dxa"/>
            <w:shd w:val="clear" w:color="auto" w:fill="70AD47" w:themeFill="accent6"/>
          </w:tcPr>
          <w:p w:rsidR="00CD2BD5" w:rsidRPr="00D11560" w:rsidRDefault="00CD2BD5" w:rsidP="00A75601">
            <w:pPr>
              <w:jc w:val="both"/>
              <w:rPr>
                <w:bCs w:val="0"/>
                <w:color w:val="FFFFFF" w:themeColor="background1"/>
              </w:rPr>
            </w:pPr>
            <w:r>
              <w:rPr>
                <w:bCs w:val="0"/>
                <w:color w:val="FFFFFF" w:themeColor="background1"/>
              </w:rPr>
              <w:t>2</w:t>
            </w:r>
            <w:r w:rsidRPr="00D11560">
              <w:rPr>
                <w:bCs w:val="0"/>
                <w:color w:val="FFFFFF" w:themeColor="background1"/>
              </w:rPr>
              <w:t xml:space="preserve">. PRIORITÁS: </w:t>
            </w:r>
            <w:r w:rsidRPr="00F63128">
              <w:rPr>
                <w:rFonts w:ascii="Calibri" w:eastAsia="Times New Roman" w:hAnsi="Calibri" w:cs="Calibri"/>
                <w:color w:val="FFFFFF" w:themeColor="background1"/>
                <w:lang w:eastAsia="hu-HU"/>
              </w:rPr>
              <w:t xml:space="preserve">KLÍMABARÁT </w:t>
            </w:r>
            <w:r w:rsidR="00D033E7">
              <w:rPr>
                <w:rFonts w:ascii="Calibri" w:eastAsia="Times New Roman" w:hAnsi="Calibri" w:cs="Calibri"/>
                <w:color w:val="FFFFFF" w:themeColor="background1"/>
                <w:lang w:eastAsia="hu-HU"/>
              </w:rPr>
              <w:t>VÁR</w:t>
            </w:r>
            <w:r w:rsidRPr="00F63128">
              <w:rPr>
                <w:rFonts w:ascii="Calibri" w:eastAsia="Times New Roman" w:hAnsi="Calibri" w:cs="Calibri"/>
                <w:color w:val="FFFFFF" w:themeColor="background1"/>
                <w:lang w:eastAsia="hu-HU"/>
              </w:rPr>
              <w:t>MEGYE</w:t>
            </w:r>
          </w:p>
        </w:tc>
        <w:tc>
          <w:tcPr>
            <w:tcW w:w="1979" w:type="dxa"/>
            <w:shd w:val="clear" w:color="auto" w:fill="70AD47" w:themeFill="accent6"/>
            <w:vAlign w:val="center"/>
          </w:tcPr>
          <w:p w:rsidR="00CD2BD5" w:rsidRPr="00D11560" w:rsidRDefault="00A3305F" w:rsidP="00A75601">
            <w:pPr>
              <w:jc w:val="righ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8F1F04">
              <w:rPr>
                <w:b/>
                <w:bCs/>
                <w:color w:val="FFFFFF" w:themeColor="background1"/>
                <w:highlight w:val="green"/>
              </w:rPr>
              <w:t>6</w:t>
            </w:r>
            <w:r w:rsidR="00D033E7" w:rsidRPr="008F1F04">
              <w:rPr>
                <w:b/>
                <w:bCs/>
                <w:color w:val="FFFFFF" w:themeColor="background1"/>
                <w:highlight w:val="green"/>
              </w:rPr>
              <w:t> </w:t>
            </w:r>
            <w:r w:rsidRPr="008F1F04">
              <w:rPr>
                <w:b/>
                <w:bCs/>
                <w:color w:val="FFFFFF" w:themeColor="background1"/>
                <w:highlight w:val="green"/>
              </w:rPr>
              <w:t>615</w:t>
            </w:r>
            <w:r w:rsidR="00D033E7" w:rsidRPr="008F1F04">
              <w:rPr>
                <w:b/>
                <w:bCs/>
                <w:color w:val="FFFFFF" w:themeColor="background1"/>
                <w:highlight w:val="green"/>
              </w:rPr>
              <w:t> 239 264</w:t>
            </w:r>
            <w:r w:rsidR="00F719FC" w:rsidRPr="00123CB9">
              <w:rPr>
                <w:b/>
                <w:bCs/>
                <w:color w:val="FFFFFF" w:themeColor="background1"/>
              </w:rPr>
              <w:t xml:space="preserve"> </w:t>
            </w:r>
            <w:r w:rsidR="00CD2BD5" w:rsidRPr="00123CB9">
              <w:rPr>
                <w:b/>
                <w:bCs/>
                <w:color w:val="FFFFFF" w:themeColor="background1"/>
              </w:rPr>
              <w:t>Ft</w:t>
            </w:r>
          </w:p>
        </w:tc>
      </w:tr>
      <w:tr w:rsidR="00CD2BD5" w:rsidRPr="00CD2BD5" w:rsidTr="00CD2BD5">
        <w:trPr>
          <w:trHeight w:val="20"/>
        </w:trPr>
        <w:tc>
          <w:tcPr>
            <w:cnfStyle w:val="001000000000" w:firstRow="0" w:lastRow="0" w:firstColumn="1" w:lastColumn="0" w:oddVBand="0" w:evenVBand="0" w:oddHBand="0" w:evenHBand="0" w:firstRowFirstColumn="0" w:firstRowLastColumn="0" w:lastRowFirstColumn="0" w:lastRowLastColumn="0"/>
            <w:tcW w:w="7083" w:type="dxa"/>
          </w:tcPr>
          <w:p w:rsidR="00CD2BD5" w:rsidRPr="00CD2BD5" w:rsidRDefault="00CD2BD5" w:rsidP="00A75601">
            <w:pPr>
              <w:jc w:val="both"/>
              <w:rPr>
                <w:b w:val="0"/>
                <w:bCs w:val="0"/>
                <w:sz w:val="8"/>
                <w:szCs w:val="10"/>
              </w:rPr>
            </w:pPr>
          </w:p>
        </w:tc>
        <w:tc>
          <w:tcPr>
            <w:tcW w:w="1979" w:type="dxa"/>
            <w:vAlign w:val="center"/>
          </w:tcPr>
          <w:p w:rsidR="00CD2BD5" w:rsidRPr="00CD2BD5" w:rsidRDefault="00CD2BD5" w:rsidP="00A75601">
            <w:pPr>
              <w:jc w:val="right"/>
              <w:cnfStyle w:val="000000000000" w:firstRow="0" w:lastRow="0" w:firstColumn="0" w:lastColumn="0" w:oddVBand="0" w:evenVBand="0" w:oddHBand="0" w:evenHBand="0" w:firstRowFirstColumn="0" w:firstRowLastColumn="0" w:lastRowFirstColumn="0" w:lastRowLastColumn="0"/>
              <w:rPr>
                <w:b/>
                <w:bCs/>
                <w:sz w:val="8"/>
                <w:szCs w:val="10"/>
              </w:rPr>
            </w:pPr>
          </w:p>
        </w:tc>
      </w:tr>
      <w:tr w:rsidR="00BD198B" w:rsidTr="0032616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vAlign w:val="center"/>
          </w:tcPr>
          <w:p w:rsidR="00BD198B" w:rsidRPr="007F2070" w:rsidRDefault="00BD198B" w:rsidP="00326165">
            <w:pPr>
              <w:rPr>
                <w:b w:val="0"/>
                <w:bCs w:val="0"/>
              </w:rPr>
            </w:pPr>
            <w:r w:rsidRPr="007F2070">
              <w:t xml:space="preserve">2.1.1 </w:t>
            </w:r>
            <w:r w:rsidR="00F719FC" w:rsidRPr="007F2070">
              <w:t>Önkormányzati épületek energetikai korszerűsítése</w:t>
            </w:r>
          </w:p>
        </w:tc>
        <w:tc>
          <w:tcPr>
            <w:tcW w:w="1979" w:type="dxa"/>
            <w:vAlign w:val="center"/>
          </w:tcPr>
          <w:p w:rsidR="00BD198B" w:rsidRPr="007F2070" w:rsidRDefault="001621D6" w:rsidP="00A8482A">
            <w:pPr>
              <w:jc w:val="right"/>
              <w:cnfStyle w:val="000000100000" w:firstRow="0" w:lastRow="0" w:firstColumn="0" w:lastColumn="0" w:oddVBand="0" w:evenVBand="0" w:oddHBand="1" w:evenHBand="0" w:firstRowFirstColumn="0" w:firstRowLastColumn="0" w:lastRowFirstColumn="0" w:lastRowLastColumn="0"/>
              <w:rPr>
                <w:b/>
                <w:bCs/>
              </w:rPr>
            </w:pPr>
            <w:r w:rsidRPr="001621D6">
              <w:rPr>
                <w:b/>
                <w:bCs/>
              </w:rPr>
              <w:t>1</w:t>
            </w:r>
            <w:r>
              <w:rPr>
                <w:b/>
                <w:bCs/>
              </w:rPr>
              <w:t> </w:t>
            </w:r>
            <w:r w:rsidRPr="001621D6">
              <w:rPr>
                <w:b/>
                <w:bCs/>
              </w:rPr>
              <w:t>121</w:t>
            </w:r>
            <w:r>
              <w:rPr>
                <w:b/>
                <w:bCs/>
              </w:rPr>
              <w:t> </w:t>
            </w:r>
            <w:r w:rsidRPr="001621D6">
              <w:rPr>
                <w:b/>
                <w:bCs/>
              </w:rPr>
              <w:t>959</w:t>
            </w:r>
            <w:r>
              <w:rPr>
                <w:b/>
                <w:bCs/>
              </w:rPr>
              <w:t xml:space="preserve"> </w:t>
            </w:r>
            <w:r w:rsidRPr="001621D6">
              <w:rPr>
                <w:b/>
                <w:bCs/>
              </w:rPr>
              <w:t>442</w:t>
            </w:r>
            <w:r w:rsidR="00BD198B" w:rsidRPr="007F2070">
              <w:rPr>
                <w:b/>
                <w:bCs/>
              </w:rPr>
              <w:t>Ft</w:t>
            </w:r>
          </w:p>
        </w:tc>
      </w:tr>
      <w:tr w:rsidR="00BD198B" w:rsidTr="00137206">
        <w:trPr>
          <w:trHeight w:val="1247"/>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107B41" w:rsidRPr="007F2070" w:rsidRDefault="00E506B4" w:rsidP="008C5C0F">
            <w:pPr>
              <w:pStyle w:val="Listaszerbekezds"/>
              <w:numPr>
                <w:ilvl w:val="0"/>
                <w:numId w:val="8"/>
              </w:numPr>
              <w:jc w:val="both"/>
              <w:rPr>
                <w:b w:val="0"/>
                <w:bCs w:val="0"/>
              </w:rPr>
            </w:pPr>
            <w:r w:rsidRPr="007F2070">
              <w:rPr>
                <w:b w:val="0"/>
                <w:bCs w:val="0"/>
              </w:rPr>
              <w:t xml:space="preserve">A korábbi időszakban is számos energia-hatékonysági projekt valósult meg a </w:t>
            </w:r>
            <w:r w:rsidR="001621D6" w:rsidRPr="00D033E7">
              <w:rPr>
                <w:b w:val="0"/>
                <w:bCs w:val="0"/>
                <w:highlight w:val="green"/>
              </w:rPr>
              <w:t>vár</w:t>
            </w:r>
            <w:r w:rsidRPr="007F2070">
              <w:rPr>
                <w:b w:val="0"/>
                <w:bCs w:val="0"/>
              </w:rPr>
              <w:t>megyében, de ezen fejlesztésekre továbbra is jelentős igény mutatkozik: a települések a projektgyűjtés időszakában összesen több, mint 13 milliárd forint értékben jeleztek igényt ilyen jellegű projektekre.</w:t>
            </w:r>
          </w:p>
          <w:p w:rsidR="00007BC0" w:rsidRPr="008F1F04" w:rsidRDefault="00007BC0" w:rsidP="008F1F04">
            <w:pPr>
              <w:pStyle w:val="Listaszerbekezds"/>
              <w:numPr>
                <w:ilvl w:val="0"/>
                <w:numId w:val="8"/>
              </w:numPr>
              <w:jc w:val="both"/>
              <w:rPr>
                <w:b w:val="0"/>
                <w:bCs w:val="0"/>
              </w:rPr>
            </w:pPr>
            <w:r w:rsidRPr="007F2070">
              <w:rPr>
                <w:b w:val="0"/>
                <w:bCs w:val="0"/>
              </w:rPr>
              <w:t>A</w:t>
            </w:r>
            <w:r w:rsidR="00782FB8" w:rsidRPr="00782FB8">
              <w:rPr>
                <w:b w:val="0"/>
                <w:bCs w:val="0"/>
              </w:rPr>
              <w:t xml:space="preserve"> TOP_PLUSZ-2.1.1-21-ZA1 az önkormányzati épületek energiahatékonysági fejlesztése c. felhívás </w:t>
            </w:r>
            <w:r w:rsidR="00782FB8" w:rsidRPr="00782FB8">
              <w:rPr>
                <w:b w:val="0"/>
                <w:bCs w:val="0"/>
                <w:highlight w:val="green"/>
              </w:rPr>
              <w:t xml:space="preserve">2 körben került megnyitásra, a forrásigény 1.041.959.442 Ft volt, Zala Vármegye Önkormányzata a maradványból 80.000.000 Ft-ot kiemelt kedvezményezettként </w:t>
            </w:r>
            <w:r w:rsidR="008F1F04">
              <w:rPr>
                <w:b w:val="0"/>
                <w:bCs w:val="0"/>
                <w:highlight w:val="green"/>
              </w:rPr>
              <w:t xml:space="preserve">a </w:t>
            </w:r>
            <w:r w:rsidR="008F1F04" w:rsidRPr="00782FB8">
              <w:rPr>
                <w:b w:val="0"/>
                <w:bCs w:val="0"/>
                <w:highlight w:val="green"/>
              </w:rPr>
              <w:t xml:space="preserve">Vármegyeháza energetikai fejlesztésének megvalósítására </w:t>
            </w:r>
            <w:r w:rsidR="00782FB8" w:rsidRPr="00782FB8">
              <w:rPr>
                <w:b w:val="0"/>
                <w:bCs w:val="0"/>
                <w:highlight w:val="green"/>
              </w:rPr>
              <w:t>Zala Vármegye Önkormányzata javára, a többi maradványt 1.446.279.822 Ft-ot a 2.1.2 Fenntartható energiahatékonyság felhívás keretére (gyógyfürdőenergetika) csoportosít át.</w:t>
            </w:r>
          </w:p>
        </w:tc>
      </w:tr>
      <w:tr w:rsidR="00BD198B" w:rsidTr="00137206">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7083" w:type="dxa"/>
          </w:tcPr>
          <w:p w:rsidR="00BD198B" w:rsidRPr="007F2070" w:rsidRDefault="00BD198B" w:rsidP="0068214A">
            <w:pPr>
              <w:keepNext/>
              <w:jc w:val="both"/>
              <w:rPr>
                <w:b w:val="0"/>
                <w:bCs w:val="0"/>
              </w:rPr>
            </w:pPr>
            <w:r w:rsidRPr="007F2070">
              <w:t xml:space="preserve">2.1.2 </w:t>
            </w:r>
            <w:r w:rsidR="00AD5852" w:rsidRPr="007F2070">
              <w:t>Fenntartható energiahatékonyság</w:t>
            </w:r>
          </w:p>
        </w:tc>
        <w:tc>
          <w:tcPr>
            <w:tcW w:w="1979" w:type="dxa"/>
            <w:vAlign w:val="center"/>
          </w:tcPr>
          <w:p w:rsidR="00BD198B" w:rsidRPr="007F2070" w:rsidRDefault="00A3305F" w:rsidP="0068214A">
            <w:pPr>
              <w:keepNext/>
              <w:jc w:val="right"/>
              <w:cnfStyle w:val="000000100000" w:firstRow="0" w:lastRow="0" w:firstColumn="0" w:lastColumn="0" w:oddVBand="0" w:evenVBand="0" w:oddHBand="1" w:evenHBand="0" w:firstRowFirstColumn="0" w:firstRowLastColumn="0" w:lastRowFirstColumn="0" w:lastRowLastColumn="0"/>
              <w:rPr>
                <w:b/>
                <w:bCs/>
              </w:rPr>
            </w:pPr>
            <w:r w:rsidRPr="008F1F04">
              <w:rPr>
                <w:b/>
                <w:bCs/>
                <w:highlight w:val="green"/>
              </w:rPr>
              <w:t>5</w:t>
            </w:r>
            <w:r w:rsidR="00782FB8" w:rsidRPr="008F1F04">
              <w:rPr>
                <w:b/>
                <w:bCs/>
                <w:highlight w:val="green"/>
              </w:rPr>
              <w:t> </w:t>
            </w:r>
            <w:r w:rsidRPr="008F1F04">
              <w:rPr>
                <w:b/>
                <w:bCs/>
                <w:highlight w:val="green"/>
              </w:rPr>
              <w:t>2</w:t>
            </w:r>
            <w:r w:rsidR="00782FB8" w:rsidRPr="008F1F04">
              <w:rPr>
                <w:b/>
                <w:bCs/>
                <w:highlight w:val="green"/>
              </w:rPr>
              <w:t>93 279 822</w:t>
            </w:r>
            <w:r w:rsidR="004C6D41" w:rsidRPr="007F2070">
              <w:rPr>
                <w:b/>
                <w:bCs/>
              </w:rPr>
              <w:t xml:space="preserve"> </w:t>
            </w:r>
            <w:r w:rsidR="00BD198B" w:rsidRPr="007F2070">
              <w:rPr>
                <w:b/>
                <w:bCs/>
              </w:rPr>
              <w:t>Ft</w:t>
            </w:r>
          </w:p>
        </w:tc>
      </w:tr>
      <w:tr w:rsidR="00BD198B" w:rsidTr="00964671">
        <w:trPr>
          <w:trHeight w:val="964"/>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107B41" w:rsidRPr="007F2070" w:rsidRDefault="00964671" w:rsidP="008C5C0F">
            <w:pPr>
              <w:pStyle w:val="Listaszerbekezds"/>
              <w:numPr>
                <w:ilvl w:val="0"/>
                <w:numId w:val="8"/>
              </w:numPr>
              <w:jc w:val="both"/>
              <w:rPr>
                <w:b w:val="0"/>
                <w:bCs w:val="0"/>
              </w:rPr>
            </w:pPr>
            <w:r w:rsidRPr="007F2070">
              <w:rPr>
                <w:b w:val="0"/>
                <w:bCs w:val="0"/>
              </w:rPr>
              <w:t xml:space="preserve">A fenntartható városfejlesztési forrásfelhasználási mód települései a fejlesztési forrásaik </w:t>
            </w:r>
            <w:r w:rsidR="00D74223">
              <w:rPr>
                <w:b w:val="0"/>
                <w:bCs w:val="0"/>
                <w:highlight w:val="green"/>
              </w:rPr>
              <w:t>16,38</w:t>
            </w:r>
            <w:r w:rsidRPr="007F2070">
              <w:rPr>
                <w:b w:val="0"/>
                <w:bCs w:val="0"/>
              </w:rPr>
              <w:t xml:space="preserve"> százalékát tervezik a klímabarát </w:t>
            </w:r>
            <w:r w:rsidR="00782FB8" w:rsidRPr="00D033E7">
              <w:rPr>
                <w:b w:val="0"/>
                <w:bCs w:val="0"/>
                <w:highlight w:val="green"/>
              </w:rPr>
              <w:t>vár</w:t>
            </w:r>
            <w:r w:rsidRPr="007F2070">
              <w:rPr>
                <w:b w:val="0"/>
                <w:bCs w:val="0"/>
              </w:rPr>
              <w:t>megye prioritási tengelye mentén lekötni. A fejlesztések komplex projektek részeként is megvalósulhatnak.</w:t>
            </w:r>
          </w:p>
          <w:p w:rsidR="00782FB8" w:rsidRPr="00484B53" w:rsidRDefault="00DB55D1" w:rsidP="00484B53">
            <w:pPr>
              <w:pStyle w:val="Listaszerbekezds"/>
              <w:numPr>
                <w:ilvl w:val="0"/>
                <w:numId w:val="8"/>
              </w:numPr>
              <w:jc w:val="both"/>
              <w:rPr>
                <w:b w:val="0"/>
                <w:bCs w:val="0"/>
              </w:rPr>
            </w:pPr>
            <w:r w:rsidRPr="007F2070">
              <w:rPr>
                <w:b w:val="0"/>
                <w:bCs w:val="0"/>
              </w:rPr>
              <w:t xml:space="preserve">A 2.1.2 Fenntartható energiahatékonyság felhívás keretösszege magában foglalja Lenti város számára a gyógyfürdő energetikai fejlesztésére elkülönített forráskeretet. A gyógyfürdők energetikai fejlesztésére szolgáló támogatási keret országosan a 2.1.1 Önkormányzati épületek energetikai korszerűsítése </w:t>
            </w:r>
            <w:r w:rsidR="00BA2B25" w:rsidRPr="007F2070">
              <w:rPr>
                <w:b w:val="0"/>
                <w:bCs w:val="0"/>
              </w:rPr>
              <w:t>f</w:t>
            </w:r>
            <w:r w:rsidRPr="007F2070">
              <w:rPr>
                <w:b w:val="0"/>
                <w:bCs w:val="0"/>
              </w:rPr>
              <w:t xml:space="preserve">elhívás </w:t>
            </w:r>
            <w:r w:rsidR="00BA2B25" w:rsidRPr="007F2070">
              <w:rPr>
                <w:b w:val="0"/>
                <w:bCs w:val="0"/>
              </w:rPr>
              <w:t xml:space="preserve">megnövelt keretében jelentkezik. </w:t>
            </w:r>
            <w:r w:rsidRPr="007F2070">
              <w:rPr>
                <w:b w:val="0"/>
                <w:bCs w:val="0"/>
              </w:rPr>
              <w:t xml:space="preserve">Zala </w:t>
            </w:r>
            <w:r w:rsidR="008F2323" w:rsidRPr="00D033E7">
              <w:rPr>
                <w:b w:val="0"/>
                <w:bCs w:val="0"/>
                <w:highlight w:val="green"/>
              </w:rPr>
              <w:t>vár</w:t>
            </w:r>
            <w:r w:rsidRPr="007F2070">
              <w:rPr>
                <w:b w:val="0"/>
                <w:bCs w:val="0"/>
              </w:rPr>
              <w:t>megyében 4 gyógyfürdő került nyilvántartásba vételre, melyek közül Hévíz és Zalakaros zászlóshajó volta miatt csak GINOP Plusz keretében támogatható, Kehidakustány pedig nem állami/önkormányzati fenntartású, hanem magántulajdonban álló létesítmény, így a felhívás keretében kizárólag a Lentiben működő gyógyfürdő fejlesztése támogatható, a „Városi Gyógyfürdő és Strand Lenti” elnevezésű gyógyfürdőt üzemeltető Lenti Város Önkormányzata jogosult pályázni. Mivel Lenti a fenntartható városfejlesztési körbe tartozó települések egyike, ezért ezen forrás a 2.1.2 Fenntartható energiahatékonyság című sorra kerül tervezésre az ITP költségvetésében.</w:t>
            </w:r>
          </w:p>
          <w:p w:rsidR="00140ECC" w:rsidRPr="007F2070" w:rsidRDefault="00140ECC" w:rsidP="00140ECC">
            <w:pPr>
              <w:pStyle w:val="Listaszerbekezds"/>
              <w:jc w:val="both"/>
              <w:rPr>
                <w:b w:val="0"/>
                <w:bCs w:val="0"/>
              </w:rPr>
            </w:pPr>
          </w:p>
        </w:tc>
      </w:tr>
      <w:tr w:rsidR="002042F1" w:rsidTr="0070184D">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7083" w:type="dxa"/>
          </w:tcPr>
          <w:p w:rsidR="002042F1" w:rsidRPr="009513FE" w:rsidRDefault="002042F1" w:rsidP="0070184D">
            <w:pPr>
              <w:keepNext/>
              <w:jc w:val="both"/>
              <w:rPr>
                <w:b w:val="0"/>
                <w:bCs w:val="0"/>
                <w:highlight w:val="green"/>
              </w:rPr>
            </w:pPr>
            <w:r w:rsidRPr="009513FE">
              <w:rPr>
                <w:highlight w:val="green"/>
              </w:rPr>
              <w:t>2.1.3 Önkormányzati épületek energetikai korszerűsítése (kombinált)</w:t>
            </w:r>
          </w:p>
        </w:tc>
        <w:tc>
          <w:tcPr>
            <w:tcW w:w="1979" w:type="dxa"/>
            <w:vAlign w:val="center"/>
          </w:tcPr>
          <w:p w:rsidR="002042F1" w:rsidRPr="009513FE" w:rsidRDefault="002042F1" w:rsidP="0070184D">
            <w:pPr>
              <w:keepNext/>
              <w:jc w:val="right"/>
              <w:cnfStyle w:val="000000100000" w:firstRow="0" w:lastRow="0" w:firstColumn="0" w:lastColumn="0" w:oddVBand="0" w:evenVBand="0" w:oddHBand="1" w:evenHBand="0" w:firstRowFirstColumn="0" w:firstRowLastColumn="0" w:lastRowFirstColumn="0" w:lastRowLastColumn="0"/>
              <w:rPr>
                <w:b/>
                <w:bCs/>
                <w:highlight w:val="green"/>
              </w:rPr>
            </w:pPr>
            <w:r w:rsidRPr="009513FE">
              <w:rPr>
                <w:b/>
                <w:bCs/>
                <w:highlight w:val="green"/>
              </w:rPr>
              <w:t>-</w:t>
            </w:r>
          </w:p>
        </w:tc>
      </w:tr>
      <w:tr w:rsidR="002042F1" w:rsidTr="00964671">
        <w:trPr>
          <w:trHeight w:val="964"/>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2042F1" w:rsidRPr="009513FE" w:rsidRDefault="00F43307" w:rsidP="00F43307">
            <w:pPr>
              <w:pStyle w:val="Listaszerbekezds"/>
              <w:numPr>
                <w:ilvl w:val="0"/>
                <w:numId w:val="8"/>
              </w:numPr>
              <w:jc w:val="both"/>
              <w:rPr>
                <w:highlight w:val="green"/>
              </w:rPr>
            </w:pPr>
            <w:r w:rsidRPr="009513FE">
              <w:rPr>
                <w:b w:val="0"/>
                <w:bCs w:val="0"/>
                <w:highlight w:val="green"/>
              </w:rPr>
              <w:t>A Fenntartható Városfejlesztés Forrásfelhasználási módon kívül eső zalai települések esetében a vármegye nem tervez kombinált energetikai (visszatérítendő: VT+VNT) felhívásra forrást allokálni.</w:t>
            </w:r>
          </w:p>
        </w:tc>
      </w:tr>
      <w:tr w:rsidR="002042F1" w:rsidTr="0070184D">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7083" w:type="dxa"/>
          </w:tcPr>
          <w:p w:rsidR="002042F1" w:rsidRPr="009513FE" w:rsidRDefault="002042F1" w:rsidP="0070184D">
            <w:pPr>
              <w:keepNext/>
              <w:jc w:val="both"/>
              <w:rPr>
                <w:b w:val="0"/>
                <w:bCs w:val="0"/>
                <w:highlight w:val="green"/>
              </w:rPr>
            </w:pPr>
            <w:r w:rsidRPr="009513FE">
              <w:rPr>
                <w:highlight w:val="green"/>
              </w:rPr>
              <w:t>2.1.4 Fenntartható energiahatékonyság (kombinált)</w:t>
            </w:r>
          </w:p>
        </w:tc>
        <w:tc>
          <w:tcPr>
            <w:tcW w:w="1979" w:type="dxa"/>
            <w:vAlign w:val="center"/>
          </w:tcPr>
          <w:p w:rsidR="002042F1" w:rsidRPr="009513FE" w:rsidRDefault="002042F1" w:rsidP="0070184D">
            <w:pPr>
              <w:keepNext/>
              <w:jc w:val="right"/>
              <w:cnfStyle w:val="000000100000" w:firstRow="0" w:lastRow="0" w:firstColumn="0" w:lastColumn="0" w:oddVBand="0" w:evenVBand="0" w:oddHBand="1" w:evenHBand="0" w:firstRowFirstColumn="0" w:firstRowLastColumn="0" w:lastRowFirstColumn="0" w:lastRowLastColumn="0"/>
              <w:rPr>
                <w:b/>
                <w:bCs/>
                <w:highlight w:val="green"/>
              </w:rPr>
            </w:pPr>
            <w:r w:rsidRPr="009513FE">
              <w:rPr>
                <w:b/>
                <w:bCs/>
                <w:highlight w:val="green"/>
              </w:rPr>
              <w:t>200 000 000 Ft</w:t>
            </w:r>
          </w:p>
        </w:tc>
      </w:tr>
      <w:tr w:rsidR="002042F1" w:rsidTr="00964671">
        <w:trPr>
          <w:trHeight w:val="964"/>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2042F1" w:rsidRPr="009513FE" w:rsidRDefault="002042F1" w:rsidP="002042F1">
            <w:pPr>
              <w:pStyle w:val="Listaszerbekezds"/>
              <w:numPr>
                <w:ilvl w:val="0"/>
                <w:numId w:val="8"/>
              </w:numPr>
              <w:jc w:val="both"/>
              <w:rPr>
                <w:highlight w:val="green"/>
              </w:rPr>
            </w:pPr>
            <w:r w:rsidRPr="009513FE">
              <w:rPr>
                <w:b w:val="0"/>
                <w:bCs w:val="0"/>
                <w:highlight w:val="green"/>
              </w:rPr>
              <w:t>Tekintettel arra, hogy az energetikai fejlesztések</w:t>
            </w:r>
            <w:r w:rsidR="00F43307" w:rsidRPr="009513FE">
              <w:rPr>
                <w:b w:val="0"/>
                <w:bCs w:val="0"/>
                <w:highlight w:val="green"/>
              </w:rPr>
              <w:t xml:space="preserve"> forráskerete</w:t>
            </w:r>
            <w:r w:rsidRPr="009513FE">
              <w:rPr>
                <w:b w:val="0"/>
                <w:bCs w:val="0"/>
                <w:highlight w:val="green"/>
              </w:rPr>
              <w:t xml:space="preserve"> a </w:t>
            </w:r>
            <w:r w:rsidR="005F4973" w:rsidRPr="009513FE">
              <w:rPr>
                <w:b w:val="0"/>
                <w:bCs w:val="0"/>
                <w:highlight w:val="green"/>
              </w:rPr>
              <w:t>TOP Plusz</w:t>
            </w:r>
            <w:r w:rsidRPr="009513FE">
              <w:rPr>
                <w:b w:val="0"/>
                <w:bCs w:val="0"/>
                <w:highlight w:val="green"/>
              </w:rPr>
              <w:t>ban meg</w:t>
            </w:r>
            <w:r w:rsidR="00F43307" w:rsidRPr="009513FE">
              <w:rPr>
                <w:b w:val="0"/>
                <w:bCs w:val="0"/>
                <w:highlight w:val="green"/>
              </w:rPr>
              <w:t>bontásra</w:t>
            </w:r>
            <w:r w:rsidRPr="009513FE">
              <w:rPr>
                <w:b w:val="0"/>
                <w:bCs w:val="0"/>
                <w:highlight w:val="green"/>
              </w:rPr>
              <w:t xml:space="preserve"> került </w:t>
            </w:r>
            <w:r w:rsidR="00F43307" w:rsidRPr="009513FE">
              <w:rPr>
                <w:b w:val="0"/>
                <w:bCs w:val="0"/>
                <w:highlight w:val="green"/>
              </w:rPr>
              <w:t>a már meghirdetett en</w:t>
            </w:r>
            <w:r w:rsidR="00825380">
              <w:rPr>
                <w:b w:val="0"/>
                <w:bCs w:val="0"/>
                <w:highlight w:val="green"/>
              </w:rPr>
              <w:t>ergetikai (vissza nem térítendő</w:t>
            </w:r>
            <w:r w:rsidR="00F43307" w:rsidRPr="009513FE">
              <w:rPr>
                <w:b w:val="0"/>
                <w:bCs w:val="0"/>
                <w:highlight w:val="green"/>
              </w:rPr>
              <w:t>:</w:t>
            </w:r>
            <w:r w:rsidR="00825380">
              <w:rPr>
                <w:b w:val="0"/>
                <w:bCs w:val="0"/>
                <w:highlight w:val="green"/>
              </w:rPr>
              <w:t xml:space="preserve"> </w:t>
            </w:r>
            <w:r w:rsidR="00F43307" w:rsidRPr="009513FE">
              <w:rPr>
                <w:b w:val="0"/>
                <w:bCs w:val="0"/>
                <w:highlight w:val="green"/>
              </w:rPr>
              <w:t>VNT) és újonnan tervezendő kombinált energetikai (visszatérítendő: VT+VNT) felhívások között</w:t>
            </w:r>
            <w:r w:rsidRPr="009513FE">
              <w:rPr>
                <w:b w:val="0"/>
                <w:bCs w:val="0"/>
                <w:highlight w:val="green"/>
              </w:rPr>
              <w:t xml:space="preserve">, ez </w:t>
            </w:r>
            <w:r w:rsidR="005F4973" w:rsidRPr="009513FE">
              <w:rPr>
                <w:b w:val="0"/>
                <w:bCs w:val="0"/>
                <w:highlight w:val="green"/>
              </w:rPr>
              <w:t xml:space="preserve">Zala vármegyében </w:t>
            </w:r>
            <w:r w:rsidRPr="009513FE">
              <w:rPr>
                <w:b w:val="0"/>
                <w:bCs w:val="0"/>
                <w:highlight w:val="green"/>
              </w:rPr>
              <w:t>a F</w:t>
            </w:r>
            <w:r w:rsidR="005F4973" w:rsidRPr="009513FE">
              <w:rPr>
                <w:b w:val="0"/>
                <w:bCs w:val="0"/>
                <w:highlight w:val="green"/>
              </w:rPr>
              <w:t xml:space="preserve">enntartható </w:t>
            </w:r>
            <w:r w:rsidRPr="009513FE">
              <w:rPr>
                <w:b w:val="0"/>
                <w:bCs w:val="0"/>
                <w:highlight w:val="green"/>
              </w:rPr>
              <w:t>V</w:t>
            </w:r>
            <w:r w:rsidR="005F4973" w:rsidRPr="009513FE">
              <w:rPr>
                <w:b w:val="0"/>
                <w:bCs w:val="0"/>
                <w:highlight w:val="green"/>
              </w:rPr>
              <w:t>áros</w:t>
            </w:r>
            <w:r w:rsidR="00F43307" w:rsidRPr="009513FE">
              <w:rPr>
                <w:b w:val="0"/>
                <w:bCs w:val="0"/>
                <w:highlight w:val="green"/>
              </w:rPr>
              <w:t>fejlesztés</w:t>
            </w:r>
            <w:r w:rsidR="005F4973" w:rsidRPr="009513FE">
              <w:rPr>
                <w:b w:val="0"/>
                <w:bCs w:val="0"/>
                <w:highlight w:val="green"/>
              </w:rPr>
              <w:t xml:space="preserve"> </w:t>
            </w:r>
            <w:r w:rsidRPr="009513FE">
              <w:rPr>
                <w:b w:val="0"/>
                <w:bCs w:val="0"/>
                <w:highlight w:val="green"/>
              </w:rPr>
              <w:t>F</w:t>
            </w:r>
            <w:r w:rsidR="00F43307" w:rsidRPr="009513FE">
              <w:rPr>
                <w:b w:val="0"/>
                <w:bCs w:val="0"/>
                <w:highlight w:val="green"/>
              </w:rPr>
              <w:t>orrásfelhasználási mód</w:t>
            </w:r>
            <w:r w:rsidRPr="009513FE">
              <w:rPr>
                <w:b w:val="0"/>
                <w:bCs w:val="0"/>
                <w:highlight w:val="green"/>
              </w:rPr>
              <w:t xml:space="preserve"> körbe tartozó 3 várost érinti, Lenti kivételével, mivel Lenti kedvezményezett járásban fekszik.</w:t>
            </w:r>
          </w:p>
        </w:tc>
      </w:tr>
      <w:tr w:rsidR="00CD2BD5" w:rsidRPr="00D11560" w:rsidTr="00A756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83" w:type="dxa"/>
            <w:shd w:val="clear" w:color="auto" w:fill="70AD47" w:themeFill="accent6"/>
          </w:tcPr>
          <w:p w:rsidR="00CD2BD5" w:rsidRPr="00D11560" w:rsidRDefault="00CD2BD5" w:rsidP="00A75601">
            <w:pPr>
              <w:keepNext/>
              <w:jc w:val="both"/>
              <w:rPr>
                <w:bCs w:val="0"/>
                <w:color w:val="FFFFFF" w:themeColor="background1"/>
              </w:rPr>
            </w:pPr>
            <w:r>
              <w:rPr>
                <w:bCs w:val="0"/>
                <w:color w:val="FFFFFF" w:themeColor="background1"/>
              </w:rPr>
              <w:t>3</w:t>
            </w:r>
            <w:r w:rsidRPr="00D11560">
              <w:rPr>
                <w:bCs w:val="0"/>
                <w:color w:val="FFFFFF" w:themeColor="background1"/>
              </w:rPr>
              <w:t xml:space="preserve">. PRIORITÁS: </w:t>
            </w:r>
            <w:r w:rsidR="0050332B">
              <w:rPr>
                <w:rFonts w:ascii="Calibri" w:eastAsia="Times New Roman" w:hAnsi="Calibri" w:cs="Calibri"/>
                <w:color w:val="FFFFFF" w:themeColor="background1"/>
                <w:lang w:eastAsia="hu-HU"/>
              </w:rPr>
              <w:t xml:space="preserve">GONDOSKODÓ </w:t>
            </w:r>
            <w:r w:rsidR="00126F01">
              <w:rPr>
                <w:rFonts w:ascii="Calibri" w:eastAsia="Times New Roman" w:hAnsi="Calibri" w:cs="Calibri"/>
                <w:color w:val="FFFFFF" w:themeColor="background1"/>
                <w:lang w:eastAsia="hu-HU"/>
              </w:rPr>
              <w:t>VÁR</w:t>
            </w:r>
            <w:r w:rsidR="0050332B">
              <w:rPr>
                <w:rFonts w:ascii="Calibri" w:eastAsia="Times New Roman" w:hAnsi="Calibri" w:cs="Calibri"/>
                <w:color w:val="FFFFFF" w:themeColor="background1"/>
                <w:lang w:eastAsia="hu-HU"/>
              </w:rPr>
              <w:t>MEGYE</w:t>
            </w:r>
          </w:p>
        </w:tc>
        <w:tc>
          <w:tcPr>
            <w:tcW w:w="1979" w:type="dxa"/>
            <w:shd w:val="clear" w:color="auto" w:fill="70AD47" w:themeFill="accent6"/>
            <w:vAlign w:val="center"/>
          </w:tcPr>
          <w:p w:rsidR="00CD2BD5" w:rsidRPr="007F2070" w:rsidRDefault="00EB2A6E" w:rsidP="00EB2A6E">
            <w:pPr>
              <w:keepNext/>
              <w:jc w:val="right"/>
              <w:cnfStyle w:val="000000100000" w:firstRow="0" w:lastRow="0" w:firstColumn="0" w:lastColumn="0" w:oddVBand="0" w:evenVBand="0" w:oddHBand="1" w:evenHBand="0" w:firstRowFirstColumn="0" w:firstRowLastColumn="0" w:lastRowFirstColumn="0" w:lastRowLastColumn="0"/>
              <w:rPr>
                <w:b/>
                <w:bCs/>
              </w:rPr>
            </w:pPr>
            <w:r w:rsidRPr="00D74223">
              <w:rPr>
                <w:b/>
                <w:bCs/>
                <w:color w:val="FFFFFF" w:themeColor="background1"/>
                <w:highlight w:val="green"/>
              </w:rPr>
              <w:t>1</w:t>
            </w:r>
            <w:r w:rsidR="00754A65" w:rsidRPr="00D74223">
              <w:rPr>
                <w:b/>
                <w:bCs/>
                <w:color w:val="FFFFFF" w:themeColor="background1"/>
                <w:highlight w:val="green"/>
              </w:rPr>
              <w:t>4</w:t>
            </w:r>
            <w:r w:rsidR="00126F01" w:rsidRPr="00D74223">
              <w:rPr>
                <w:b/>
                <w:bCs/>
                <w:color w:val="FFFFFF" w:themeColor="background1"/>
                <w:highlight w:val="green"/>
              </w:rPr>
              <w:t> </w:t>
            </w:r>
            <w:r w:rsidR="00754A65" w:rsidRPr="00D74223">
              <w:rPr>
                <w:b/>
                <w:bCs/>
                <w:color w:val="FFFFFF" w:themeColor="background1"/>
                <w:highlight w:val="green"/>
              </w:rPr>
              <w:t>1</w:t>
            </w:r>
            <w:r w:rsidR="00126F01" w:rsidRPr="00D74223">
              <w:rPr>
                <w:b/>
                <w:bCs/>
                <w:color w:val="FFFFFF" w:themeColor="background1"/>
                <w:highlight w:val="green"/>
              </w:rPr>
              <w:t>82 252 266</w:t>
            </w:r>
            <w:r w:rsidR="00D34F4D" w:rsidRPr="00123CB9">
              <w:rPr>
                <w:b/>
                <w:bCs/>
                <w:color w:val="FFFFFF" w:themeColor="background1"/>
              </w:rPr>
              <w:t xml:space="preserve"> </w:t>
            </w:r>
            <w:r w:rsidR="00CD2BD5" w:rsidRPr="00123CB9">
              <w:rPr>
                <w:b/>
                <w:bCs/>
                <w:color w:val="FFFFFF" w:themeColor="background1"/>
              </w:rPr>
              <w:t>Ft</w:t>
            </w:r>
          </w:p>
        </w:tc>
      </w:tr>
      <w:tr w:rsidR="00CD2BD5" w:rsidRPr="00CD2BD5" w:rsidTr="00CD2BD5">
        <w:trPr>
          <w:trHeight w:val="20"/>
        </w:trPr>
        <w:tc>
          <w:tcPr>
            <w:cnfStyle w:val="001000000000" w:firstRow="0" w:lastRow="0" w:firstColumn="1" w:lastColumn="0" w:oddVBand="0" w:evenVBand="0" w:oddHBand="0" w:evenHBand="0" w:firstRowFirstColumn="0" w:firstRowLastColumn="0" w:lastRowFirstColumn="0" w:lastRowLastColumn="0"/>
            <w:tcW w:w="7083" w:type="dxa"/>
            <w:shd w:val="clear" w:color="auto" w:fill="auto"/>
          </w:tcPr>
          <w:p w:rsidR="00CD2BD5" w:rsidRPr="00CD2BD5" w:rsidRDefault="00CD2BD5" w:rsidP="00A75601">
            <w:pPr>
              <w:keepNext/>
              <w:jc w:val="both"/>
              <w:rPr>
                <w:bCs w:val="0"/>
                <w:color w:val="FFFFFF" w:themeColor="background1"/>
                <w:sz w:val="8"/>
                <w:szCs w:val="8"/>
              </w:rPr>
            </w:pPr>
          </w:p>
        </w:tc>
        <w:tc>
          <w:tcPr>
            <w:tcW w:w="1979" w:type="dxa"/>
            <w:shd w:val="clear" w:color="auto" w:fill="auto"/>
            <w:vAlign w:val="center"/>
          </w:tcPr>
          <w:p w:rsidR="00CD2BD5" w:rsidRPr="007F2070" w:rsidRDefault="00CD2BD5" w:rsidP="00A75601">
            <w:pPr>
              <w:keepNext/>
              <w:jc w:val="right"/>
              <w:cnfStyle w:val="000000000000" w:firstRow="0" w:lastRow="0" w:firstColumn="0" w:lastColumn="0" w:oddVBand="0" w:evenVBand="0" w:oddHBand="0" w:evenHBand="0" w:firstRowFirstColumn="0" w:firstRowLastColumn="0" w:lastRowFirstColumn="0" w:lastRowLastColumn="0"/>
              <w:rPr>
                <w:b/>
                <w:bCs/>
                <w:sz w:val="8"/>
                <w:szCs w:val="8"/>
              </w:rPr>
            </w:pPr>
          </w:p>
        </w:tc>
      </w:tr>
      <w:tr w:rsidR="00BD198B" w:rsidTr="0013720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BD198B" w:rsidRDefault="00BD198B" w:rsidP="00A75601">
            <w:pPr>
              <w:keepNext/>
              <w:jc w:val="both"/>
              <w:rPr>
                <w:b w:val="0"/>
                <w:bCs w:val="0"/>
              </w:rPr>
            </w:pPr>
            <w:r w:rsidRPr="00BD198B">
              <w:t xml:space="preserve">3.1.1 </w:t>
            </w:r>
            <w:r w:rsidR="00ED7173" w:rsidRPr="00ED7173">
              <w:t>Megyei foglalkoztatási-gazdaságfejlesztési együttműködések</w:t>
            </w:r>
          </w:p>
        </w:tc>
        <w:tc>
          <w:tcPr>
            <w:tcW w:w="1979" w:type="dxa"/>
            <w:vAlign w:val="center"/>
          </w:tcPr>
          <w:p w:rsidR="00BD198B" w:rsidRPr="007F2070" w:rsidRDefault="0009436C" w:rsidP="00A75601">
            <w:pPr>
              <w:keepNext/>
              <w:jc w:val="right"/>
              <w:cnfStyle w:val="000000100000" w:firstRow="0" w:lastRow="0" w:firstColumn="0" w:lastColumn="0" w:oddVBand="0" w:evenVBand="0" w:oddHBand="1" w:evenHBand="0" w:firstRowFirstColumn="0" w:firstRowLastColumn="0" w:lastRowFirstColumn="0" w:lastRowLastColumn="0"/>
              <w:rPr>
                <w:b/>
                <w:bCs/>
              </w:rPr>
            </w:pPr>
            <w:r w:rsidRPr="0009436C">
              <w:rPr>
                <w:b/>
                <w:bCs/>
              </w:rPr>
              <w:t>3</w:t>
            </w:r>
            <w:r>
              <w:rPr>
                <w:b/>
                <w:bCs/>
              </w:rPr>
              <w:t> </w:t>
            </w:r>
            <w:r w:rsidRPr="0009436C">
              <w:rPr>
                <w:b/>
                <w:bCs/>
              </w:rPr>
              <w:t>891</w:t>
            </w:r>
            <w:r>
              <w:rPr>
                <w:b/>
                <w:bCs/>
              </w:rPr>
              <w:t> </w:t>
            </w:r>
            <w:r w:rsidRPr="0009436C">
              <w:rPr>
                <w:b/>
                <w:bCs/>
              </w:rPr>
              <w:t>999</w:t>
            </w:r>
            <w:r>
              <w:rPr>
                <w:b/>
                <w:bCs/>
              </w:rPr>
              <w:t> </w:t>
            </w:r>
            <w:r w:rsidRPr="0009436C">
              <w:rPr>
                <w:b/>
                <w:bCs/>
              </w:rPr>
              <w:t>810</w:t>
            </w:r>
            <w:r>
              <w:rPr>
                <w:b/>
                <w:bCs/>
              </w:rPr>
              <w:t xml:space="preserve"> </w:t>
            </w:r>
            <w:r w:rsidR="00BD198B" w:rsidRPr="007F2070">
              <w:rPr>
                <w:b/>
                <w:bCs/>
              </w:rPr>
              <w:t>Ft</w:t>
            </w:r>
          </w:p>
        </w:tc>
      </w:tr>
      <w:tr w:rsidR="00BD198B" w:rsidRPr="00BD198B" w:rsidTr="00964671">
        <w:trPr>
          <w:trHeight w:val="1247"/>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107B41" w:rsidRPr="007F2070" w:rsidRDefault="00713A28" w:rsidP="008C5C0F">
            <w:pPr>
              <w:pStyle w:val="Listaszerbekezds"/>
              <w:numPr>
                <w:ilvl w:val="0"/>
                <w:numId w:val="8"/>
              </w:numPr>
              <w:jc w:val="both"/>
              <w:rPr>
                <w:b w:val="0"/>
                <w:bCs w:val="0"/>
              </w:rPr>
            </w:pPr>
            <w:r w:rsidRPr="007F2070">
              <w:rPr>
                <w:b w:val="0"/>
              </w:rPr>
              <w:t>K</w:t>
            </w:r>
            <w:r w:rsidR="00BD198B" w:rsidRPr="007F2070">
              <w:rPr>
                <w:b w:val="0"/>
              </w:rPr>
              <w:t xml:space="preserve">iemelt szerepet kap a </w:t>
            </w:r>
            <w:r w:rsidR="0009436C" w:rsidRPr="00D033E7">
              <w:rPr>
                <w:b w:val="0"/>
                <w:bCs w:val="0"/>
                <w:highlight w:val="green"/>
              </w:rPr>
              <w:t>vár</w:t>
            </w:r>
            <w:r w:rsidR="00BD198B" w:rsidRPr="007F2070">
              <w:rPr>
                <w:b w:val="0"/>
              </w:rPr>
              <w:t>megyében a foglalkoztatási paktum pályázat megvalósítása.</w:t>
            </w:r>
            <w:r w:rsidRPr="007F2070">
              <w:rPr>
                <w:b w:val="0"/>
              </w:rPr>
              <w:t xml:space="preserve"> </w:t>
            </w:r>
            <w:r w:rsidR="00964671" w:rsidRPr="007F2070">
              <w:rPr>
                <w:b w:val="0"/>
              </w:rPr>
              <w:t xml:space="preserve">Az ESZA források a paktum pályázatban egyszerre szolgálnak társadalmi integrációs, társadalmi kohéziós és gazdaságfejlesztési célokat, ami így a források minél nagyobb hatékonyságú hasznosulásához is hozzájárul. </w:t>
            </w:r>
          </w:p>
          <w:p w:rsidR="00140ECC" w:rsidRPr="007F2070" w:rsidRDefault="00140ECC" w:rsidP="00140ECC">
            <w:pPr>
              <w:pStyle w:val="Listaszerbekezds"/>
              <w:jc w:val="both"/>
              <w:rPr>
                <w:b w:val="0"/>
                <w:bCs w:val="0"/>
              </w:rPr>
            </w:pPr>
          </w:p>
        </w:tc>
      </w:tr>
      <w:tr w:rsidR="00A8482A" w:rsidTr="0013720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A8482A" w:rsidRDefault="00A8482A" w:rsidP="00776A6B">
            <w:pPr>
              <w:keepNext/>
              <w:jc w:val="both"/>
              <w:rPr>
                <w:b w:val="0"/>
                <w:bCs w:val="0"/>
              </w:rPr>
            </w:pPr>
            <w:r w:rsidRPr="00BD198B">
              <w:t>3.1.</w:t>
            </w:r>
            <w:r>
              <w:t>2</w:t>
            </w:r>
            <w:r w:rsidRPr="00BD198B">
              <w:t xml:space="preserve"> Szociális </w:t>
            </w:r>
            <w:r w:rsidR="00ED7173">
              <w:t xml:space="preserve">célú </w:t>
            </w:r>
            <w:r w:rsidRPr="00BD198B">
              <w:t>városrehabilitáció</w:t>
            </w:r>
            <w:r>
              <w:t xml:space="preserve"> (ESZA)</w:t>
            </w:r>
          </w:p>
        </w:tc>
        <w:tc>
          <w:tcPr>
            <w:tcW w:w="1979" w:type="dxa"/>
            <w:vAlign w:val="center"/>
          </w:tcPr>
          <w:p w:rsidR="00A8482A" w:rsidRPr="00BD198B" w:rsidRDefault="00A8482A" w:rsidP="00A8482A">
            <w:pPr>
              <w:jc w:val="right"/>
              <w:cnfStyle w:val="000000100000" w:firstRow="0" w:lastRow="0" w:firstColumn="0" w:lastColumn="0" w:oddVBand="0" w:evenVBand="0" w:oddHBand="1" w:evenHBand="0" w:firstRowFirstColumn="0" w:firstRowLastColumn="0" w:lastRowFirstColumn="0" w:lastRowLastColumn="0"/>
              <w:rPr>
                <w:b/>
                <w:bCs/>
              </w:rPr>
            </w:pPr>
            <w:r>
              <w:rPr>
                <w:b/>
                <w:bCs/>
              </w:rPr>
              <w:t>-</w:t>
            </w:r>
          </w:p>
        </w:tc>
      </w:tr>
      <w:tr w:rsidR="00A8482A" w:rsidRPr="00BD198B" w:rsidTr="00137206">
        <w:trPr>
          <w:trHeight w:val="1474"/>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107B41" w:rsidRPr="00140ECC" w:rsidRDefault="00713A28" w:rsidP="008C5C0F">
            <w:pPr>
              <w:pStyle w:val="Listaszerbekezds"/>
              <w:numPr>
                <w:ilvl w:val="0"/>
                <w:numId w:val="8"/>
              </w:numPr>
              <w:jc w:val="both"/>
              <w:rPr>
                <w:b w:val="0"/>
                <w:bCs w:val="0"/>
              </w:rPr>
            </w:pPr>
            <w:r w:rsidRPr="00BD198B">
              <w:rPr>
                <w:b w:val="0"/>
              </w:rPr>
              <w:t xml:space="preserve">A szociális városrehabilitáció komplex fejlesztési elképzelése a 2014-2020-as időszakban nem hozott eredményt a </w:t>
            </w:r>
            <w:r w:rsidR="0009436C" w:rsidRPr="00D033E7">
              <w:rPr>
                <w:b w:val="0"/>
                <w:bCs w:val="0"/>
                <w:highlight w:val="green"/>
              </w:rPr>
              <w:t>vár</w:t>
            </w:r>
            <w:r w:rsidRPr="00BD198B">
              <w:rPr>
                <w:b w:val="0"/>
              </w:rPr>
              <w:t xml:space="preserve">megyében: minden támogatott település visszaadta az erre irányuló pályázatát. Ezzel párhuzamosan a fenntartható városfejlesztés kategóriába kerül a </w:t>
            </w:r>
            <w:r w:rsidR="0009436C" w:rsidRPr="00D033E7">
              <w:rPr>
                <w:b w:val="0"/>
                <w:bCs w:val="0"/>
                <w:highlight w:val="green"/>
              </w:rPr>
              <w:t>vár</w:t>
            </w:r>
            <w:r w:rsidRPr="00BD198B">
              <w:rPr>
                <w:b w:val="0"/>
              </w:rPr>
              <w:t>megye 4 legnagyobb települése, a szociális városrehabilitációs támogatásoknak pedig a 7000 fő lélekszám alatti településeken nem keresett fejlesztési eszköz.</w:t>
            </w:r>
          </w:p>
          <w:p w:rsidR="00140ECC" w:rsidRDefault="00140ECC" w:rsidP="00140ECC">
            <w:pPr>
              <w:pStyle w:val="Listaszerbekezds"/>
              <w:jc w:val="both"/>
              <w:rPr>
                <w:b w:val="0"/>
                <w:bCs w:val="0"/>
              </w:rPr>
            </w:pPr>
          </w:p>
        </w:tc>
      </w:tr>
      <w:tr w:rsidR="00BD198B" w:rsidTr="0013720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BD198B" w:rsidRDefault="00BD198B" w:rsidP="00BD198B">
            <w:pPr>
              <w:jc w:val="both"/>
              <w:rPr>
                <w:b w:val="0"/>
                <w:bCs w:val="0"/>
              </w:rPr>
            </w:pPr>
            <w:r w:rsidRPr="00BD198B">
              <w:t xml:space="preserve">3.1.3 </w:t>
            </w:r>
            <w:r w:rsidR="00ED7173" w:rsidRPr="00ED7173">
              <w:t>Helyi humán fejlesztések</w:t>
            </w:r>
          </w:p>
        </w:tc>
        <w:tc>
          <w:tcPr>
            <w:tcW w:w="1979" w:type="dxa"/>
            <w:vAlign w:val="center"/>
          </w:tcPr>
          <w:p w:rsidR="00BD198B" w:rsidRPr="007F2070" w:rsidRDefault="0009436C">
            <w:pPr>
              <w:jc w:val="right"/>
              <w:cnfStyle w:val="000000100000" w:firstRow="0" w:lastRow="0" w:firstColumn="0" w:lastColumn="0" w:oddVBand="0" w:evenVBand="0" w:oddHBand="1" w:evenHBand="0" w:firstRowFirstColumn="0" w:firstRowLastColumn="0" w:lastRowFirstColumn="0" w:lastRowLastColumn="0"/>
              <w:rPr>
                <w:b/>
                <w:bCs/>
              </w:rPr>
            </w:pPr>
            <w:r w:rsidRPr="0009436C">
              <w:rPr>
                <w:b/>
                <w:bCs/>
              </w:rPr>
              <w:t>2</w:t>
            </w:r>
            <w:r>
              <w:rPr>
                <w:b/>
                <w:bCs/>
              </w:rPr>
              <w:t> </w:t>
            </w:r>
            <w:r w:rsidRPr="0009436C">
              <w:rPr>
                <w:b/>
                <w:bCs/>
              </w:rPr>
              <w:t>625</w:t>
            </w:r>
            <w:r>
              <w:rPr>
                <w:b/>
                <w:bCs/>
              </w:rPr>
              <w:t> </w:t>
            </w:r>
            <w:r w:rsidRPr="0009436C">
              <w:rPr>
                <w:b/>
                <w:bCs/>
              </w:rPr>
              <w:t>000</w:t>
            </w:r>
            <w:r>
              <w:rPr>
                <w:b/>
                <w:bCs/>
              </w:rPr>
              <w:t> </w:t>
            </w:r>
            <w:r w:rsidRPr="0009436C">
              <w:rPr>
                <w:b/>
                <w:bCs/>
              </w:rPr>
              <w:t>190</w:t>
            </w:r>
            <w:r>
              <w:rPr>
                <w:b/>
                <w:bCs/>
              </w:rPr>
              <w:t xml:space="preserve"> </w:t>
            </w:r>
            <w:r w:rsidR="00A8482A" w:rsidRPr="007F2070">
              <w:rPr>
                <w:b/>
                <w:bCs/>
              </w:rPr>
              <w:t>Ft</w:t>
            </w:r>
          </w:p>
        </w:tc>
      </w:tr>
      <w:tr w:rsidR="00BD198B" w:rsidTr="00DD4EC3">
        <w:trPr>
          <w:trHeight w:val="1417"/>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107B41" w:rsidRPr="00140ECC" w:rsidRDefault="00417CF4" w:rsidP="008C5C0F">
            <w:pPr>
              <w:pStyle w:val="Listaszerbekezds"/>
              <w:numPr>
                <w:ilvl w:val="0"/>
                <w:numId w:val="8"/>
              </w:numPr>
              <w:jc w:val="both"/>
              <w:rPr>
                <w:b w:val="0"/>
                <w:bCs w:val="0"/>
              </w:rPr>
            </w:pPr>
            <w:r>
              <w:rPr>
                <w:b w:val="0"/>
                <w:bCs w:val="0"/>
              </w:rPr>
              <w:t xml:space="preserve">A települési közösségfejlesztési tevékenységek keretében széleskörű a támogatható tevékenységek köre, amely így a különböző adottságú és igényű települések számára lehetővé teszi a források rugalmas felhasználását. </w:t>
            </w:r>
            <w:r w:rsidRPr="00417CF4">
              <w:rPr>
                <w:b w:val="0"/>
                <w:bCs w:val="0"/>
              </w:rPr>
              <w:t xml:space="preserve">Zala </w:t>
            </w:r>
            <w:r w:rsidR="0009436C" w:rsidRPr="00D033E7">
              <w:rPr>
                <w:b w:val="0"/>
                <w:bCs w:val="0"/>
                <w:highlight w:val="green"/>
              </w:rPr>
              <w:t>vár</w:t>
            </w:r>
            <w:r w:rsidRPr="00417CF4">
              <w:rPr>
                <w:b w:val="0"/>
                <w:bCs w:val="0"/>
              </w:rPr>
              <w:t xml:space="preserve">megyében hagyományosan aktívak a civil szervezetek. </w:t>
            </w:r>
            <w:r w:rsidRPr="00417CF4">
              <w:rPr>
                <w:b w:val="0"/>
              </w:rPr>
              <w:t xml:space="preserve">A kistelepülési szervezetek a település fennmaradásáért, fejlesztésért </w:t>
            </w:r>
            <w:r>
              <w:rPr>
                <w:b w:val="0"/>
              </w:rPr>
              <w:t xml:space="preserve">a közösség építése érdekében </w:t>
            </w:r>
            <w:r w:rsidRPr="00417CF4">
              <w:rPr>
                <w:b w:val="0"/>
              </w:rPr>
              <w:t>fejtik ki tevékenységüket.</w:t>
            </w:r>
            <w:r>
              <w:t xml:space="preserve"> </w:t>
            </w:r>
            <w:r w:rsidR="004F1F6D" w:rsidRPr="004F1F6D">
              <w:rPr>
                <w:b w:val="0"/>
                <w:bCs w:val="0"/>
                <w:highlight w:val="green"/>
              </w:rPr>
              <w:t xml:space="preserve">A teljes forráskeretből </w:t>
            </w:r>
            <w:r w:rsidR="00754A65" w:rsidRPr="00D74223">
              <w:rPr>
                <w:b w:val="0"/>
                <w:bCs w:val="0"/>
                <w:highlight w:val="green"/>
              </w:rPr>
              <w:t>200</w:t>
            </w:r>
            <w:r w:rsidR="004F1F6D" w:rsidRPr="00D74223">
              <w:rPr>
                <w:b w:val="0"/>
                <w:bCs w:val="0"/>
                <w:highlight w:val="green"/>
              </w:rPr>
              <w:t>.000.</w:t>
            </w:r>
            <w:r w:rsidR="00754A65" w:rsidRPr="00D74223">
              <w:rPr>
                <w:b w:val="0"/>
                <w:bCs w:val="0"/>
                <w:highlight w:val="green"/>
              </w:rPr>
              <w:t>000</w:t>
            </w:r>
            <w:r w:rsidR="004F1F6D" w:rsidRPr="00D74223">
              <w:rPr>
                <w:b w:val="0"/>
                <w:bCs w:val="0"/>
                <w:highlight w:val="green"/>
              </w:rPr>
              <w:t xml:space="preserve"> </w:t>
            </w:r>
            <w:r w:rsidR="004F1F6D" w:rsidRPr="004F1F6D">
              <w:rPr>
                <w:b w:val="0"/>
                <w:bCs w:val="0"/>
                <w:highlight w:val="green"/>
              </w:rPr>
              <w:t>Ft összeg a Kiemelt kedvezményezett forrásfelhasználási mód keretében Zala Vármegye Önkormányzata által kerül felhasználásra. A felhívás meghirdetésére két ütemben kerül sor, első körben kiemelt e</w:t>
            </w:r>
            <w:r w:rsidR="00D74223">
              <w:rPr>
                <w:b w:val="0"/>
                <w:bCs w:val="0"/>
                <w:highlight w:val="green"/>
              </w:rPr>
              <w:t>ljárásrendben, emellett</w:t>
            </w:r>
            <w:r w:rsidR="004F1F6D" w:rsidRPr="004F1F6D">
              <w:rPr>
                <w:b w:val="0"/>
                <w:bCs w:val="0"/>
                <w:highlight w:val="green"/>
              </w:rPr>
              <w:t xml:space="preserve"> kerül sor egy standard eljárásrendű pályázat megjelenésére.</w:t>
            </w:r>
          </w:p>
          <w:p w:rsidR="00140ECC" w:rsidRDefault="00140ECC" w:rsidP="00140ECC">
            <w:pPr>
              <w:pStyle w:val="Listaszerbekezds"/>
              <w:jc w:val="both"/>
              <w:rPr>
                <w:b w:val="0"/>
                <w:bCs w:val="0"/>
              </w:rPr>
            </w:pPr>
          </w:p>
        </w:tc>
      </w:tr>
      <w:tr w:rsidR="00BD198B" w:rsidTr="0013720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BD198B" w:rsidRDefault="00BD198B" w:rsidP="00BD198B">
            <w:pPr>
              <w:jc w:val="both"/>
              <w:rPr>
                <w:b w:val="0"/>
                <w:bCs w:val="0"/>
              </w:rPr>
            </w:pPr>
            <w:r w:rsidRPr="00BD198B">
              <w:t>3.2.1 Fenntartható városfejlesztés (ESZA+ elemei)</w:t>
            </w:r>
          </w:p>
        </w:tc>
        <w:tc>
          <w:tcPr>
            <w:tcW w:w="1979" w:type="dxa"/>
            <w:vAlign w:val="center"/>
          </w:tcPr>
          <w:p w:rsidR="00BD198B" w:rsidRPr="007F2070" w:rsidRDefault="00A8482A" w:rsidP="00A8482A">
            <w:pPr>
              <w:jc w:val="right"/>
              <w:cnfStyle w:val="000000100000" w:firstRow="0" w:lastRow="0" w:firstColumn="0" w:lastColumn="0" w:oddVBand="0" w:evenVBand="0" w:oddHBand="1" w:evenHBand="0" w:firstRowFirstColumn="0" w:firstRowLastColumn="0" w:lastRowFirstColumn="0" w:lastRowLastColumn="0"/>
              <w:rPr>
                <w:b/>
                <w:bCs/>
              </w:rPr>
            </w:pPr>
            <w:r w:rsidRPr="007F2070">
              <w:rPr>
                <w:b/>
                <w:bCs/>
              </w:rPr>
              <w:t>900</w:t>
            </w:r>
            <w:r w:rsidR="00FF6139">
              <w:rPr>
                <w:b/>
                <w:bCs/>
              </w:rPr>
              <w:t> 000 000</w:t>
            </w:r>
            <w:r w:rsidR="00DA4A2D" w:rsidRPr="007F2070">
              <w:rPr>
                <w:b/>
                <w:bCs/>
              </w:rPr>
              <w:t xml:space="preserve"> </w:t>
            </w:r>
            <w:r w:rsidRPr="007F2070">
              <w:rPr>
                <w:b/>
                <w:bCs/>
              </w:rPr>
              <w:t>Ft</w:t>
            </w:r>
          </w:p>
        </w:tc>
      </w:tr>
      <w:tr w:rsidR="00BD198B" w:rsidTr="00DD4EC3">
        <w:trPr>
          <w:trHeight w:val="1361"/>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107B41" w:rsidRPr="007F2070" w:rsidRDefault="002954C0" w:rsidP="008C5C0F">
            <w:pPr>
              <w:pStyle w:val="Listaszerbekezds"/>
              <w:numPr>
                <w:ilvl w:val="0"/>
                <w:numId w:val="8"/>
              </w:numPr>
              <w:jc w:val="both"/>
              <w:rPr>
                <w:b w:val="0"/>
                <w:bCs w:val="0"/>
              </w:rPr>
            </w:pPr>
            <w:r w:rsidRPr="007F2070">
              <w:rPr>
                <w:b w:val="0"/>
                <w:bCs w:val="0"/>
              </w:rPr>
              <w:t xml:space="preserve">A fenntartható városfejlesztési forrásfelhasználási mód települései a fejlesztési forrásaik mintegy 3 százalékát tervezik területi humán fejlesztésekre fordítani. Fontos megjegyezni ugyanakkor, hogy a foglalkoztatási paktum működési területe az egész </w:t>
            </w:r>
            <w:r w:rsidR="00FF6139" w:rsidRPr="00D033E7">
              <w:rPr>
                <w:b w:val="0"/>
                <w:bCs w:val="0"/>
                <w:highlight w:val="green"/>
              </w:rPr>
              <w:t>vár</w:t>
            </w:r>
            <w:r w:rsidRPr="007F2070">
              <w:rPr>
                <w:b w:val="0"/>
                <w:bCs w:val="0"/>
              </w:rPr>
              <w:t>megyére kiterjed majd, így ESZA+ jellegű források a fenntartható városok területén ebben a módban is felhasználásra kerülnek.</w:t>
            </w:r>
          </w:p>
          <w:p w:rsidR="00140ECC" w:rsidRPr="007F2070" w:rsidRDefault="00140ECC" w:rsidP="00140ECC">
            <w:pPr>
              <w:pStyle w:val="Listaszerbekezds"/>
              <w:jc w:val="both"/>
              <w:rPr>
                <w:b w:val="0"/>
                <w:bCs w:val="0"/>
              </w:rPr>
            </w:pPr>
          </w:p>
        </w:tc>
      </w:tr>
      <w:tr w:rsidR="0050332B" w:rsidTr="009D2A4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50332B" w:rsidRPr="00BD198B" w:rsidRDefault="0050332B" w:rsidP="009D2A45">
            <w:pPr>
              <w:jc w:val="both"/>
            </w:pPr>
            <w:r>
              <w:t>3</w:t>
            </w:r>
            <w:r w:rsidRPr="00E9246B">
              <w:t>.3.1 Gyermeknevelést támogató humán infrastruktúra fejlesztése</w:t>
            </w:r>
          </w:p>
        </w:tc>
        <w:tc>
          <w:tcPr>
            <w:tcW w:w="1979" w:type="dxa"/>
          </w:tcPr>
          <w:p w:rsidR="0050332B" w:rsidRPr="007F2070" w:rsidRDefault="00683BD7" w:rsidP="009D2A45">
            <w:pPr>
              <w:jc w:val="right"/>
              <w:cnfStyle w:val="000000100000" w:firstRow="0" w:lastRow="0" w:firstColumn="0" w:lastColumn="0" w:oddVBand="0" w:evenVBand="0" w:oddHBand="1" w:evenHBand="0" w:firstRowFirstColumn="0" w:firstRowLastColumn="0" w:lastRowFirstColumn="0" w:lastRowLastColumn="0"/>
              <w:rPr>
                <w:b/>
              </w:rPr>
            </w:pPr>
            <w:r w:rsidRPr="007F2070">
              <w:rPr>
                <w:b/>
              </w:rPr>
              <w:t>300</w:t>
            </w:r>
            <w:r w:rsidR="00FF6139">
              <w:rPr>
                <w:b/>
              </w:rPr>
              <w:t> 000 000</w:t>
            </w:r>
            <w:r w:rsidR="0050332B" w:rsidRPr="007F2070">
              <w:rPr>
                <w:b/>
              </w:rPr>
              <w:t xml:space="preserve"> Ft</w:t>
            </w:r>
          </w:p>
        </w:tc>
      </w:tr>
      <w:tr w:rsidR="0050332B" w:rsidTr="00C0177B">
        <w:trPr>
          <w:trHeight w:val="1587"/>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0A4E95" w:rsidRPr="000A4E95" w:rsidRDefault="0050332B" w:rsidP="008C5C0F">
            <w:pPr>
              <w:pStyle w:val="Listaszerbekezds"/>
              <w:numPr>
                <w:ilvl w:val="0"/>
                <w:numId w:val="8"/>
              </w:numPr>
              <w:jc w:val="both"/>
              <w:rPr>
                <w:b w:val="0"/>
                <w:bCs w:val="0"/>
              </w:rPr>
            </w:pPr>
            <w:r>
              <w:rPr>
                <w:b w:val="0"/>
                <w:bCs w:val="0"/>
              </w:rPr>
              <w:t xml:space="preserve">Óvodai és bölcsődei fejlesztésre széleskörű források álltak rendelkezésre a 2014-2020-as időszakban, továbbá a Magyar Falu Program keretéből is sikerrel pályáztak a kisgyermeknevelést támogató infrastruktúra-fejlesztésre a települések (pl. épület-felújítás, játszótér fejlesztés, tornaszoba fejlesztés, eszközbeszerzés). A következő időszakra ezért a korábbinál kisebb forrásokat tervez a </w:t>
            </w:r>
            <w:r w:rsidR="00FF6139" w:rsidRPr="00D033E7">
              <w:rPr>
                <w:b w:val="0"/>
                <w:bCs w:val="0"/>
                <w:highlight w:val="green"/>
              </w:rPr>
              <w:t>vár</w:t>
            </w:r>
            <w:r>
              <w:rPr>
                <w:b w:val="0"/>
                <w:bCs w:val="0"/>
              </w:rPr>
              <w:t>megye a TOP Plusz keretéből.</w:t>
            </w:r>
            <w:r w:rsidR="000A4E95">
              <w:rPr>
                <w:b w:val="0"/>
                <w:bCs w:val="0"/>
              </w:rPr>
              <w:t xml:space="preserve"> </w:t>
            </w:r>
          </w:p>
          <w:p w:rsidR="0050332B" w:rsidRDefault="000A4E95" w:rsidP="008C5C0F">
            <w:pPr>
              <w:pStyle w:val="Listaszerbekezds"/>
              <w:numPr>
                <w:ilvl w:val="0"/>
                <w:numId w:val="8"/>
              </w:numPr>
              <w:jc w:val="both"/>
              <w:rPr>
                <w:b w:val="0"/>
                <w:bCs w:val="0"/>
              </w:rPr>
            </w:pPr>
            <w:r w:rsidRPr="000A4E95">
              <w:rPr>
                <w:b w:val="0"/>
                <w:bCs w:val="0"/>
                <w:highlight w:val="green"/>
              </w:rPr>
              <w:t>Amennyiben a 3.3.1. soron maradvány keletkezik, az I. körben a 3.3.2 Helyi egészségügyi és szociális infrastruktúra fejlesztése sorra kerül átcsoportosításra, tekintettel arra, hogy ott többletforrás igény látszik a benyújtott támogatási kérelmek alapján. Ha további maradvány keletkezik, az a 3.3.3. Köznevelési infrastruktúra fejlesztése sorra kerül átcsoportosításra</w:t>
            </w:r>
          </w:p>
          <w:p w:rsidR="0050332B" w:rsidRDefault="0050332B" w:rsidP="00794257">
            <w:pPr>
              <w:pStyle w:val="Listaszerbekezds"/>
              <w:jc w:val="both"/>
              <w:rPr>
                <w:b w:val="0"/>
                <w:bCs w:val="0"/>
              </w:rPr>
            </w:pPr>
          </w:p>
        </w:tc>
      </w:tr>
      <w:tr w:rsidR="0050332B" w:rsidTr="009D2A4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50332B" w:rsidRPr="007F2070" w:rsidRDefault="0050332B" w:rsidP="009D2A45">
            <w:pPr>
              <w:keepNext/>
              <w:jc w:val="both"/>
              <w:rPr>
                <w:b w:val="0"/>
                <w:bCs w:val="0"/>
              </w:rPr>
            </w:pPr>
            <w:r w:rsidRPr="007F2070">
              <w:t xml:space="preserve">3.3.2 Helyi egészségügyi és szociális infrastruktúra fejlesztése / </w:t>
            </w:r>
            <w:r w:rsidRPr="007F2070">
              <w:rPr>
                <w:i/>
              </w:rPr>
              <w:t>ebből egészségügyi alap- és szakrendelés</w:t>
            </w:r>
          </w:p>
        </w:tc>
        <w:tc>
          <w:tcPr>
            <w:tcW w:w="1979" w:type="dxa"/>
          </w:tcPr>
          <w:p w:rsidR="0050332B" w:rsidRPr="007F2070" w:rsidRDefault="00126F01" w:rsidP="009D2A45">
            <w:pPr>
              <w:jc w:val="right"/>
              <w:cnfStyle w:val="000000100000" w:firstRow="0" w:lastRow="0" w:firstColumn="0" w:lastColumn="0" w:oddVBand="0" w:evenVBand="0" w:oddHBand="1" w:evenHBand="0" w:firstRowFirstColumn="0" w:firstRowLastColumn="0" w:lastRowFirstColumn="0" w:lastRowLastColumn="0"/>
              <w:rPr>
                <w:b/>
                <w:bCs/>
              </w:rPr>
            </w:pPr>
            <w:r>
              <w:rPr>
                <w:b/>
                <w:bCs/>
              </w:rPr>
              <w:t>469 750 000</w:t>
            </w:r>
            <w:r w:rsidR="00E00A91" w:rsidRPr="007F2070">
              <w:rPr>
                <w:b/>
                <w:bCs/>
              </w:rPr>
              <w:t xml:space="preserve"> </w:t>
            </w:r>
            <w:r w:rsidR="0050332B" w:rsidRPr="007F2070">
              <w:rPr>
                <w:b/>
                <w:bCs/>
              </w:rPr>
              <w:t>Ft</w:t>
            </w:r>
          </w:p>
        </w:tc>
      </w:tr>
      <w:tr w:rsidR="0050332B" w:rsidRPr="005D638E" w:rsidTr="009D2A45">
        <w:trPr>
          <w:trHeight w:val="2324"/>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50332B" w:rsidRPr="007F2070" w:rsidRDefault="0050332B" w:rsidP="008C5C0F">
            <w:pPr>
              <w:pStyle w:val="Listaszerbekezds"/>
              <w:numPr>
                <w:ilvl w:val="0"/>
                <w:numId w:val="8"/>
              </w:numPr>
              <w:jc w:val="both"/>
              <w:rPr>
                <w:b w:val="0"/>
                <w:bCs w:val="0"/>
              </w:rPr>
            </w:pPr>
            <w:r w:rsidRPr="007F2070">
              <w:rPr>
                <w:b w:val="0"/>
                <w:bCs w:val="0"/>
              </w:rPr>
              <w:t xml:space="preserve">Egészségügyi fejlesztésekre széles körben volt lehetőség a Magyar Falu Program keretéből, amelyekre a </w:t>
            </w:r>
            <w:r w:rsidR="001232B0" w:rsidRPr="00D033E7">
              <w:rPr>
                <w:b w:val="0"/>
                <w:bCs w:val="0"/>
                <w:highlight w:val="green"/>
              </w:rPr>
              <w:t>vár</w:t>
            </w:r>
            <w:r w:rsidRPr="007F2070">
              <w:rPr>
                <w:b w:val="0"/>
                <w:bCs w:val="0"/>
              </w:rPr>
              <w:t>megye települései aktívan pályáztak is</w:t>
            </w:r>
            <w:r w:rsidR="00D74223">
              <w:rPr>
                <w:b w:val="0"/>
                <w:bCs w:val="0"/>
              </w:rPr>
              <w:t xml:space="preserve">. </w:t>
            </w:r>
            <w:r w:rsidRPr="007F2070">
              <w:rPr>
                <w:b w:val="0"/>
                <w:bCs w:val="0"/>
              </w:rPr>
              <w:t xml:space="preserve">Tekintve ugyanakkor, hogy a </w:t>
            </w:r>
            <w:r w:rsidR="001232B0" w:rsidRPr="00D033E7">
              <w:rPr>
                <w:b w:val="0"/>
                <w:bCs w:val="0"/>
                <w:highlight w:val="green"/>
              </w:rPr>
              <w:t>vár</w:t>
            </w:r>
            <w:r w:rsidRPr="007F2070">
              <w:rPr>
                <w:b w:val="0"/>
                <w:bCs w:val="0"/>
              </w:rPr>
              <w:t xml:space="preserve">megyében 258 település van, amelyek nagy részében van orvosi rendelő, így a </w:t>
            </w:r>
            <w:r w:rsidR="001232B0" w:rsidRPr="00D033E7">
              <w:rPr>
                <w:b w:val="0"/>
                <w:bCs w:val="0"/>
                <w:highlight w:val="green"/>
              </w:rPr>
              <w:t>vár</w:t>
            </w:r>
            <w:r w:rsidRPr="007F2070">
              <w:rPr>
                <w:b w:val="0"/>
                <w:bCs w:val="0"/>
              </w:rPr>
              <w:t xml:space="preserve">megyei igények jelentősnek mondhatók. </w:t>
            </w:r>
          </w:p>
          <w:p w:rsidR="000A4E95" w:rsidRPr="000A4E95" w:rsidRDefault="0050332B" w:rsidP="000A4E95">
            <w:pPr>
              <w:pStyle w:val="Listaszerbekezds"/>
              <w:numPr>
                <w:ilvl w:val="0"/>
                <w:numId w:val="8"/>
              </w:numPr>
              <w:jc w:val="both"/>
              <w:rPr>
                <w:b w:val="0"/>
                <w:bCs w:val="0"/>
              </w:rPr>
            </w:pPr>
            <w:r w:rsidRPr="007F2070">
              <w:rPr>
                <w:b w:val="0"/>
              </w:rPr>
              <w:t>A szociális alapellátási intézmények fejlesztésére a Magyar Falu Program keretéből, illetve a 2014-2020-as időszakban széleskörű források álltak és állnak rendelkezésre, így a települések ezen fejlesztéseiket jellemzően már megvalósították. A szociális alapellátás intézménye többnyire nem önálló infrastruktúrával rendelkezik.</w:t>
            </w:r>
          </w:p>
          <w:p w:rsidR="0050332B" w:rsidRPr="007F2070" w:rsidRDefault="0050332B" w:rsidP="009D2A45">
            <w:pPr>
              <w:pStyle w:val="Listaszerbekezds"/>
              <w:jc w:val="both"/>
              <w:rPr>
                <w:b w:val="0"/>
                <w:bCs w:val="0"/>
              </w:rPr>
            </w:pPr>
          </w:p>
        </w:tc>
      </w:tr>
      <w:tr w:rsidR="0050332B" w:rsidTr="009D2A4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50332B" w:rsidRPr="007F2070" w:rsidRDefault="0050332B" w:rsidP="009D2A45">
            <w:pPr>
              <w:keepNext/>
              <w:jc w:val="both"/>
              <w:rPr>
                <w:b w:val="0"/>
                <w:bCs w:val="0"/>
              </w:rPr>
            </w:pPr>
            <w:r w:rsidRPr="00BA2FA2">
              <w:rPr>
                <w:highlight w:val="green"/>
              </w:rPr>
              <w:t>3.3.3</w:t>
            </w:r>
            <w:r w:rsidRPr="007F2070">
              <w:t xml:space="preserve"> </w:t>
            </w:r>
            <w:r w:rsidR="00BA2FA2" w:rsidRPr="007F2070">
              <w:t xml:space="preserve">Köznevelési infrastruktúra fejlesztése </w:t>
            </w:r>
          </w:p>
        </w:tc>
        <w:tc>
          <w:tcPr>
            <w:tcW w:w="1979" w:type="dxa"/>
          </w:tcPr>
          <w:p w:rsidR="0050332B" w:rsidRPr="007F2070" w:rsidRDefault="00BA2FA2" w:rsidP="009D2A45">
            <w:pPr>
              <w:jc w:val="right"/>
              <w:cnfStyle w:val="000000100000" w:firstRow="0" w:lastRow="0" w:firstColumn="0" w:lastColumn="0" w:oddVBand="0" w:evenVBand="0" w:oddHBand="1" w:evenHBand="0" w:firstRowFirstColumn="0" w:firstRowLastColumn="0" w:lastRowFirstColumn="0" w:lastRowLastColumn="0"/>
              <w:rPr>
                <w:b/>
                <w:bCs/>
              </w:rPr>
            </w:pPr>
            <w:r w:rsidRPr="00BA2FA2">
              <w:rPr>
                <w:b/>
                <w:bCs/>
              </w:rPr>
              <w:t>2</w:t>
            </w:r>
            <w:r>
              <w:rPr>
                <w:b/>
                <w:bCs/>
              </w:rPr>
              <w:t> </w:t>
            </w:r>
            <w:r w:rsidRPr="00BA2FA2">
              <w:rPr>
                <w:b/>
                <w:bCs/>
              </w:rPr>
              <w:t>027</w:t>
            </w:r>
            <w:r>
              <w:rPr>
                <w:b/>
                <w:bCs/>
              </w:rPr>
              <w:t> </w:t>
            </w:r>
            <w:r w:rsidRPr="00BA2FA2">
              <w:rPr>
                <w:b/>
                <w:bCs/>
              </w:rPr>
              <w:t>000</w:t>
            </w:r>
            <w:r>
              <w:rPr>
                <w:b/>
                <w:bCs/>
              </w:rPr>
              <w:t> </w:t>
            </w:r>
            <w:r w:rsidRPr="00BA2FA2">
              <w:rPr>
                <w:b/>
                <w:bCs/>
              </w:rPr>
              <w:t>000</w:t>
            </w:r>
            <w:r>
              <w:rPr>
                <w:b/>
                <w:bCs/>
              </w:rPr>
              <w:t xml:space="preserve"> </w:t>
            </w:r>
            <w:r w:rsidR="0050332B" w:rsidRPr="007F2070">
              <w:rPr>
                <w:b/>
                <w:bCs/>
              </w:rPr>
              <w:t>Ft</w:t>
            </w:r>
          </w:p>
        </w:tc>
      </w:tr>
      <w:tr w:rsidR="0050332B" w:rsidTr="00DD4EC3">
        <w:trPr>
          <w:trHeight w:val="1361"/>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BA2FA2" w:rsidRPr="007F2070" w:rsidRDefault="00BA2FA2" w:rsidP="00BA2FA2">
            <w:pPr>
              <w:pStyle w:val="Listaszerbekezds"/>
              <w:numPr>
                <w:ilvl w:val="0"/>
                <w:numId w:val="22"/>
              </w:numPr>
              <w:jc w:val="both"/>
              <w:rPr>
                <w:b w:val="0"/>
                <w:bCs w:val="0"/>
              </w:rPr>
            </w:pPr>
            <w:bookmarkStart w:id="33" w:name="_Hlk100306698"/>
            <w:r w:rsidRPr="007F2070">
              <w:rPr>
                <w:b w:val="0"/>
                <w:bCs w:val="0"/>
              </w:rPr>
              <w:t>A köznevelési intézmények fejlesztéseire a korábbi időszakban nem volt lehetőség, ezért önálló forrás tervezése erre a célra indokolt. Magyar Falu Programból erre</w:t>
            </w:r>
            <w:r w:rsidR="00D74223">
              <w:rPr>
                <w:b w:val="0"/>
                <w:bCs w:val="0"/>
              </w:rPr>
              <w:t xml:space="preserve"> a célra is lehetőség nyílt pályázat benyújtására</w:t>
            </w:r>
            <w:r w:rsidRPr="007F2070">
              <w:rPr>
                <w:b w:val="0"/>
                <w:bCs w:val="0"/>
              </w:rPr>
              <w:t>, de további igény is jelentkezik a települések körében.</w:t>
            </w:r>
          </w:p>
          <w:p w:rsidR="00B77A76" w:rsidRPr="00BA2FA2" w:rsidRDefault="00BA2FA2" w:rsidP="00BA2FA2">
            <w:pPr>
              <w:pStyle w:val="Listaszerbekezds"/>
              <w:numPr>
                <w:ilvl w:val="0"/>
                <w:numId w:val="22"/>
              </w:numPr>
              <w:jc w:val="both"/>
              <w:rPr>
                <w:b w:val="0"/>
                <w:bCs w:val="0"/>
              </w:rPr>
            </w:pPr>
            <w:r w:rsidRPr="007F2070">
              <w:rPr>
                <w:b w:val="0"/>
                <w:bCs w:val="0"/>
              </w:rPr>
              <w:t xml:space="preserve">A Tankerületek, mint kiemelt kedvezményezettek számára a </w:t>
            </w:r>
            <w:r w:rsidRPr="00BA2FA2">
              <w:rPr>
                <w:b w:val="0"/>
                <w:bCs w:val="0"/>
                <w:highlight w:val="green"/>
              </w:rPr>
              <w:t>3.3.3</w:t>
            </w:r>
            <w:r w:rsidRPr="007F2070">
              <w:rPr>
                <w:b w:val="0"/>
                <w:bCs w:val="0"/>
              </w:rPr>
              <w:t xml:space="preserve"> Köznevelési infrastruktúra fejlesztése című felhívás keretében átcsoportosításra került </w:t>
            </w:r>
            <w:r w:rsidRPr="00BA2FA2">
              <w:rPr>
                <w:b w:val="0"/>
                <w:bCs w:val="0"/>
              </w:rPr>
              <w:t xml:space="preserve">2 027 000 000 </w:t>
            </w:r>
            <w:r w:rsidRPr="007F2070">
              <w:rPr>
                <w:b w:val="0"/>
                <w:bCs w:val="0"/>
              </w:rPr>
              <w:t>Ft forráskeret a 3.1.1 Megyei foglalkoztatási-gazdaságfejlesztési együttműködések, valamint a 3.1.3 Helyi humán fejlesztések felhívások korábban tervezett keretéből.</w:t>
            </w:r>
          </w:p>
          <w:bookmarkEnd w:id="33"/>
          <w:p w:rsidR="00C0177B" w:rsidRPr="007F2070" w:rsidRDefault="00C0177B" w:rsidP="00B77A76">
            <w:pPr>
              <w:jc w:val="both"/>
              <w:rPr>
                <w:b w:val="0"/>
                <w:bCs w:val="0"/>
              </w:rPr>
            </w:pPr>
          </w:p>
        </w:tc>
      </w:tr>
      <w:tr w:rsidR="007F2070" w:rsidRPr="007F2070" w:rsidTr="00CD63EE">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E00A91" w:rsidRPr="007F2070" w:rsidRDefault="00E00A91" w:rsidP="00CD63EE">
            <w:pPr>
              <w:keepNext/>
              <w:jc w:val="both"/>
              <w:rPr>
                <w:b w:val="0"/>
                <w:bCs w:val="0"/>
              </w:rPr>
            </w:pPr>
            <w:r w:rsidRPr="00BA2FA2">
              <w:rPr>
                <w:highlight w:val="green"/>
              </w:rPr>
              <w:t>3.</w:t>
            </w:r>
            <w:r w:rsidR="00BA2FA2" w:rsidRPr="00BA2FA2">
              <w:rPr>
                <w:highlight w:val="green"/>
              </w:rPr>
              <w:t>4</w:t>
            </w:r>
            <w:r w:rsidRPr="00BA2FA2">
              <w:rPr>
                <w:highlight w:val="green"/>
              </w:rPr>
              <w:t>.</w:t>
            </w:r>
            <w:r w:rsidR="00BA2FA2" w:rsidRPr="00BA2FA2">
              <w:rPr>
                <w:highlight w:val="green"/>
              </w:rPr>
              <w:t>1</w:t>
            </w:r>
            <w:r w:rsidRPr="007F2070">
              <w:t xml:space="preserve"> </w:t>
            </w:r>
            <w:r w:rsidR="00BA2FA2" w:rsidRPr="007F2070">
              <w:t>Fenntartható humán infrastruktúra</w:t>
            </w:r>
          </w:p>
        </w:tc>
        <w:tc>
          <w:tcPr>
            <w:tcW w:w="1979" w:type="dxa"/>
          </w:tcPr>
          <w:p w:rsidR="00E00A91" w:rsidRPr="007F2070" w:rsidRDefault="00BB25CB" w:rsidP="00CD63EE">
            <w:pPr>
              <w:jc w:val="right"/>
              <w:cnfStyle w:val="000000100000" w:firstRow="0" w:lastRow="0" w:firstColumn="0" w:lastColumn="0" w:oddVBand="0" w:evenVBand="0" w:oddHBand="1" w:evenHBand="0" w:firstRowFirstColumn="0" w:firstRowLastColumn="0" w:lastRowFirstColumn="0" w:lastRowLastColumn="0"/>
              <w:rPr>
                <w:b/>
                <w:bCs/>
              </w:rPr>
            </w:pPr>
            <w:r w:rsidRPr="00D74223">
              <w:rPr>
                <w:b/>
                <w:bCs/>
                <w:highlight w:val="green"/>
              </w:rPr>
              <w:t>3</w:t>
            </w:r>
            <w:r w:rsidR="003D0E88" w:rsidRPr="00D74223">
              <w:rPr>
                <w:b/>
                <w:bCs/>
                <w:highlight w:val="green"/>
              </w:rPr>
              <w:t> </w:t>
            </w:r>
            <w:r w:rsidRPr="00D74223">
              <w:rPr>
                <w:b/>
                <w:bCs/>
                <w:highlight w:val="green"/>
              </w:rPr>
              <w:t>9</w:t>
            </w:r>
            <w:r w:rsidR="003D0E88" w:rsidRPr="00D74223">
              <w:rPr>
                <w:b/>
                <w:bCs/>
                <w:highlight w:val="green"/>
              </w:rPr>
              <w:t xml:space="preserve">68 502 266 </w:t>
            </w:r>
            <w:r w:rsidR="00E00A91" w:rsidRPr="00211123">
              <w:rPr>
                <w:b/>
                <w:bCs/>
                <w:highlight w:val="green"/>
              </w:rPr>
              <w:t>Ft</w:t>
            </w:r>
          </w:p>
        </w:tc>
      </w:tr>
      <w:tr w:rsidR="00E00A91" w:rsidTr="00CD63EE">
        <w:trPr>
          <w:trHeight w:val="1361"/>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BA2FA2" w:rsidRPr="003D0E88" w:rsidRDefault="00BA2FA2" w:rsidP="00CD63EE">
            <w:pPr>
              <w:pStyle w:val="Listaszerbekezds"/>
              <w:numPr>
                <w:ilvl w:val="0"/>
                <w:numId w:val="8"/>
              </w:numPr>
              <w:jc w:val="both"/>
              <w:rPr>
                <w:b w:val="0"/>
                <w:bCs w:val="0"/>
              </w:rPr>
            </w:pPr>
            <w:r w:rsidRPr="007F2070">
              <w:rPr>
                <w:b w:val="0"/>
              </w:rPr>
              <w:t xml:space="preserve">A fenntartható városfejlesztés városaiban a helyi térségi közszolgáltatások iránt </w:t>
            </w:r>
            <w:r w:rsidR="00763B18">
              <w:rPr>
                <w:b w:val="0"/>
              </w:rPr>
              <w:t>4,475</w:t>
            </w:r>
            <w:r w:rsidRPr="007F2070">
              <w:rPr>
                <w:b w:val="0"/>
              </w:rPr>
              <w:t xml:space="preserve"> Mrd forint összegben jelentkezik forrásigény – tekintettel a rendelkezésre álló forráskeret nagyságára és a 2014-2020-as időszakban megvalósított fejlesztésekre.</w:t>
            </w:r>
          </w:p>
          <w:p w:rsidR="003D0E88" w:rsidRPr="007F2070" w:rsidRDefault="003D0E88" w:rsidP="00CD63EE">
            <w:pPr>
              <w:pStyle w:val="Listaszerbekezds"/>
              <w:numPr>
                <w:ilvl w:val="0"/>
                <w:numId w:val="8"/>
              </w:numPr>
              <w:jc w:val="both"/>
              <w:rPr>
                <w:b w:val="0"/>
                <w:bCs w:val="0"/>
              </w:rPr>
            </w:pPr>
            <w:r w:rsidRPr="003D0E88">
              <w:rPr>
                <w:b w:val="0"/>
                <w:bCs w:val="0"/>
              </w:rPr>
              <w:t xml:space="preserve">A tankerületek a fenntartói a köznevelési intézményeken kívül a kormányzat által fejleszteni kívánt pedagógiai szakszolgálatoknak is, így a fejlesztési források e területen is felhasználhatóvá válnak. A fenti köznevelési infrastruktúra fejlesztési célokra további </w:t>
            </w:r>
            <w:r>
              <w:rPr>
                <w:b w:val="0"/>
                <w:bCs w:val="0"/>
              </w:rPr>
              <w:t>507.000.000</w:t>
            </w:r>
            <w:r w:rsidRPr="003D0E88">
              <w:rPr>
                <w:b w:val="0"/>
                <w:bCs w:val="0"/>
              </w:rPr>
              <w:t xml:space="preserve"> Ft forráskeret emelés történt </w:t>
            </w:r>
            <w:r>
              <w:rPr>
                <w:b w:val="0"/>
                <w:bCs w:val="0"/>
              </w:rPr>
              <w:t>jelen</w:t>
            </w:r>
            <w:r w:rsidRPr="003D0E88">
              <w:rPr>
                <w:b w:val="0"/>
                <w:bCs w:val="0"/>
              </w:rPr>
              <w:t xml:space="preserve"> 3.4.1 Fenntartható humán infrastruktúra Felhívás keretére</w:t>
            </w:r>
            <w:r w:rsidR="00D74223">
              <w:rPr>
                <w:b w:val="0"/>
                <w:bCs w:val="0"/>
              </w:rPr>
              <w:t xml:space="preserve"> (Zalaegerszeg FVS forráskeretén belül)</w:t>
            </w:r>
            <w:r w:rsidRPr="003D0E88">
              <w:rPr>
                <w:b w:val="0"/>
                <w:bCs w:val="0"/>
              </w:rPr>
              <w:t xml:space="preserve">. </w:t>
            </w:r>
            <w:bookmarkStart w:id="34" w:name="_Hlk127195275"/>
            <w:r w:rsidRPr="003D0E88">
              <w:rPr>
                <w:b w:val="0"/>
                <w:bCs w:val="0"/>
              </w:rPr>
              <w:t>Ezen forrás mind a megyei jogú városok, mind azok területén kívül található pedagógiai szakszolgálatok (székhely és tagintézmények) fejlesztését magába foglalja.</w:t>
            </w:r>
            <w:bookmarkEnd w:id="34"/>
          </w:p>
          <w:p w:rsidR="00C0177B" w:rsidRPr="007F2070" w:rsidRDefault="00C0177B" w:rsidP="00C0177B">
            <w:pPr>
              <w:pStyle w:val="Listaszerbekezds"/>
              <w:jc w:val="both"/>
              <w:rPr>
                <w:b w:val="0"/>
                <w:bCs w:val="0"/>
              </w:rPr>
            </w:pPr>
          </w:p>
        </w:tc>
      </w:tr>
      <w:tr w:rsidR="005E2830" w:rsidRPr="00123CB9" w:rsidTr="007018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83" w:type="dxa"/>
            <w:shd w:val="clear" w:color="auto" w:fill="70AD47" w:themeFill="accent6"/>
          </w:tcPr>
          <w:p w:rsidR="005E2830" w:rsidRPr="00710D78" w:rsidRDefault="005E2830" w:rsidP="0070184D">
            <w:pPr>
              <w:keepNext/>
              <w:jc w:val="both"/>
              <w:rPr>
                <w:bCs w:val="0"/>
                <w:color w:val="FFFFFF" w:themeColor="background1"/>
                <w:highlight w:val="green"/>
              </w:rPr>
            </w:pPr>
            <w:r w:rsidRPr="00710D78">
              <w:rPr>
                <w:bCs w:val="0"/>
                <w:color w:val="FFFFFF" w:themeColor="background1"/>
                <w:highlight w:val="green"/>
              </w:rPr>
              <w:t xml:space="preserve">6. PRIORITÁS: VERSENYKÉPES </w:t>
            </w:r>
            <w:r w:rsidR="00710D78" w:rsidRPr="00710D78">
              <w:rPr>
                <w:bCs w:val="0"/>
                <w:color w:val="FFFFFF" w:themeColor="background1"/>
                <w:highlight w:val="green"/>
              </w:rPr>
              <w:t>VÁR</w:t>
            </w:r>
            <w:r w:rsidRPr="00710D78">
              <w:rPr>
                <w:bCs w:val="0"/>
                <w:color w:val="FFFFFF" w:themeColor="background1"/>
                <w:highlight w:val="green"/>
              </w:rPr>
              <w:t>MEGYE</w:t>
            </w:r>
          </w:p>
        </w:tc>
        <w:tc>
          <w:tcPr>
            <w:tcW w:w="1979" w:type="dxa"/>
            <w:shd w:val="clear" w:color="auto" w:fill="70AD47" w:themeFill="accent6"/>
            <w:vAlign w:val="center"/>
          </w:tcPr>
          <w:p w:rsidR="005E2830" w:rsidRPr="00710D78" w:rsidRDefault="00710D78" w:rsidP="0070184D">
            <w:pPr>
              <w:keepNext/>
              <w:jc w:val="right"/>
              <w:cnfStyle w:val="000000100000" w:firstRow="0" w:lastRow="0" w:firstColumn="0" w:lastColumn="0" w:oddVBand="0" w:evenVBand="0" w:oddHBand="1" w:evenHBand="0" w:firstRowFirstColumn="0" w:firstRowLastColumn="0" w:lastRowFirstColumn="0" w:lastRowLastColumn="0"/>
              <w:rPr>
                <w:b/>
                <w:bCs/>
                <w:color w:val="FFFFFF" w:themeColor="background1"/>
                <w:highlight w:val="green"/>
              </w:rPr>
            </w:pPr>
            <w:r w:rsidRPr="00710D78">
              <w:rPr>
                <w:b/>
                <w:bCs/>
                <w:color w:val="FFFFFF" w:themeColor="background1"/>
                <w:highlight w:val="green"/>
              </w:rPr>
              <w:t>24 034 929 076</w:t>
            </w:r>
            <w:r w:rsidR="005E2830" w:rsidRPr="00710D78">
              <w:rPr>
                <w:b/>
                <w:bCs/>
                <w:color w:val="FFFFFF" w:themeColor="background1"/>
                <w:highlight w:val="green"/>
              </w:rPr>
              <w:t xml:space="preserve"> Ft</w:t>
            </w:r>
          </w:p>
        </w:tc>
      </w:tr>
      <w:tr w:rsidR="005E2830" w:rsidTr="0070184D">
        <w:trPr>
          <w:trHeight w:val="57"/>
        </w:trPr>
        <w:tc>
          <w:tcPr>
            <w:cnfStyle w:val="001000000000" w:firstRow="0" w:lastRow="0" w:firstColumn="1" w:lastColumn="0" w:oddVBand="0" w:evenVBand="0" w:oddHBand="0" w:evenHBand="0" w:firstRowFirstColumn="0" w:firstRowLastColumn="0" w:lastRowFirstColumn="0" w:lastRowLastColumn="0"/>
            <w:tcW w:w="9062" w:type="dxa"/>
            <w:gridSpan w:val="2"/>
          </w:tcPr>
          <w:p w:rsidR="005E2830" w:rsidRPr="00CD2BD5" w:rsidRDefault="005E2830" w:rsidP="0070184D">
            <w:pPr>
              <w:keepNext/>
              <w:jc w:val="right"/>
              <w:rPr>
                <w:b w:val="0"/>
                <w:bCs w:val="0"/>
                <w:sz w:val="8"/>
              </w:rPr>
            </w:pPr>
          </w:p>
        </w:tc>
      </w:tr>
      <w:tr w:rsidR="005E2830" w:rsidTr="0070184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5E2830" w:rsidRPr="00BD198B" w:rsidRDefault="00710D78" w:rsidP="0070184D">
            <w:pPr>
              <w:keepNext/>
              <w:jc w:val="both"/>
            </w:pPr>
            <w:r w:rsidRPr="00710D78">
              <w:rPr>
                <w:highlight w:val="green"/>
              </w:rPr>
              <w:t>6</w:t>
            </w:r>
            <w:r w:rsidR="005E2830" w:rsidRPr="00710D78">
              <w:rPr>
                <w:highlight w:val="green"/>
              </w:rPr>
              <w:t>.1.1</w:t>
            </w:r>
            <w:r w:rsidR="005E2830" w:rsidRPr="00BD198B">
              <w:t xml:space="preserve"> Helyi gazdaságfejlesztés</w:t>
            </w:r>
          </w:p>
        </w:tc>
        <w:tc>
          <w:tcPr>
            <w:tcW w:w="1979" w:type="dxa"/>
          </w:tcPr>
          <w:p w:rsidR="005E2830" w:rsidRPr="00D11560" w:rsidRDefault="005E2830" w:rsidP="0070184D">
            <w:pPr>
              <w:keepNext/>
              <w:jc w:val="right"/>
              <w:cnfStyle w:val="000000100000" w:firstRow="0" w:lastRow="0" w:firstColumn="0" w:lastColumn="0" w:oddVBand="0" w:evenVBand="0" w:oddHBand="1" w:evenHBand="0" w:firstRowFirstColumn="0" w:firstRowLastColumn="0" w:lastRowFirstColumn="0" w:lastRowLastColumn="0"/>
              <w:rPr>
                <w:bCs/>
              </w:rPr>
            </w:pPr>
            <w:r w:rsidRPr="00D11560">
              <w:rPr>
                <w:bCs/>
              </w:rPr>
              <w:t>-</w:t>
            </w:r>
          </w:p>
        </w:tc>
      </w:tr>
      <w:tr w:rsidR="005E2830" w:rsidTr="0070184D">
        <w:trPr>
          <w:trHeight w:val="1757"/>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5E2830" w:rsidRPr="00140ECC" w:rsidRDefault="005E2830" w:rsidP="0070184D">
            <w:pPr>
              <w:pStyle w:val="Listaszerbekezds"/>
              <w:numPr>
                <w:ilvl w:val="0"/>
                <w:numId w:val="9"/>
              </w:numPr>
              <w:jc w:val="both"/>
              <w:rPr>
                <w:b w:val="0"/>
                <w:bCs w:val="0"/>
              </w:rPr>
            </w:pPr>
            <w:r w:rsidRPr="00BD198B">
              <w:rPr>
                <w:b w:val="0"/>
              </w:rPr>
              <w:t xml:space="preserve">Ipari park fejlesztésre a 2014-2020-as időszakban széles körben nyílt lehetőség, amellyel a </w:t>
            </w:r>
            <w:r w:rsidR="00710D78" w:rsidRPr="00D033E7">
              <w:rPr>
                <w:b w:val="0"/>
                <w:bCs w:val="0"/>
                <w:highlight w:val="green"/>
              </w:rPr>
              <w:t>vár</w:t>
            </w:r>
            <w:r w:rsidRPr="00BD198B">
              <w:rPr>
                <w:b w:val="0"/>
              </w:rPr>
              <w:t>megye önkormányzatai aktívan éltek is. Ennek köszönhetően a települések más jellegű fejlesztési tevékenységekre kívánnak nagyobb hangsúlyt fektetni. Fontos megjegyezni, hogy a foglalkoztatási paktum pályázat keretében lehetőség nyílik majd a befektetés-ösztönzésre, amely a már elkészült infrastrukturális fejlesztések kihasználtságának növelését célozza.</w:t>
            </w:r>
          </w:p>
          <w:p w:rsidR="005E2830" w:rsidRDefault="005E2830" w:rsidP="0070184D">
            <w:pPr>
              <w:pStyle w:val="Listaszerbekezds"/>
              <w:ind w:left="742"/>
              <w:jc w:val="both"/>
              <w:rPr>
                <w:b w:val="0"/>
                <w:bCs w:val="0"/>
              </w:rPr>
            </w:pPr>
          </w:p>
        </w:tc>
      </w:tr>
      <w:tr w:rsidR="005E2830" w:rsidTr="0070184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5E2830" w:rsidRPr="00710D78" w:rsidRDefault="00710D78" w:rsidP="0070184D">
            <w:pPr>
              <w:jc w:val="both"/>
              <w:rPr>
                <w:highlight w:val="green"/>
              </w:rPr>
            </w:pPr>
            <w:r w:rsidRPr="00710D78">
              <w:rPr>
                <w:highlight w:val="green"/>
              </w:rPr>
              <w:t>6.1.2 4 és 5 számjegyű utak fejlesztése</w:t>
            </w:r>
          </w:p>
        </w:tc>
        <w:tc>
          <w:tcPr>
            <w:tcW w:w="1979" w:type="dxa"/>
          </w:tcPr>
          <w:p w:rsidR="005E2830" w:rsidRPr="00710D78" w:rsidRDefault="00710D78" w:rsidP="0070184D">
            <w:pPr>
              <w:jc w:val="right"/>
              <w:cnfStyle w:val="000000100000" w:firstRow="0" w:lastRow="0" w:firstColumn="0" w:lastColumn="0" w:oddVBand="0" w:evenVBand="0" w:oddHBand="1" w:evenHBand="0" w:firstRowFirstColumn="0" w:firstRowLastColumn="0" w:lastRowFirstColumn="0" w:lastRowLastColumn="0"/>
              <w:rPr>
                <w:b/>
                <w:highlight w:val="green"/>
              </w:rPr>
            </w:pPr>
            <w:r w:rsidRPr="00710D78">
              <w:rPr>
                <w:b/>
                <w:highlight w:val="green"/>
              </w:rPr>
              <w:t>6 724 393 264</w:t>
            </w:r>
            <w:r w:rsidR="005E2830" w:rsidRPr="00710D78">
              <w:rPr>
                <w:b/>
                <w:highlight w:val="green"/>
              </w:rPr>
              <w:t xml:space="preserve"> Ft</w:t>
            </w:r>
          </w:p>
        </w:tc>
      </w:tr>
      <w:tr w:rsidR="005E2830" w:rsidTr="0070184D">
        <w:trPr>
          <w:trHeight w:val="1474"/>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5E2830" w:rsidRPr="005F2099" w:rsidRDefault="005E2830" w:rsidP="0070184D">
            <w:pPr>
              <w:pStyle w:val="Listaszerbekezds"/>
              <w:numPr>
                <w:ilvl w:val="0"/>
                <w:numId w:val="9"/>
              </w:numPr>
              <w:jc w:val="both"/>
              <w:rPr>
                <w:b w:val="0"/>
                <w:bCs w:val="0"/>
              </w:rPr>
            </w:pPr>
            <w:r w:rsidRPr="00BD198B">
              <w:rPr>
                <w:b w:val="0"/>
              </w:rPr>
              <w:t xml:space="preserve">Zala </w:t>
            </w:r>
            <w:r w:rsidR="00710D78" w:rsidRPr="00D033E7">
              <w:rPr>
                <w:b w:val="0"/>
                <w:bCs w:val="0"/>
                <w:highlight w:val="green"/>
              </w:rPr>
              <w:t>vár</w:t>
            </w:r>
            <w:r w:rsidRPr="00BD198B">
              <w:rPr>
                <w:b w:val="0"/>
              </w:rPr>
              <w:t xml:space="preserve">megye a 2021-2027-es tervezési időszakban kiemelten kezeli a </w:t>
            </w:r>
            <w:r w:rsidR="00710D78" w:rsidRPr="00D033E7">
              <w:rPr>
                <w:b w:val="0"/>
                <w:bCs w:val="0"/>
                <w:highlight w:val="green"/>
              </w:rPr>
              <w:t>vár</w:t>
            </w:r>
            <w:r w:rsidRPr="00BD198B">
              <w:rPr>
                <w:b w:val="0"/>
              </w:rPr>
              <w:t>megyei utak, illetve a belterületi önkormányzati úthálózat megújításának célját.</w:t>
            </w:r>
            <w:r>
              <w:rPr>
                <w:b w:val="0"/>
              </w:rPr>
              <w:t xml:space="preserve"> A települési önkormányzatok körében végzett igényfelmérés alapján a közútfejlesztés kiemelt hangsúlyt kapott, amely egyszerre szolgál települési élhetőségi, gazdaságfejlesztési, turizmusfejlesztési és társadalmi integrációs célokat</w:t>
            </w:r>
            <w:r w:rsidRPr="005F2099">
              <w:rPr>
                <w:b w:val="0"/>
              </w:rPr>
              <w:t xml:space="preserve">. </w:t>
            </w:r>
            <w:r w:rsidR="00710D78" w:rsidRPr="00710D78">
              <w:rPr>
                <w:b w:val="0"/>
                <w:highlight w:val="green"/>
              </w:rPr>
              <w:t>E felhívás forráskeretének felhasználására a</w:t>
            </w:r>
            <w:r w:rsidRPr="00710D78">
              <w:rPr>
                <w:b w:val="0"/>
                <w:highlight w:val="green"/>
              </w:rPr>
              <w:t xml:space="preserve"> Magyar Közút Nonprofit Zrt.</w:t>
            </w:r>
            <w:r w:rsidR="00710D78" w:rsidRPr="00710D78">
              <w:rPr>
                <w:b w:val="0"/>
                <w:highlight w:val="green"/>
              </w:rPr>
              <w:t>, mint kiemelt kedvezményezett jogosult.</w:t>
            </w:r>
          </w:p>
          <w:p w:rsidR="005E2830" w:rsidRDefault="005E2830" w:rsidP="0070184D">
            <w:pPr>
              <w:pStyle w:val="Listaszerbekezds"/>
              <w:ind w:left="742"/>
              <w:jc w:val="both"/>
              <w:rPr>
                <w:b w:val="0"/>
                <w:bCs w:val="0"/>
              </w:rPr>
            </w:pPr>
          </w:p>
        </w:tc>
      </w:tr>
      <w:tr w:rsidR="005E2830" w:rsidTr="0070184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5E2830" w:rsidRDefault="00710D78" w:rsidP="0070184D">
            <w:pPr>
              <w:keepNext/>
              <w:jc w:val="both"/>
            </w:pPr>
            <w:r w:rsidRPr="00710D78">
              <w:rPr>
                <w:highlight w:val="green"/>
              </w:rPr>
              <w:t>6</w:t>
            </w:r>
            <w:r w:rsidR="005E2830" w:rsidRPr="00710D78">
              <w:rPr>
                <w:highlight w:val="green"/>
              </w:rPr>
              <w:t>.1.3</w:t>
            </w:r>
            <w:r w:rsidR="005E2830" w:rsidRPr="00E9246B">
              <w:t xml:space="preserve"> Helyi és térségi turizmusfejlesztés</w:t>
            </w:r>
          </w:p>
        </w:tc>
        <w:tc>
          <w:tcPr>
            <w:tcW w:w="1979" w:type="dxa"/>
          </w:tcPr>
          <w:p w:rsidR="005E2830" w:rsidRPr="00D11560" w:rsidRDefault="00710D78" w:rsidP="0070184D">
            <w:pPr>
              <w:keepNext/>
              <w:jc w:val="right"/>
              <w:cnfStyle w:val="000000100000" w:firstRow="0" w:lastRow="0" w:firstColumn="0" w:lastColumn="0" w:oddVBand="0" w:evenVBand="0" w:oddHBand="1" w:evenHBand="0" w:firstRowFirstColumn="0" w:firstRowLastColumn="0" w:lastRowFirstColumn="0" w:lastRowLastColumn="0"/>
              <w:rPr>
                <w:b/>
              </w:rPr>
            </w:pPr>
            <w:r w:rsidRPr="00710D78">
              <w:rPr>
                <w:b/>
                <w:highlight w:val="green"/>
              </w:rPr>
              <w:t xml:space="preserve">4 147 000 000 </w:t>
            </w:r>
            <w:r w:rsidR="005E2830" w:rsidRPr="00710D78">
              <w:rPr>
                <w:b/>
                <w:highlight w:val="green"/>
              </w:rPr>
              <w:t>Ft</w:t>
            </w:r>
          </w:p>
        </w:tc>
      </w:tr>
      <w:tr w:rsidR="005E2830" w:rsidTr="0070184D">
        <w:trPr>
          <w:trHeight w:val="2438"/>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5E2830" w:rsidRPr="003379F6" w:rsidRDefault="005E2830" w:rsidP="0070184D">
            <w:pPr>
              <w:pStyle w:val="Listaszerbekezds"/>
              <w:numPr>
                <w:ilvl w:val="0"/>
                <w:numId w:val="9"/>
              </w:numPr>
              <w:jc w:val="both"/>
            </w:pPr>
            <w:r w:rsidRPr="00821780">
              <w:rPr>
                <w:b w:val="0"/>
              </w:rPr>
              <w:t xml:space="preserve">A </w:t>
            </w:r>
            <w:r w:rsidR="00710D78" w:rsidRPr="00D033E7">
              <w:rPr>
                <w:b w:val="0"/>
                <w:bCs w:val="0"/>
                <w:highlight w:val="green"/>
              </w:rPr>
              <w:t>vár</w:t>
            </w:r>
            <w:r w:rsidRPr="00821780">
              <w:rPr>
                <w:b w:val="0"/>
              </w:rPr>
              <w:t xml:space="preserve">megyében kiemelt szerepet játszik a gyógy-, és az egészségturizmus. </w:t>
            </w:r>
            <w:r>
              <w:rPr>
                <w:b w:val="0"/>
              </w:rPr>
              <w:t xml:space="preserve">A </w:t>
            </w:r>
            <w:r w:rsidRPr="00821780">
              <w:rPr>
                <w:b w:val="0"/>
              </w:rPr>
              <w:t>Hévízgyógyfürdő és Szent András Reumakórház, a zalakarosi</w:t>
            </w:r>
            <w:r>
              <w:rPr>
                <w:b w:val="0"/>
              </w:rPr>
              <w:t xml:space="preserve">, a lenti és a kehidakustányi gyógyfürdő is kedvelt üdülőhely </w:t>
            </w:r>
            <w:r w:rsidRPr="00821780">
              <w:rPr>
                <w:b w:val="0"/>
              </w:rPr>
              <w:t>mind a belföldi és a külföldi turisták körében. Kiemelkedik turisztikai potenciáljával továbbá a zalai Balaton-part 4 települése (Balatongyörök, Vonyarcvashegy, Gyenesdiás, Keszthely), de mellettük a Balaton Kiemelt Üdülőkörzet több kisebb települése is, a Balaton érintettsége okán, kedvelt utazási célpont</w:t>
            </w:r>
            <w:r w:rsidRPr="00140ECC">
              <w:rPr>
                <w:b w:val="0"/>
              </w:rPr>
              <w:t xml:space="preserve">. </w:t>
            </w:r>
          </w:p>
          <w:p w:rsidR="005E2830" w:rsidRPr="00140ECC" w:rsidRDefault="005E2830" w:rsidP="0070184D">
            <w:pPr>
              <w:pStyle w:val="Listaszerbekezds"/>
              <w:numPr>
                <w:ilvl w:val="0"/>
                <w:numId w:val="9"/>
              </w:numPr>
              <w:jc w:val="both"/>
              <w:rPr>
                <w:b w:val="0"/>
                <w:bCs w:val="0"/>
              </w:rPr>
            </w:pPr>
            <w:r>
              <w:rPr>
                <w:b w:val="0"/>
              </w:rPr>
              <w:t xml:space="preserve">A </w:t>
            </w:r>
            <w:r w:rsidR="002E6213" w:rsidRPr="00D033E7">
              <w:rPr>
                <w:b w:val="0"/>
                <w:bCs w:val="0"/>
                <w:highlight w:val="green"/>
              </w:rPr>
              <w:t>vár</w:t>
            </w:r>
            <w:r>
              <w:rPr>
                <w:b w:val="0"/>
              </w:rPr>
              <w:t>megye a fentieket figyelembe véve jelentős turisztikai forrásokat nyit meg a települések számára.</w:t>
            </w:r>
            <w:r w:rsidR="002E6213">
              <w:rPr>
                <w:b w:val="0"/>
              </w:rPr>
              <w:t xml:space="preserve"> </w:t>
            </w:r>
            <w:r w:rsidR="002E6213" w:rsidRPr="002E6213">
              <w:rPr>
                <w:b w:val="0"/>
                <w:highlight w:val="green"/>
              </w:rPr>
              <w:t>A teljes forráskeretből 2.647.000.000 Ft a Balaton Kiemelt Üdülőkörzet számára biztosított önálló fo</w:t>
            </w:r>
            <w:r w:rsidR="00994074">
              <w:rPr>
                <w:b w:val="0"/>
                <w:highlight w:val="green"/>
              </w:rPr>
              <w:t xml:space="preserve">rrásfelhasználási mód keretében, mely földrajzi célterület meghatározásról a </w:t>
            </w:r>
            <w:r w:rsidR="00994074" w:rsidRPr="00994074">
              <w:rPr>
                <w:b w:val="0"/>
                <w:highlight w:val="green"/>
              </w:rPr>
              <w:t xml:space="preserve">Balaton Fejlesztési Tanács </w:t>
            </w:r>
            <w:r w:rsidR="006B4461">
              <w:rPr>
                <w:b w:val="0"/>
                <w:highlight w:val="green"/>
              </w:rPr>
              <w:t xml:space="preserve">a partnerségi folyamat keretében </w:t>
            </w:r>
            <w:r w:rsidR="00994074" w:rsidRPr="00994074">
              <w:rPr>
                <w:b w:val="0"/>
                <w:highlight w:val="green"/>
              </w:rPr>
              <w:t>előzetesen tájékoztatásban részesült.</w:t>
            </w:r>
          </w:p>
          <w:p w:rsidR="005E2830" w:rsidRDefault="005E2830" w:rsidP="0070184D">
            <w:pPr>
              <w:pStyle w:val="Listaszerbekezds"/>
              <w:ind w:left="742"/>
              <w:jc w:val="both"/>
              <w:rPr>
                <w:b w:val="0"/>
                <w:bCs w:val="0"/>
              </w:rPr>
            </w:pPr>
          </w:p>
        </w:tc>
      </w:tr>
      <w:tr w:rsidR="005E2830" w:rsidTr="0070184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5E2830" w:rsidRPr="005F2099" w:rsidRDefault="002E6213" w:rsidP="0070184D">
            <w:pPr>
              <w:keepNext/>
              <w:jc w:val="both"/>
            </w:pPr>
            <w:r w:rsidRPr="002E6213">
              <w:rPr>
                <w:highlight w:val="green"/>
              </w:rPr>
              <w:t>6</w:t>
            </w:r>
            <w:r w:rsidR="005E2830" w:rsidRPr="002E6213">
              <w:rPr>
                <w:highlight w:val="green"/>
              </w:rPr>
              <w:t>.1.4</w:t>
            </w:r>
            <w:r w:rsidR="005E2830" w:rsidRPr="005F2099">
              <w:t xml:space="preserve"> Aktív turizmus fejlesztése</w:t>
            </w:r>
          </w:p>
        </w:tc>
        <w:tc>
          <w:tcPr>
            <w:tcW w:w="1979" w:type="dxa"/>
          </w:tcPr>
          <w:p w:rsidR="005E2830" w:rsidRPr="005F2099" w:rsidRDefault="002E6213" w:rsidP="0070184D">
            <w:pPr>
              <w:keepNext/>
              <w:jc w:val="right"/>
              <w:cnfStyle w:val="000000100000" w:firstRow="0" w:lastRow="0" w:firstColumn="0" w:lastColumn="0" w:oddVBand="0" w:evenVBand="0" w:oddHBand="1" w:evenHBand="0" w:firstRowFirstColumn="0" w:firstRowLastColumn="0" w:lastRowFirstColumn="0" w:lastRowLastColumn="0"/>
              <w:rPr>
                <w:b/>
              </w:rPr>
            </w:pPr>
            <w:r w:rsidRPr="002E6213">
              <w:rPr>
                <w:b/>
              </w:rPr>
              <w:t>2</w:t>
            </w:r>
            <w:r>
              <w:rPr>
                <w:b/>
              </w:rPr>
              <w:t> </w:t>
            </w:r>
            <w:r w:rsidRPr="002E6213">
              <w:rPr>
                <w:b/>
              </w:rPr>
              <w:t>075</w:t>
            </w:r>
            <w:r>
              <w:rPr>
                <w:b/>
              </w:rPr>
              <w:t> </w:t>
            </w:r>
            <w:r w:rsidRPr="002E6213">
              <w:rPr>
                <w:b/>
              </w:rPr>
              <w:t>521</w:t>
            </w:r>
            <w:r>
              <w:rPr>
                <w:b/>
              </w:rPr>
              <w:t> </w:t>
            </w:r>
            <w:r w:rsidRPr="002E6213">
              <w:rPr>
                <w:b/>
              </w:rPr>
              <w:t>472</w:t>
            </w:r>
            <w:r>
              <w:rPr>
                <w:b/>
              </w:rPr>
              <w:t xml:space="preserve"> </w:t>
            </w:r>
            <w:r w:rsidR="005E2830" w:rsidRPr="005F2099">
              <w:rPr>
                <w:b/>
              </w:rPr>
              <w:t>Ft</w:t>
            </w:r>
          </w:p>
        </w:tc>
      </w:tr>
      <w:tr w:rsidR="005E2830" w:rsidTr="0070184D">
        <w:trPr>
          <w:trHeight w:val="3402"/>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5E2830" w:rsidRPr="005F2099" w:rsidRDefault="005E2830" w:rsidP="0070184D">
            <w:pPr>
              <w:pStyle w:val="Listaszerbekezds"/>
              <w:numPr>
                <w:ilvl w:val="0"/>
                <w:numId w:val="9"/>
              </w:numPr>
              <w:jc w:val="both"/>
              <w:rPr>
                <w:b w:val="0"/>
              </w:rPr>
            </w:pPr>
            <w:r w:rsidRPr="005F2099">
              <w:rPr>
                <w:b w:val="0"/>
              </w:rPr>
              <w:t>A Területfejlesztési Koncepció alapján a Lenti-Hetés-Kerka és a „Murafölde” fejlesztési térségek területe a Nemzeti Turizmusfejlesztési Stratégia céljaival és horizontális elveivel összhangban egyaránt kiválóan alkalmas az aktív turizmusban rejlő potenciál magasabb szintű kiaknázására – első sorban a táji-természeti adottságai révén.</w:t>
            </w:r>
          </w:p>
          <w:p w:rsidR="005E2830" w:rsidRPr="005F2099" w:rsidRDefault="005E2830" w:rsidP="0070184D">
            <w:pPr>
              <w:pStyle w:val="Listaszerbekezds"/>
              <w:numPr>
                <w:ilvl w:val="0"/>
                <w:numId w:val="9"/>
              </w:numPr>
              <w:jc w:val="both"/>
              <w:rPr>
                <w:b w:val="0"/>
                <w:bCs w:val="0"/>
              </w:rPr>
            </w:pPr>
            <w:r w:rsidRPr="005F2099">
              <w:rPr>
                <w:b w:val="0"/>
              </w:rPr>
              <w:t xml:space="preserve">A </w:t>
            </w:r>
            <w:r w:rsidR="002E6213" w:rsidRPr="00D033E7">
              <w:rPr>
                <w:b w:val="0"/>
                <w:bCs w:val="0"/>
                <w:highlight w:val="green"/>
              </w:rPr>
              <w:t>vár</w:t>
            </w:r>
            <w:r w:rsidRPr="005F2099">
              <w:rPr>
                <w:b w:val="0"/>
              </w:rPr>
              <w:t>megye a fentieket figyelembe véve az aktív turizmus területén is jelentős turisztikai forrásokat biztosít a települések számára.</w:t>
            </w:r>
          </w:p>
          <w:p w:rsidR="005E2830" w:rsidRPr="005F2099" w:rsidRDefault="005E2830" w:rsidP="0070184D">
            <w:pPr>
              <w:pStyle w:val="Listaszerbekezds"/>
              <w:numPr>
                <w:ilvl w:val="0"/>
                <w:numId w:val="9"/>
              </w:numPr>
              <w:jc w:val="both"/>
              <w:rPr>
                <w:b w:val="0"/>
                <w:bCs w:val="0"/>
              </w:rPr>
            </w:pPr>
            <w:r w:rsidRPr="005F2099">
              <w:rPr>
                <w:b w:val="0"/>
                <w:bCs w:val="0"/>
              </w:rPr>
              <w:t xml:space="preserve">A </w:t>
            </w:r>
            <w:r w:rsidR="002E6213" w:rsidRPr="002E6213">
              <w:rPr>
                <w:b w:val="0"/>
                <w:bCs w:val="0"/>
                <w:highlight w:val="green"/>
              </w:rPr>
              <w:t>6</w:t>
            </w:r>
            <w:r w:rsidRPr="002E6213">
              <w:rPr>
                <w:b w:val="0"/>
                <w:bCs w:val="0"/>
                <w:highlight w:val="green"/>
              </w:rPr>
              <w:t>.1.4</w:t>
            </w:r>
            <w:r w:rsidRPr="005F2099">
              <w:rPr>
                <w:b w:val="0"/>
                <w:bCs w:val="0"/>
              </w:rPr>
              <w:t xml:space="preserve"> Aktív turizmus fejlesztése felhívás kiemelt keretéből a fenntartható városfejlesztési körbe tartozó városok területén is valósulhassanak meg fejlesztések, amennyiben ezen városok részt vesznek konzorciumi partnerként az adott projektekben. A keretösszeg kizárólag </w:t>
            </w:r>
            <w:r w:rsidR="002E6213" w:rsidRPr="00D033E7">
              <w:rPr>
                <w:b w:val="0"/>
                <w:bCs w:val="0"/>
                <w:highlight w:val="green"/>
              </w:rPr>
              <w:t>vár</w:t>
            </w:r>
            <w:r w:rsidRPr="005F2099">
              <w:rPr>
                <w:b w:val="0"/>
                <w:bCs w:val="0"/>
              </w:rPr>
              <w:t>megyei szinten standard eljárásrendben kerülhet felhasználásra.</w:t>
            </w:r>
          </w:p>
          <w:p w:rsidR="005E2830" w:rsidRPr="005F2099" w:rsidRDefault="005E2830" w:rsidP="0070184D">
            <w:pPr>
              <w:jc w:val="both"/>
            </w:pPr>
          </w:p>
        </w:tc>
      </w:tr>
      <w:tr w:rsidR="002E6213" w:rsidTr="0070184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7083" w:type="dxa"/>
          </w:tcPr>
          <w:p w:rsidR="002E6213" w:rsidRPr="002E6213" w:rsidRDefault="002E6213" w:rsidP="0070184D">
            <w:pPr>
              <w:keepNext/>
              <w:jc w:val="both"/>
              <w:rPr>
                <w:highlight w:val="green"/>
              </w:rPr>
            </w:pPr>
            <w:r w:rsidRPr="002E6213">
              <w:rPr>
                <w:highlight w:val="green"/>
              </w:rPr>
              <w:t>6.2.1 Fenntartható versenyképes városfejlesztés</w:t>
            </w:r>
          </w:p>
        </w:tc>
        <w:tc>
          <w:tcPr>
            <w:tcW w:w="1979" w:type="dxa"/>
          </w:tcPr>
          <w:p w:rsidR="002E6213" w:rsidRPr="002E6213" w:rsidRDefault="002E6213" w:rsidP="0070184D">
            <w:pPr>
              <w:keepNext/>
              <w:jc w:val="right"/>
              <w:cnfStyle w:val="000000100000" w:firstRow="0" w:lastRow="0" w:firstColumn="0" w:lastColumn="0" w:oddVBand="0" w:evenVBand="0" w:oddHBand="1" w:evenHBand="0" w:firstRowFirstColumn="0" w:firstRowLastColumn="0" w:lastRowFirstColumn="0" w:lastRowLastColumn="0"/>
              <w:rPr>
                <w:b/>
                <w:highlight w:val="green"/>
              </w:rPr>
            </w:pPr>
            <w:r w:rsidRPr="002E6213">
              <w:rPr>
                <w:b/>
                <w:highlight w:val="green"/>
              </w:rPr>
              <w:t>11 088 014 340 Ft</w:t>
            </w:r>
          </w:p>
        </w:tc>
      </w:tr>
      <w:tr w:rsidR="002E6213" w:rsidTr="00486457">
        <w:trPr>
          <w:trHeight w:val="2029"/>
        </w:trPr>
        <w:tc>
          <w:tcPr>
            <w:cnfStyle w:val="001000000000" w:firstRow="0" w:lastRow="0" w:firstColumn="1" w:lastColumn="0" w:oddVBand="0" w:evenVBand="0" w:oddHBand="0" w:evenHBand="0" w:firstRowFirstColumn="0" w:firstRowLastColumn="0" w:lastRowFirstColumn="0" w:lastRowLastColumn="0"/>
            <w:tcW w:w="9062" w:type="dxa"/>
            <w:gridSpan w:val="2"/>
            <w:vAlign w:val="center"/>
          </w:tcPr>
          <w:p w:rsidR="002E6213" w:rsidRPr="00486457" w:rsidRDefault="00486457" w:rsidP="00486457">
            <w:pPr>
              <w:pStyle w:val="Listaszerbekezds"/>
              <w:numPr>
                <w:ilvl w:val="0"/>
                <w:numId w:val="9"/>
              </w:numPr>
              <w:jc w:val="both"/>
              <w:rPr>
                <w:b w:val="0"/>
              </w:rPr>
            </w:pPr>
            <w:r w:rsidRPr="007F2070">
              <w:rPr>
                <w:b w:val="0"/>
                <w:bCs w:val="0"/>
              </w:rPr>
              <w:t xml:space="preserve">Mivel a </w:t>
            </w:r>
            <w:r w:rsidRPr="00D033E7">
              <w:rPr>
                <w:b w:val="0"/>
                <w:bCs w:val="0"/>
                <w:highlight w:val="green"/>
              </w:rPr>
              <w:t>vár</w:t>
            </w:r>
            <w:r w:rsidRPr="007F2070">
              <w:rPr>
                <w:b w:val="0"/>
                <w:bCs w:val="0"/>
              </w:rPr>
              <w:t xml:space="preserve">megye lakosságának nagyjából fele a fenntartható városfejlesztés forrásfelhasználási módba sorolt településeken lakik, illetve ezek a települések nyújtják az emelt szintű közszolgáltatásokat (pl. egészségügyi szakellátás, közép- és felsőoktatás stb.), így indokolt, hogy a </w:t>
            </w:r>
            <w:r w:rsidRPr="00D033E7">
              <w:rPr>
                <w:b w:val="0"/>
                <w:bCs w:val="0"/>
                <w:highlight w:val="green"/>
              </w:rPr>
              <w:t>vár</w:t>
            </w:r>
            <w:r w:rsidRPr="007F2070">
              <w:rPr>
                <w:b w:val="0"/>
                <w:bCs w:val="0"/>
              </w:rPr>
              <w:t xml:space="preserve">megyei forráskeret </w:t>
            </w:r>
            <w:r w:rsidRPr="00D033E7">
              <w:rPr>
                <w:b w:val="0"/>
                <w:bCs w:val="0"/>
                <w:highlight w:val="green"/>
              </w:rPr>
              <w:t>nagyságrendileg meghatározó részéről</w:t>
            </w:r>
            <w:r w:rsidRPr="007F2070">
              <w:rPr>
                <w:b w:val="0"/>
                <w:bCs w:val="0"/>
              </w:rPr>
              <w:t xml:space="preserve"> ezek a települések rendelkezhessenek.</w:t>
            </w:r>
          </w:p>
        </w:tc>
      </w:tr>
    </w:tbl>
    <w:p w:rsidR="005E2830" w:rsidRDefault="005E2830" w:rsidP="009B54DF">
      <w:pPr>
        <w:jc w:val="both"/>
      </w:pPr>
    </w:p>
    <w:p w:rsidR="005E2830" w:rsidRDefault="005E2830" w:rsidP="009B54DF">
      <w:pPr>
        <w:jc w:val="both"/>
      </w:pPr>
    </w:p>
    <w:p w:rsidR="009E7F08" w:rsidRDefault="009E7F08">
      <w:r>
        <w:t xml:space="preserve">Az egyes forrásfelhasználási módra allokált fejlesztési keretösszegeket a következő, 5. számú táblázat tartalmazza. </w:t>
      </w:r>
      <w:r>
        <w:br w:type="page"/>
      </w:r>
    </w:p>
    <w:p w:rsidR="009E7F08" w:rsidRDefault="009E7F08" w:rsidP="009B54DF">
      <w:pPr>
        <w:jc w:val="both"/>
        <w:sectPr w:rsidR="009E7F08" w:rsidSect="005166D4">
          <w:pgSz w:w="11906" w:h="16838"/>
          <w:pgMar w:top="1417" w:right="1417" w:bottom="1417" w:left="1417" w:header="708" w:footer="708" w:gutter="0"/>
          <w:cols w:space="708"/>
          <w:docGrid w:linePitch="360"/>
        </w:sectPr>
      </w:pPr>
    </w:p>
    <w:p w:rsidR="001B409E" w:rsidRDefault="009E7F08" w:rsidP="001B409E">
      <w:pPr>
        <w:keepNext/>
        <w:jc w:val="center"/>
        <w:rPr>
          <w:i/>
          <w:sz w:val="20"/>
        </w:rPr>
      </w:pPr>
      <w:r w:rsidRPr="00D74223">
        <w:rPr>
          <w:i/>
          <w:sz w:val="20"/>
          <w:highlight w:val="green"/>
        </w:rPr>
        <w:t xml:space="preserve">5. táblázat: TOP Plusz forrásösszesítő, Zala </w:t>
      </w:r>
      <w:r w:rsidR="00991551" w:rsidRPr="00D74223">
        <w:rPr>
          <w:i/>
          <w:sz w:val="20"/>
          <w:highlight w:val="green"/>
        </w:rPr>
        <w:t>vár</w:t>
      </w:r>
      <w:r w:rsidRPr="00D74223">
        <w:rPr>
          <w:i/>
          <w:sz w:val="20"/>
          <w:highlight w:val="green"/>
        </w:rPr>
        <w:t>megye</w:t>
      </w:r>
      <w:r w:rsidR="001B409E">
        <w:rPr>
          <w:i/>
          <w:sz w:val="20"/>
        </w:rPr>
        <w:t xml:space="preserve"> </w:t>
      </w:r>
    </w:p>
    <w:p w:rsidR="001B409E" w:rsidRDefault="001B409E" w:rsidP="001B409E">
      <w:pPr>
        <w:keepNext/>
        <w:jc w:val="center"/>
        <w:rPr>
          <w:i/>
          <w:sz w:val="20"/>
        </w:rPr>
      </w:pPr>
    </w:p>
    <w:p w:rsidR="009E7F08" w:rsidRDefault="008D51E1" w:rsidP="001B409E">
      <w:pPr>
        <w:keepNext/>
        <w:jc w:val="center"/>
      </w:pPr>
      <w:r w:rsidRPr="008D51E1">
        <w:rPr>
          <w:noProof/>
          <w:lang w:eastAsia="hu-HU"/>
        </w:rPr>
        <w:drawing>
          <wp:inline distT="0" distB="0" distL="0" distR="0" wp14:anchorId="2CDC86B7" wp14:editId="20F95F39">
            <wp:extent cx="8891270" cy="4311650"/>
            <wp:effectExtent l="0" t="0" r="5080" b="0"/>
            <wp:docPr id="17" name="Kép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8891270" cy="4311650"/>
                    </a:xfrm>
                    <a:prstGeom prst="rect">
                      <a:avLst/>
                    </a:prstGeom>
                    <a:noFill/>
                    <a:ln>
                      <a:noFill/>
                    </a:ln>
                  </pic:spPr>
                </pic:pic>
              </a:graphicData>
            </a:graphic>
          </wp:inline>
        </w:drawing>
      </w:r>
    </w:p>
    <w:p w:rsidR="009E7F08" w:rsidRDefault="009E7F08" w:rsidP="009B54DF">
      <w:pPr>
        <w:jc w:val="both"/>
      </w:pPr>
    </w:p>
    <w:p w:rsidR="009E7F08" w:rsidRDefault="009E7F08">
      <w:pPr>
        <w:sectPr w:rsidR="009E7F08" w:rsidSect="009E7F08">
          <w:pgSz w:w="16838" w:h="11906" w:orient="landscape"/>
          <w:pgMar w:top="1418" w:right="1418" w:bottom="1418" w:left="1418" w:header="709" w:footer="709" w:gutter="0"/>
          <w:cols w:space="708"/>
          <w:docGrid w:linePitch="360"/>
        </w:sectPr>
      </w:pPr>
    </w:p>
    <w:p w:rsidR="009E7F08" w:rsidRDefault="009E7F08" w:rsidP="009E7F08">
      <w:pPr>
        <w:pStyle w:val="Cmsor1"/>
        <w:rPr>
          <w:i/>
        </w:rPr>
      </w:pPr>
      <w:bookmarkStart w:id="35" w:name="_Toc74219008"/>
      <w:bookmarkStart w:id="36" w:name="_Toc127259820"/>
      <w:r>
        <w:t>Projektkiválasztás és településdifferenciálás</w:t>
      </w:r>
      <w:bookmarkEnd w:id="35"/>
      <w:bookmarkEnd w:id="36"/>
    </w:p>
    <w:p w:rsidR="001A2E31" w:rsidRDefault="009E7F08" w:rsidP="001A2E31">
      <w:pPr>
        <w:jc w:val="both"/>
      </w:pPr>
      <w:r>
        <w:t>A településdifferenciálás eszköze</w:t>
      </w:r>
      <w:r w:rsidR="001A2E31" w:rsidRPr="00DE4FD6">
        <w:t xml:space="preserve"> </w:t>
      </w:r>
      <w:r w:rsidR="001A2E31">
        <w:t>a</w:t>
      </w:r>
      <w:r w:rsidR="001A2E31" w:rsidRPr="00DE4FD6">
        <w:t xml:space="preserve">z egyes </w:t>
      </w:r>
      <w:r w:rsidR="001A2E31">
        <w:t xml:space="preserve">térségeken, illetve forrásfelhasználási módokon </w:t>
      </w:r>
      <w:r w:rsidR="001A2E31" w:rsidRPr="00DE4FD6">
        <w:t>belüli p</w:t>
      </w:r>
      <w:r w:rsidR="001A2E31">
        <w:t xml:space="preserve">rojektkiválasztást segíti elő. </w:t>
      </w:r>
      <w:r w:rsidR="001A2E31" w:rsidRPr="00DE4FD6">
        <w:t xml:space="preserve">A források korlátozott rendelkezésre állása nem képes minden </w:t>
      </w:r>
      <w:r w:rsidR="008645C3" w:rsidRPr="008645C3">
        <w:rPr>
          <w:highlight w:val="green"/>
        </w:rPr>
        <w:t>vár</w:t>
      </w:r>
      <w:r w:rsidR="001A2E31" w:rsidRPr="00DE4FD6">
        <w:t>megyei település igényét valamennyi, az OP által támogatható területen kielégíteni. Ezért bizonyos fejlesztések előnyben részesítésére</w:t>
      </w:r>
      <w:r w:rsidR="001A2E31">
        <w:t xml:space="preserve"> van szükség</w:t>
      </w:r>
      <w:r w:rsidR="001A2E31" w:rsidRPr="00DE4FD6">
        <w:t>.</w:t>
      </w:r>
      <w:r w:rsidR="001A2E31">
        <w:t xml:space="preserve"> </w:t>
      </w:r>
      <w:r w:rsidR="001A2E31" w:rsidRPr="00DE4FD6">
        <w:t xml:space="preserve">Erre az </w:t>
      </w:r>
      <w:r w:rsidR="001A2E31">
        <w:t xml:space="preserve">ITP </w:t>
      </w:r>
      <w:r w:rsidR="001A2E31" w:rsidRPr="00DE4FD6">
        <w:t>útmutató nem rögzít</w:t>
      </w:r>
      <w:r w:rsidR="001A2E31">
        <w:t>ett</w:t>
      </w:r>
      <w:r w:rsidR="001A2E31" w:rsidRPr="00DE4FD6">
        <w:t xml:space="preserve"> kötelezően alkalmazandó vizsgálati szempontokat, csak javaslatokat ad</w:t>
      </w:r>
      <w:r w:rsidR="001A2E31">
        <w:t>ott</w:t>
      </w:r>
      <w:r w:rsidR="001A2E31" w:rsidRPr="00DE4FD6">
        <w:t xml:space="preserve"> arra vonatkozóan, hogyan </w:t>
      </w:r>
      <w:r w:rsidR="001A2E31">
        <w:t>gondosk</w:t>
      </w:r>
      <w:r w:rsidR="001A2E31" w:rsidRPr="00DE4FD6">
        <w:t xml:space="preserve">odhat a </w:t>
      </w:r>
      <w:r w:rsidR="001A2E31">
        <w:t>területi szereplő</w:t>
      </w:r>
      <w:r w:rsidR="001A2E31" w:rsidRPr="00DE4FD6">
        <w:t xml:space="preserve"> a differenciálás kialakításáról.</w:t>
      </w:r>
      <w:r w:rsidR="001A2E31">
        <w:t xml:space="preserve"> Zala </w:t>
      </w:r>
      <w:r w:rsidR="00467458" w:rsidRPr="008645C3">
        <w:rPr>
          <w:highlight w:val="green"/>
        </w:rPr>
        <w:t>vár</w:t>
      </w:r>
      <w:r w:rsidR="001A2E31">
        <w:t>megyében a javasolt szempontok közül a</w:t>
      </w:r>
      <w:r w:rsidR="001A2E31" w:rsidRPr="00DE4FD6">
        <w:t xml:space="preserve"> lakó és állandó népesség számával kifejezett lakosság aránya</w:t>
      </w:r>
      <w:r w:rsidR="001A2E31">
        <w:t>, valamint az úgynevezett „hiánylisták” nyújthatnak támpontot a tipizálás során.</w:t>
      </w:r>
      <w:r w:rsidR="001A2E31" w:rsidRPr="00DE4FD6">
        <w:t xml:space="preserve"> Fontos, hogy ezek a fent ismertetett differenciálási formák nem a pályázás jogosultságát határozzák meg, hanem a támoga</w:t>
      </w:r>
      <w:r w:rsidR="001A2E31">
        <w:t>tási kérelmek közötti sorrendet azonos értékelői pontszám esetén.</w:t>
      </w:r>
      <w:r w:rsidR="001A2E31" w:rsidRPr="00DE4FD6">
        <w:t xml:space="preserve"> A </w:t>
      </w:r>
      <w:r w:rsidR="00467458" w:rsidRPr="008645C3">
        <w:rPr>
          <w:highlight w:val="green"/>
        </w:rPr>
        <w:t>vár</w:t>
      </w:r>
      <w:r w:rsidR="001A2E31" w:rsidRPr="00DE4FD6">
        <w:t>megyék</w:t>
      </w:r>
      <w:r w:rsidR="001A2E31">
        <w:t xml:space="preserve"> </w:t>
      </w:r>
      <w:r w:rsidR="001A2E31" w:rsidRPr="00DE4FD6">
        <w:t>alátámasztott módon</w:t>
      </w:r>
      <w:r w:rsidR="001A2E31">
        <w:t xml:space="preserve">, </w:t>
      </w:r>
      <w:r w:rsidR="001A2E31" w:rsidRPr="00DE4FD6">
        <w:t>saját hatáskörben</w:t>
      </w:r>
      <w:r w:rsidR="001A2E31">
        <w:t xml:space="preserve"> </w:t>
      </w:r>
      <w:r w:rsidR="001A2E31" w:rsidRPr="00DE4FD6">
        <w:t xml:space="preserve">határozhatják </w:t>
      </w:r>
      <w:r w:rsidR="001A2E31">
        <w:t xml:space="preserve">meg </w:t>
      </w:r>
      <w:r w:rsidR="001A2E31" w:rsidRPr="00DE4FD6">
        <w:t>azokat a szempontokat, amelyeket érvényesíteni kívánnak a kiválasztás során.</w:t>
      </w:r>
    </w:p>
    <w:p w:rsidR="001A2E31" w:rsidRDefault="001A2E31" w:rsidP="001A2E31">
      <w:pPr>
        <w:jc w:val="both"/>
      </w:pPr>
      <w:r>
        <w:t xml:space="preserve">Differenciálásra értelemszerűen akkor kerülhet sor, amennyiben a </w:t>
      </w:r>
      <w:r w:rsidR="00467458" w:rsidRPr="008645C3">
        <w:rPr>
          <w:highlight w:val="green"/>
        </w:rPr>
        <w:t>vár</w:t>
      </w:r>
      <w:r>
        <w:t>megye az adott konstrukcióra rendelkezik forráskerettel.</w:t>
      </w:r>
    </w:p>
    <w:p w:rsidR="001A2E31" w:rsidRDefault="001A2E31" w:rsidP="001A2E31">
      <w:pPr>
        <w:jc w:val="both"/>
      </w:pPr>
      <w:r>
        <w:t xml:space="preserve">A fentiek alapján Zala </w:t>
      </w:r>
      <w:r w:rsidR="00467458" w:rsidRPr="008645C3">
        <w:rPr>
          <w:highlight w:val="green"/>
        </w:rPr>
        <w:t>vár</w:t>
      </w:r>
      <w:r>
        <w:t>megye az alábbi differenciálást kívánja érvényesíteni a támogatási kérelmek értékelése során.</w:t>
      </w:r>
    </w:p>
    <w:p w:rsidR="00467458" w:rsidRDefault="00467458" w:rsidP="001A2E31">
      <w:pPr>
        <w:jc w:val="both"/>
      </w:pPr>
    </w:p>
    <w:p w:rsidR="00467458" w:rsidRPr="00467458" w:rsidRDefault="00467458" w:rsidP="001A2E31">
      <w:pPr>
        <w:jc w:val="both"/>
        <w:rPr>
          <w:b/>
        </w:rPr>
      </w:pPr>
      <w:r w:rsidRPr="00467458">
        <w:rPr>
          <w:b/>
        </w:rPr>
        <w:t>1.1.1 Klímatudatosság, éghajlatváltozáshoz való alkalmazkodás</w:t>
      </w:r>
    </w:p>
    <w:p w:rsidR="00467458" w:rsidRDefault="00467458" w:rsidP="00467458">
      <w:pPr>
        <w:jc w:val="both"/>
      </w:pPr>
      <w:r>
        <w:t xml:space="preserve">A felhívásra </w:t>
      </w:r>
      <w:r w:rsidRPr="00710D48">
        <w:t>kiemelt kedvezményezett által koordinált fejlesztésként</w:t>
      </w:r>
      <w:r>
        <w:t xml:space="preserve"> kizárólag </w:t>
      </w:r>
      <w:r w:rsidRPr="00467458">
        <w:rPr>
          <w:highlight w:val="green"/>
        </w:rPr>
        <w:t>Zala Vár</w:t>
      </w:r>
      <w:r w:rsidR="0079663F">
        <w:rPr>
          <w:highlight w:val="green"/>
        </w:rPr>
        <w:t>m</w:t>
      </w:r>
      <w:r w:rsidRPr="00467458">
        <w:rPr>
          <w:highlight w:val="green"/>
        </w:rPr>
        <w:t>egye Önkormányzata</w:t>
      </w:r>
      <w:r>
        <w:t xml:space="preserve"> nyújthat be támogatási kérelmet, ezért differenciálás alkalmazása nem szükséges.</w:t>
      </w:r>
    </w:p>
    <w:p w:rsidR="00467458" w:rsidRDefault="00467458" w:rsidP="001A2E31">
      <w:pPr>
        <w:jc w:val="both"/>
      </w:pPr>
    </w:p>
    <w:p w:rsidR="001A2E31" w:rsidRPr="00710D48" w:rsidRDefault="001A2E31" w:rsidP="001A2E31">
      <w:pPr>
        <w:jc w:val="both"/>
        <w:rPr>
          <w:b/>
        </w:rPr>
      </w:pPr>
      <w:r w:rsidRPr="00710D48">
        <w:rPr>
          <w:b/>
        </w:rPr>
        <w:t>1.2.1 Élhető települések (kerékpárút)</w:t>
      </w:r>
    </w:p>
    <w:p w:rsidR="001A2E31" w:rsidRDefault="001A2E31" w:rsidP="001A2E31">
      <w:pPr>
        <w:jc w:val="both"/>
      </w:pPr>
      <w:r>
        <w:t xml:space="preserve">A felhívásra </w:t>
      </w:r>
      <w:r w:rsidRPr="00710D48">
        <w:t>kiemelt kedvezményezett által koordinált fejlesztésként</w:t>
      </w:r>
      <w:r>
        <w:t xml:space="preserve"> kizárólag </w:t>
      </w:r>
      <w:r w:rsidRPr="00467458">
        <w:rPr>
          <w:highlight w:val="green"/>
        </w:rPr>
        <w:t xml:space="preserve">Zala </w:t>
      </w:r>
      <w:r w:rsidR="00467458" w:rsidRPr="00467458">
        <w:rPr>
          <w:highlight w:val="green"/>
        </w:rPr>
        <w:t>Vár</w:t>
      </w:r>
      <w:r w:rsidR="0079663F">
        <w:rPr>
          <w:highlight w:val="green"/>
        </w:rPr>
        <w:t>m</w:t>
      </w:r>
      <w:r w:rsidRPr="00467458">
        <w:rPr>
          <w:highlight w:val="green"/>
        </w:rPr>
        <w:t>egye Önkormányzat</w:t>
      </w:r>
      <w:r w:rsidR="00467458" w:rsidRPr="00467458">
        <w:rPr>
          <w:highlight w:val="green"/>
        </w:rPr>
        <w:t>a</w:t>
      </w:r>
      <w:r>
        <w:t xml:space="preserve"> nyújthat be támogatási kérelmet, ezért differenciálás alkalmazása nem szükséges.</w:t>
      </w:r>
    </w:p>
    <w:p w:rsidR="001A2E31" w:rsidRDefault="001A2E31" w:rsidP="001A2E31">
      <w:pPr>
        <w:jc w:val="both"/>
      </w:pPr>
    </w:p>
    <w:p w:rsidR="001A2E31" w:rsidRPr="006D4110" w:rsidRDefault="001A2E31" w:rsidP="001A2E31">
      <w:pPr>
        <w:jc w:val="both"/>
        <w:rPr>
          <w:b/>
        </w:rPr>
      </w:pPr>
      <w:r w:rsidRPr="006D4110">
        <w:rPr>
          <w:b/>
        </w:rPr>
        <w:t>1.2.3 Belterületi utak fejlesztése</w:t>
      </w:r>
    </w:p>
    <w:p w:rsidR="00241CAD" w:rsidRDefault="00241CAD" w:rsidP="00241CAD">
      <w:pPr>
        <w:jc w:val="both"/>
      </w:pPr>
      <w:r>
        <w:t xml:space="preserve">Ahogyan az az ITP-ben már szerepelt, de jelentősége miatt e helyen is hivatkozásra kerül: Zala megyében az önkormányzati utak hossza 2003 km. Ebből 1352 km kiépített, amely 297 km-en megfelelő állapotú, 809 km-en kopóréteg felújítása szükséges és 246 km szorul teljes körű felújításra. Új pályaszerkezet építése 651 km-en szükséges, ezen hossz jelenleg kiépítetlen. A Magyar Közút NZrt. szakértői becslése alapján a Zala </w:t>
      </w:r>
      <w:r w:rsidR="003B533B" w:rsidRPr="003B533B">
        <w:rPr>
          <w:highlight w:val="green"/>
        </w:rPr>
        <w:t>vár</w:t>
      </w:r>
      <w:r>
        <w:t xml:space="preserve">megyei belterületi önkormányzati úthálózat felújításához közel bruttó </w:t>
      </w:r>
      <w:r w:rsidRPr="00241CAD">
        <w:rPr>
          <w:highlight w:val="green"/>
        </w:rPr>
        <w:t>120 Mrd Ft</w:t>
      </w:r>
      <w:r>
        <w:t xml:space="preserve"> pénzügyi forrás lenne szükséges.</w:t>
      </w:r>
    </w:p>
    <w:p w:rsidR="001A2E31" w:rsidRDefault="00241CAD" w:rsidP="00241CAD">
      <w:pPr>
        <w:jc w:val="both"/>
      </w:pPr>
      <w:r w:rsidRPr="00241CAD">
        <w:rPr>
          <w:highlight w:val="green"/>
        </w:rPr>
        <w:t>A belterületi útfejlesztési pályázatok lezárultak, valamennyi benyújtott támogatási kérelem támogatásban részesült.</w:t>
      </w:r>
    </w:p>
    <w:p w:rsidR="00C355C2" w:rsidRDefault="00C355C2" w:rsidP="00241CAD">
      <w:pPr>
        <w:jc w:val="both"/>
      </w:pPr>
    </w:p>
    <w:p w:rsidR="001A2E31" w:rsidRPr="00A96889" w:rsidRDefault="001A2E31" w:rsidP="001A2E31">
      <w:pPr>
        <w:jc w:val="both"/>
        <w:rPr>
          <w:b/>
        </w:rPr>
      </w:pPr>
      <w:r w:rsidRPr="00A96889">
        <w:rPr>
          <w:b/>
        </w:rPr>
        <w:t>2.1.1 Önkormányzati épületek energetikai korszerűsítése</w:t>
      </w:r>
    </w:p>
    <w:p w:rsidR="001A2E31" w:rsidRDefault="001A2E31" w:rsidP="001A2E31">
      <w:pPr>
        <w:jc w:val="both"/>
      </w:pPr>
      <w:r>
        <w:t>Az előző időszakkal közel azonos mértékű forrás áll rendelkezésre ezen konstrukcióban. A felhívás tekintetében a várható fejlesztési igényeket tekintve lakosságszám szerinti priorizálás nem lehetséges, ezért a hiány szempontja mentén kívánjuk előnyben részesíteni azon projekteket, amelyek olyan épület energetikai fejlesztését célozzák, amely a 2014-2020-as időszakban sem uniós, sem hazai forrásból nem részesült energetikai célú fejlesztésben.</w:t>
      </w:r>
    </w:p>
    <w:p w:rsidR="001A2E31" w:rsidRDefault="001A2E31" w:rsidP="001A2E31">
      <w:pPr>
        <w:jc w:val="both"/>
      </w:pPr>
      <w:r w:rsidRPr="00A96889">
        <w:t xml:space="preserve">Azonos pontszám esetén a </w:t>
      </w:r>
      <w:r>
        <w:t xml:space="preserve">2014-2020-as időszakban támogatásban nem részesült épületekre benyújtott </w:t>
      </w:r>
      <w:r w:rsidRPr="00A96889">
        <w:t>fejlesztések részesítendők előnyben</w:t>
      </w:r>
      <w:r w:rsidR="00B85072">
        <w:t>.</w:t>
      </w:r>
    </w:p>
    <w:p w:rsidR="008D71CD" w:rsidRDefault="008D71CD" w:rsidP="001A2E31">
      <w:pPr>
        <w:jc w:val="both"/>
      </w:pPr>
      <w:r w:rsidRPr="008D71CD">
        <w:rPr>
          <w:highlight w:val="green"/>
        </w:rPr>
        <w:t>A felhívás két körben került meghirdetésre a 7 000 fő lakosságszám alatti valamennyi település részére, valamennyi támogatási kérelem támogatást nyert, további felhívás ezen kedvezményezetti kör részére nem tervezett.</w:t>
      </w:r>
    </w:p>
    <w:p w:rsidR="00AD5852" w:rsidRDefault="004F1F6D" w:rsidP="001A2E31">
      <w:pPr>
        <w:jc w:val="both"/>
      </w:pPr>
      <w:r w:rsidRPr="00FD4C01">
        <w:rPr>
          <w:highlight w:val="green"/>
        </w:rPr>
        <w:t>E felhívás keretében kiemelt kedvezményezetti körben kerül sor a Vármegyeháza energetikai fejlesztésének megvalósítására 80 millió Ft keretösszeggel</w:t>
      </w:r>
      <w:r>
        <w:t>.</w:t>
      </w:r>
    </w:p>
    <w:p w:rsidR="004F1F6D" w:rsidRPr="00E15B21" w:rsidRDefault="004F1F6D" w:rsidP="001A2E31">
      <w:pPr>
        <w:jc w:val="both"/>
      </w:pPr>
    </w:p>
    <w:p w:rsidR="00AD5852" w:rsidRPr="00E15B21" w:rsidRDefault="00AD5852" w:rsidP="001A2E31">
      <w:pPr>
        <w:jc w:val="both"/>
        <w:rPr>
          <w:b/>
        </w:rPr>
      </w:pPr>
      <w:r w:rsidRPr="00E15B21">
        <w:rPr>
          <w:b/>
        </w:rPr>
        <w:t xml:space="preserve">2.1.2 Fenntartható </w:t>
      </w:r>
      <w:r w:rsidR="007B7136" w:rsidRPr="00E15B21">
        <w:rPr>
          <w:b/>
        </w:rPr>
        <w:t>energiahatékonyság</w:t>
      </w:r>
    </w:p>
    <w:p w:rsidR="00AD5852" w:rsidRPr="00E15B21" w:rsidRDefault="007B7136" w:rsidP="001A2E31">
      <w:pPr>
        <w:jc w:val="both"/>
      </w:pPr>
      <w:r w:rsidRPr="00E15B21">
        <w:t>A 2.1.2 Fenntartható energiahatékonyság felhívás keretösszege magában foglalja Lenti város számára a gyógyfürdő energetikai fejlesztésére elkülönített forráskeretet. A gyógyfürdők energetikai fejlesztésére szolgáló támogatási keret országosan a 2.1.1 Önkormányzati épüle</w:t>
      </w:r>
      <w:r w:rsidR="006252E5" w:rsidRPr="00E15B21">
        <w:t>tek energetikai korszerűsítése f</w:t>
      </w:r>
      <w:r w:rsidRPr="00E15B21">
        <w:t>elhívás megnövelt keretében jelentkezik</w:t>
      </w:r>
      <w:r w:rsidR="006252E5" w:rsidRPr="00E15B21">
        <w:t xml:space="preserve">. </w:t>
      </w:r>
      <w:r w:rsidRPr="00E15B21">
        <w:t>Zala megyében 4 gyógyfürdő került nyilvántartásba vételre, melyek közül Hévíz és Zalakaros zászlóshajó volta miatt csak GINOP Plusz keretében támogatható, Kehidakustány pedig nem állami/önkormányzati fenntartású, hanem magántulajdonban álló létesítmény, így a felhívás keretében kizárólag a Lentiben működő gyógyfürdő fejlesztése támogatható, a „Városi Gyógyfürdő és Strand Lenti” elnevezésű gyógyfürdőt üzemeltető Lenti Város Önkormányzata jogosult pályázni. Mivel azonban Lenti a fenntartható városfejlesztési körbe tartozó települések egyike, ezért ezen forrás a 2.1.2 Fenntartható energiahatékonyság című sorra kerül tervezésre az ITP költségvetésében.</w:t>
      </w:r>
      <w:r w:rsidR="00FD4C01">
        <w:t xml:space="preserve"> </w:t>
      </w:r>
    </w:p>
    <w:p w:rsidR="00AD5852" w:rsidRDefault="00AD5852" w:rsidP="001A2E31">
      <w:pPr>
        <w:jc w:val="both"/>
      </w:pPr>
    </w:p>
    <w:p w:rsidR="006169F3" w:rsidRPr="006169F3" w:rsidRDefault="006169F3" w:rsidP="001A2E31">
      <w:pPr>
        <w:jc w:val="both"/>
        <w:rPr>
          <w:b/>
          <w:highlight w:val="green"/>
        </w:rPr>
      </w:pPr>
      <w:r w:rsidRPr="006169F3">
        <w:rPr>
          <w:b/>
          <w:highlight w:val="green"/>
        </w:rPr>
        <w:t>2.1.4 Fenntartható energiahatékonyság (kombinált)</w:t>
      </w:r>
    </w:p>
    <w:p w:rsidR="006169F3" w:rsidRDefault="006169F3" w:rsidP="001A2E31">
      <w:pPr>
        <w:jc w:val="both"/>
      </w:pPr>
      <w:r w:rsidRPr="006169F3">
        <w:rPr>
          <w:highlight w:val="green"/>
        </w:rPr>
        <w:t>Tekintettel arra, hogy az energetikai fejlesztések forráskerete a TOP Pluszban megbontásra került a már meghirdetett energetikai (vissza nem térítendő :VNT) és újonnan tervezendő kombinált energetikai (visszatérítendő: VT+VNT) felhívások között, ez Zala vármegyében a Fenntartható Városfejlesztés Forrásfelhasználási mód körbe tartozó 3 várost érinti, Lenti kivételével, mivel Lenti kedvezményezett járásban fekszik. Mivel e felhívásra csak a fenti három város nyújthat be pályázatot, ezért differenciálás alkalmazása nem szükséges.</w:t>
      </w:r>
    </w:p>
    <w:p w:rsidR="006169F3" w:rsidRPr="00E15B21" w:rsidRDefault="006169F3" w:rsidP="001A2E31">
      <w:pPr>
        <w:jc w:val="both"/>
      </w:pPr>
    </w:p>
    <w:p w:rsidR="001A2E31" w:rsidRPr="00E15B21" w:rsidRDefault="001A2E31" w:rsidP="001A2E31">
      <w:pPr>
        <w:jc w:val="both"/>
        <w:rPr>
          <w:b/>
        </w:rPr>
      </w:pPr>
      <w:r w:rsidRPr="00E15B21">
        <w:rPr>
          <w:b/>
        </w:rPr>
        <w:t xml:space="preserve">3.1.1 </w:t>
      </w:r>
      <w:r w:rsidR="009A1C5C" w:rsidRPr="00E15B21">
        <w:rPr>
          <w:b/>
        </w:rPr>
        <w:t>Megyei foglalkoztatási-gazdaságfejlesztési együttműködések</w:t>
      </w:r>
    </w:p>
    <w:p w:rsidR="001A2E31" w:rsidRDefault="001A2E31" w:rsidP="001A2E31">
      <w:pPr>
        <w:jc w:val="both"/>
      </w:pPr>
      <w:r w:rsidRPr="003A2D48">
        <w:t xml:space="preserve">A felhívásra kiemelt kedvezményezett által koordinált fejlesztésként kizárólag </w:t>
      </w:r>
      <w:r w:rsidR="0079663F" w:rsidRPr="00467458">
        <w:rPr>
          <w:highlight w:val="green"/>
        </w:rPr>
        <w:t>Zala Vár</w:t>
      </w:r>
      <w:r w:rsidR="0079663F">
        <w:rPr>
          <w:highlight w:val="green"/>
        </w:rPr>
        <w:t>m</w:t>
      </w:r>
      <w:r w:rsidR="0079663F" w:rsidRPr="00467458">
        <w:rPr>
          <w:highlight w:val="green"/>
        </w:rPr>
        <w:t>egye Önkormányzata</w:t>
      </w:r>
      <w:r w:rsidRPr="003A2D48">
        <w:t xml:space="preserve"> nyújthat be támogatási kérelmet, ezért differenciálás</w:t>
      </w:r>
      <w:r>
        <w:t xml:space="preserve"> megállapítására </w:t>
      </w:r>
      <w:r w:rsidRPr="003A2D48">
        <w:t>nem került sor.</w:t>
      </w:r>
    </w:p>
    <w:p w:rsidR="00C355C2" w:rsidRDefault="00C355C2" w:rsidP="001A2E31">
      <w:pPr>
        <w:jc w:val="both"/>
      </w:pPr>
    </w:p>
    <w:p w:rsidR="001A2E31" w:rsidRPr="00650743" w:rsidRDefault="001A2E31" w:rsidP="001A2E31">
      <w:pPr>
        <w:jc w:val="both"/>
        <w:rPr>
          <w:b/>
        </w:rPr>
      </w:pPr>
      <w:r w:rsidRPr="00650743">
        <w:rPr>
          <w:b/>
        </w:rPr>
        <w:t>3.1.</w:t>
      </w:r>
      <w:r w:rsidR="009A1C5C" w:rsidRPr="00650743">
        <w:rPr>
          <w:b/>
        </w:rPr>
        <w:t>3</w:t>
      </w:r>
      <w:r w:rsidRPr="00650743">
        <w:rPr>
          <w:b/>
        </w:rPr>
        <w:t xml:space="preserve"> </w:t>
      </w:r>
      <w:r w:rsidR="009A1C5C" w:rsidRPr="00650743">
        <w:rPr>
          <w:b/>
        </w:rPr>
        <w:t>Helyi humán fejlesztések</w:t>
      </w:r>
    </w:p>
    <w:p w:rsidR="00E4477E" w:rsidRDefault="004F1F6D" w:rsidP="001A2E31">
      <w:pPr>
        <w:jc w:val="both"/>
      </w:pPr>
      <w:r w:rsidRPr="004F1F6D">
        <w:rPr>
          <w:highlight w:val="green"/>
        </w:rPr>
        <w:t xml:space="preserve">A teljes forráskeretből </w:t>
      </w:r>
      <w:r w:rsidR="00DE50AA" w:rsidRPr="0053344B">
        <w:rPr>
          <w:highlight w:val="green"/>
        </w:rPr>
        <w:t>200.000.000</w:t>
      </w:r>
      <w:r w:rsidRPr="0053344B">
        <w:rPr>
          <w:highlight w:val="green"/>
        </w:rPr>
        <w:t xml:space="preserve"> </w:t>
      </w:r>
      <w:r w:rsidRPr="004F1F6D">
        <w:rPr>
          <w:highlight w:val="green"/>
        </w:rPr>
        <w:t>Ft összeg a Kiemelt kedvezményezett forrásfelhasználási mód keretében Zala Vármegye Önkormányzata által kerül felhasználásra. A felhívás meghirdetésére két ütemben kerül sor, első körben kiemelt e</w:t>
      </w:r>
      <w:r w:rsidR="0053344B">
        <w:rPr>
          <w:highlight w:val="green"/>
        </w:rPr>
        <w:t xml:space="preserve">ljárásrendben, emellett </w:t>
      </w:r>
      <w:r w:rsidRPr="004F1F6D">
        <w:rPr>
          <w:highlight w:val="green"/>
        </w:rPr>
        <w:t>egy stand</w:t>
      </w:r>
      <w:r w:rsidR="0053344B">
        <w:rPr>
          <w:highlight w:val="green"/>
        </w:rPr>
        <w:t>ard eljárásrendű pályázat keretében.</w:t>
      </w:r>
    </w:p>
    <w:p w:rsidR="001A2E31" w:rsidRDefault="001A2E31" w:rsidP="001A2E31">
      <w:pPr>
        <w:jc w:val="both"/>
      </w:pPr>
      <w:r>
        <w:t xml:space="preserve">Zala </w:t>
      </w:r>
      <w:r w:rsidR="0079663F" w:rsidRPr="0079663F">
        <w:rPr>
          <w:highlight w:val="green"/>
        </w:rPr>
        <w:t>vár</w:t>
      </w:r>
      <w:r>
        <w:t>megye aprófalvas településszerkezetére, településeinek korösszetételére és a kisebb falvakból való elvándorlás megállítása tekintettel indokolt, hogy a vidék népességmegtartó erejének erősítésére fókuszálva a kisebb, 1000 fő lakosságszám alatti települések részesüljenek előnyben a projektkiválasztás során.</w:t>
      </w:r>
    </w:p>
    <w:p w:rsidR="001A2E31" w:rsidRDefault="001A2E31" w:rsidP="001A2E31">
      <w:pPr>
        <w:jc w:val="both"/>
      </w:pPr>
      <w:r w:rsidRPr="00534BA9">
        <w:t>Azonos pontszám esetén az 1000 fő alatti települések részesítendők előnyben</w:t>
      </w:r>
      <w:r w:rsidR="00391F89">
        <w:t>.</w:t>
      </w:r>
    </w:p>
    <w:p w:rsidR="00C355C2" w:rsidRDefault="00C355C2" w:rsidP="001A2E31">
      <w:pPr>
        <w:jc w:val="both"/>
      </w:pPr>
    </w:p>
    <w:p w:rsidR="002237BB" w:rsidRPr="002237BB" w:rsidRDefault="002237BB" w:rsidP="001A2E31">
      <w:pPr>
        <w:jc w:val="both"/>
        <w:rPr>
          <w:b/>
        </w:rPr>
      </w:pPr>
      <w:r w:rsidRPr="002237BB">
        <w:rPr>
          <w:b/>
          <w:highlight w:val="green"/>
        </w:rPr>
        <w:t>3.2.1 Fenntartható humán fejlesztések</w:t>
      </w:r>
    </w:p>
    <w:p w:rsidR="002237BB" w:rsidRDefault="002237BB" w:rsidP="001A2E31">
      <w:pPr>
        <w:jc w:val="both"/>
      </w:pPr>
      <w:r w:rsidRPr="00640837">
        <w:rPr>
          <w:highlight w:val="green"/>
        </w:rPr>
        <w:t>A felhívásra Zala vármegyében a Fenntartható Városfejlesztés Forrásfelhasználási mód körbe tartozó négy város nyújthat be pályázatot a fenntartható városfejlesztési stratégiájukban elfogadott fejlesztésekre, ezért differenciálás alkalmazása nem szükséges.</w:t>
      </w:r>
    </w:p>
    <w:p w:rsidR="002237BB" w:rsidRDefault="002237BB" w:rsidP="001A2E31">
      <w:pPr>
        <w:jc w:val="both"/>
      </w:pPr>
    </w:p>
    <w:p w:rsidR="001A2E31" w:rsidRPr="00794714" w:rsidRDefault="001A2E31" w:rsidP="001A2E31">
      <w:pPr>
        <w:jc w:val="both"/>
        <w:rPr>
          <w:b/>
        </w:rPr>
      </w:pPr>
      <w:r w:rsidRPr="00794714">
        <w:rPr>
          <w:b/>
        </w:rPr>
        <w:t>3.3.1 Gyermeknevelést támogató humán infrastruktúra fejlesztése</w:t>
      </w:r>
    </w:p>
    <w:p w:rsidR="001A2E31" w:rsidRDefault="001A2E31" w:rsidP="001A2E31">
      <w:pPr>
        <w:jc w:val="both"/>
      </w:pPr>
      <w:r>
        <w:t>A differenciálásnak a területi szereplő a 700 fő lakosságszám feletti települések előnyben részesítésével kíván eleget tenni a bölcsőde és az óvodafejlesztésre irányuló támogatási kérelmek vonatkozásában, hiszen bölcsődefejlesztési területen az IH által rendelkezésre bocsátott szakpolitikai tájékoztatás alapján is ezen települések vonatkozásában jelenik meg fejlesztési igény és az óvodafejlesztésre is olyan alacsony a rendelkezésre álló forrás, hogy előnyben részesítés nehezen alkalmazható.</w:t>
      </w:r>
    </w:p>
    <w:p w:rsidR="001A2E31" w:rsidRDefault="001A2E31" w:rsidP="001A2E31">
      <w:pPr>
        <w:jc w:val="both"/>
      </w:pPr>
      <w:r>
        <w:t xml:space="preserve">Azonos pontszám esetén a </w:t>
      </w:r>
      <w:r w:rsidRPr="00220684">
        <w:t xml:space="preserve">bölcsőde és az óvodafejlesztésre irányuló támogatási kérelmek </w:t>
      </w:r>
      <w:r>
        <w:t>esetében a</w:t>
      </w:r>
      <w:r w:rsidRPr="00220684">
        <w:t xml:space="preserve"> </w:t>
      </w:r>
      <w:r>
        <w:t>700 fő feletti</w:t>
      </w:r>
      <w:r w:rsidRPr="00220684">
        <w:t xml:space="preserve"> települések részesítendők előnyben</w:t>
      </w:r>
      <w:r w:rsidR="00306DF7">
        <w:t>.</w:t>
      </w:r>
    </w:p>
    <w:p w:rsidR="00C355C2" w:rsidRDefault="00C355C2" w:rsidP="001A2E31">
      <w:pPr>
        <w:jc w:val="both"/>
      </w:pPr>
    </w:p>
    <w:p w:rsidR="001A2E31" w:rsidRDefault="001A2E31" w:rsidP="001A2E31">
      <w:pPr>
        <w:jc w:val="both"/>
        <w:rPr>
          <w:b/>
        </w:rPr>
      </w:pPr>
      <w:r w:rsidRPr="008D4CB3">
        <w:rPr>
          <w:b/>
        </w:rPr>
        <w:t>3.3.2 Helyi egészségügyi és szociális infrastruktúra fejlesztése</w:t>
      </w:r>
    </w:p>
    <w:p w:rsidR="001A2E31" w:rsidRDefault="001A2E31" w:rsidP="001A2E31">
      <w:pPr>
        <w:jc w:val="both"/>
      </w:pPr>
      <w:r>
        <w:t xml:space="preserve">Zala </w:t>
      </w:r>
      <w:r w:rsidR="0079663F" w:rsidRPr="0079663F">
        <w:rPr>
          <w:highlight w:val="green"/>
        </w:rPr>
        <w:t>vár</w:t>
      </w:r>
      <w:r>
        <w:t>megye ezen felhívás keretében csak az egészségügyi tématerületre allokált forrást, hogy elkerülje a források teljes szétaprózódását. Zalában közel 200 háziorvosi szolgálat működik és jellemzően a városokban jelennek meg a szakellátási szolgáltatások. Így a lakosságszám szerint differenciálás nem alkalmazható. Miután az előző ciklusban közel 900 millió Ft TOP forrás és 2020-ban közel 300 millió Ft Magyar Falu Program forrás állt rendelkezésre ezen célból, a támogatások összege meghaladta az 1 milliárd Ft-ot. Ezen felhívás esetén így szintén</w:t>
      </w:r>
      <w:r w:rsidRPr="008D4CB3">
        <w:t xml:space="preserve"> a hiány szempontja mentén kívánjuk előnyben részesíteni azon projekteket, amelyek olyan </w:t>
      </w:r>
      <w:r>
        <w:t xml:space="preserve">egészségügyi szolgáltatás fejlesztését célozzák, </w:t>
      </w:r>
      <w:r w:rsidRPr="008D4CB3">
        <w:t>amely</w:t>
      </w:r>
      <w:r>
        <w:t>ek</w:t>
      </w:r>
      <w:r w:rsidRPr="008D4CB3">
        <w:t xml:space="preserve"> a 2014-2020-as időszakban sem uniós sem hazai forrásból nem részesült</w:t>
      </w:r>
      <w:r>
        <w:t xml:space="preserve">ek </w:t>
      </w:r>
      <w:r w:rsidRPr="008D4CB3">
        <w:t>fejlesztés</w:t>
      </w:r>
      <w:r>
        <w:t>i forrásból.</w:t>
      </w:r>
    </w:p>
    <w:p w:rsidR="00B16FEA" w:rsidRDefault="001A2E31" w:rsidP="00DD4EC3">
      <w:pPr>
        <w:jc w:val="both"/>
      </w:pPr>
      <w:r w:rsidRPr="00650743">
        <w:t>Azonos pontszám esetén a 2014-2020-as időszakban támogatásban nem részesült egészségügyi szolgáltatás fejlesztésére benyújtott támogatási kérelmek részesítendők előnyben</w:t>
      </w:r>
      <w:r w:rsidR="00E7673F" w:rsidRPr="00650743">
        <w:t>.</w:t>
      </w:r>
    </w:p>
    <w:p w:rsidR="0079663F" w:rsidRDefault="0079663F" w:rsidP="00DD4EC3">
      <w:pPr>
        <w:jc w:val="both"/>
      </w:pPr>
    </w:p>
    <w:p w:rsidR="0079663F" w:rsidRPr="00650743" w:rsidRDefault="0079663F" w:rsidP="0079663F">
      <w:pPr>
        <w:jc w:val="both"/>
        <w:rPr>
          <w:b/>
        </w:rPr>
      </w:pPr>
      <w:r w:rsidRPr="0079663F">
        <w:rPr>
          <w:b/>
          <w:highlight w:val="green"/>
        </w:rPr>
        <w:t>3.3.3</w:t>
      </w:r>
      <w:r w:rsidRPr="00650743">
        <w:rPr>
          <w:b/>
        </w:rPr>
        <w:t xml:space="preserve"> Köznevelési infrastruktúra fejlesztése</w:t>
      </w:r>
    </w:p>
    <w:p w:rsidR="0079663F" w:rsidRDefault="0079663F" w:rsidP="0079663F">
      <w:pPr>
        <w:jc w:val="both"/>
      </w:pPr>
      <w:r w:rsidRPr="00650743">
        <w:t>A felhívásra kiemelt kedvezményezett által koordinált fejlesztésként kizárólag a Tankerületek nyújthatnak be támogatási kérelmet, ezért differenciálás megállapítására nem került sor.</w:t>
      </w:r>
    </w:p>
    <w:p w:rsidR="0079663F" w:rsidRDefault="0079663F" w:rsidP="00DD4EC3">
      <w:pPr>
        <w:jc w:val="both"/>
      </w:pPr>
    </w:p>
    <w:p w:rsidR="00C355C2" w:rsidRPr="00650743" w:rsidRDefault="00C355C2" w:rsidP="00DD4EC3">
      <w:pPr>
        <w:jc w:val="both"/>
      </w:pPr>
    </w:p>
    <w:p w:rsidR="00197CFB" w:rsidRPr="00650743" w:rsidRDefault="00197CFB" w:rsidP="00DD4EC3">
      <w:pPr>
        <w:jc w:val="both"/>
        <w:rPr>
          <w:b/>
        </w:rPr>
      </w:pPr>
      <w:r w:rsidRPr="0079663F">
        <w:rPr>
          <w:b/>
          <w:highlight w:val="green"/>
        </w:rPr>
        <w:t>3.</w:t>
      </w:r>
      <w:r w:rsidR="0079663F" w:rsidRPr="0079663F">
        <w:rPr>
          <w:b/>
          <w:highlight w:val="green"/>
        </w:rPr>
        <w:t>4</w:t>
      </w:r>
      <w:r w:rsidRPr="0079663F">
        <w:rPr>
          <w:b/>
          <w:highlight w:val="green"/>
        </w:rPr>
        <w:t>.</w:t>
      </w:r>
      <w:r w:rsidR="0079663F" w:rsidRPr="0079663F">
        <w:rPr>
          <w:b/>
          <w:highlight w:val="green"/>
        </w:rPr>
        <w:t>1</w:t>
      </w:r>
      <w:r w:rsidRPr="00650743">
        <w:rPr>
          <w:b/>
        </w:rPr>
        <w:t xml:space="preserve"> Fenntartható humán infrastruktúra</w:t>
      </w:r>
    </w:p>
    <w:p w:rsidR="00B77A76" w:rsidRDefault="00197CFB" w:rsidP="00B77A76">
      <w:pPr>
        <w:jc w:val="both"/>
      </w:pPr>
      <w:r w:rsidRPr="00650743">
        <w:t xml:space="preserve">A Felhívás keretéből </w:t>
      </w:r>
      <w:r w:rsidR="00F430D9" w:rsidRPr="00F430D9">
        <w:rPr>
          <w:highlight w:val="green"/>
        </w:rPr>
        <w:t xml:space="preserve">507.000.000 </w:t>
      </w:r>
      <w:r w:rsidRPr="00F430D9">
        <w:rPr>
          <w:highlight w:val="green"/>
        </w:rPr>
        <w:t>Ft</w:t>
      </w:r>
      <w:r w:rsidRPr="00650743">
        <w:t xml:space="preserve"> összeget célzottan Zalaegerszeg Megyei Jogú Város használhat fel</w:t>
      </w:r>
      <w:r w:rsidR="00B77A76" w:rsidRPr="00650743">
        <w:t xml:space="preserve">, </w:t>
      </w:r>
      <w:r w:rsidR="00F430D9" w:rsidRPr="00F430D9">
        <w:t>Ezen forrás mind a megyei jogú városok, mind azok területén kívül található pedagógiai szakszolgálatok (székhely és tagintézmények) fejlesztését magába foglalja.</w:t>
      </w:r>
    </w:p>
    <w:p w:rsidR="00C355C2" w:rsidRPr="00650743" w:rsidRDefault="00C355C2" w:rsidP="00B77A76">
      <w:pPr>
        <w:jc w:val="both"/>
      </w:pPr>
    </w:p>
    <w:p w:rsidR="00467458" w:rsidRPr="0044604C" w:rsidRDefault="00467458" w:rsidP="00467458">
      <w:pPr>
        <w:jc w:val="both"/>
        <w:rPr>
          <w:b/>
        </w:rPr>
      </w:pPr>
      <w:r w:rsidRPr="00467458">
        <w:rPr>
          <w:b/>
          <w:highlight w:val="green"/>
        </w:rPr>
        <w:t>6.1.2</w:t>
      </w:r>
      <w:r w:rsidRPr="0044604C">
        <w:rPr>
          <w:b/>
        </w:rPr>
        <w:t xml:space="preserve"> 4 és 5 számjegyű utak fejlesztése</w:t>
      </w:r>
    </w:p>
    <w:p w:rsidR="00467458" w:rsidRDefault="00467458" w:rsidP="00467458">
      <w:pPr>
        <w:jc w:val="both"/>
      </w:pPr>
      <w:r>
        <w:t xml:space="preserve">Tekintettel arra, </w:t>
      </w:r>
      <w:r w:rsidRPr="00E15B21">
        <w:t>hogy ezen felhívásra kiemelt kedvezményezett által koordinált fejlesztésként egyedül a Magyar Közút Nonprofit Zrt. nyújthat be támogatási kérelmet, differenciálás alkalmazása nem szükséges.</w:t>
      </w:r>
    </w:p>
    <w:p w:rsidR="00C355C2" w:rsidRPr="00E15B21" w:rsidRDefault="00C355C2" w:rsidP="00467458">
      <w:pPr>
        <w:jc w:val="both"/>
      </w:pPr>
    </w:p>
    <w:p w:rsidR="00467458" w:rsidRPr="00F3605C" w:rsidRDefault="00467458" w:rsidP="00467458">
      <w:pPr>
        <w:jc w:val="both"/>
        <w:rPr>
          <w:b/>
        </w:rPr>
      </w:pPr>
      <w:r w:rsidRPr="00467458">
        <w:rPr>
          <w:b/>
          <w:highlight w:val="green"/>
        </w:rPr>
        <w:t>6.1.3</w:t>
      </w:r>
      <w:r w:rsidRPr="00F3605C">
        <w:rPr>
          <w:b/>
        </w:rPr>
        <w:t xml:space="preserve"> Helyi és térségi turizmusfejlesztés</w:t>
      </w:r>
    </w:p>
    <w:p w:rsidR="00467458" w:rsidRDefault="00467458" w:rsidP="00467458">
      <w:pPr>
        <w:jc w:val="both"/>
      </w:pPr>
      <w:r>
        <w:t>A felhívás tekintetében két forrásfelhasználási mód került meghatározásra.</w:t>
      </w:r>
    </w:p>
    <w:p w:rsidR="00467458" w:rsidRDefault="00467458" w:rsidP="00467458">
      <w:pPr>
        <w:jc w:val="both"/>
      </w:pPr>
      <w:r>
        <w:t>A II. forrásfelhasználási módon (BKÜ) rendelkezésre álló forrásra tekintettel elsősorban azok az erős turisztikai attrakcióval és felépített desztinációval rendelkező települések előnyben részesítése indokolt, amelyek a turizmus minőségének fejlesztése révén tovább növelhetik vonzerejüket.</w:t>
      </w:r>
    </w:p>
    <w:p w:rsidR="00467458" w:rsidRDefault="00467458" w:rsidP="00467458">
      <w:pPr>
        <w:jc w:val="both"/>
      </w:pPr>
      <w:r>
        <w:t>Azonos pontszám esetén a II. forrásfelhasználási mód esetén az 1000 fő feletti települések részesítendők előnyben.</w:t>
      </w:r>
    </w:p>
    <w:p w:rsidR="00467458" w:rsidRDefault="00467458" w:rsidP="00467458">
      <w:pPr>
        <w:jc w:val="both"/>
      </w:pPr>
      <w:r>
        <w:t>A III. forrásfelhasználási mód (7000 fő lakosságszám alatti valamennyi település) forrása vonatkozásában biztosítani kívánjuk, hogy a kisebb településeknek is lehetőségük nyíljon kisebb volumenű, de helyben jelentős fejlesztések végrehajtására, amely által a vidék lakosságának életkörülményei javulnak, és ezzel összefüggésben növekszik az érintett települések népességmegtartó ereje.</w:t>
      </w:r>
    </w:p>
    <w:p w:rsidR="00467458" w:rsidRDefault="00467458" w:rsidP="00467458">
      <w:pPr>
        <w:jc w:val="both"/>
      </w:pPr>
      <w:r>
        <w:t xml:space="preserve">Azonos </w:t>
      </w:r>
      <w:r w:rsidRPr="005B256A">
        <w:t xml:space="preserve">pontszám esetén </w:t>
      </w:r>
      <w:r>
        <w:t>a I</w:t>
      </w:r>
      <w:r w:rsidRPr="005B256A">
        <w:t xml:space="preserve">II. forrásfelhasználási mód </w:t>
      </w:r>
      <w:r>
        <w:t>tekintetében</w:t>
      </w:r>
      <w:r w:rsidRPr="005B256A">
        <w:t xml:space="preserve"> az 1000 fő </w:t>
      </w:r>
      <w:r>
        <w:t>alatt</w:t>
      </w:r>
      <w:r w:rsidRPr="005B256A">
        <w:t xml:space="preserve">i települések </w:t>
      </w:r>
      <w:r w:rsidRPr="00E15B21">
        <w:t>részesítendők előnyben.</w:t>
      </w:r>
    </w:p>
    <w:p w:rsidR="00C355C2" w:rsidRPr="00E15B21" w:rsidRDefault="00C355C2" w:rsidP="00467458">
      <w:pPr>
        <w:jc w:val="both"/>
      </w:pPr>
    </w:p>
    <w:p w:rsidR="00467458" w:rsidRPr="00E15B21" w:rsidRDefault="00467458" w:rsidP="00467458">
      <w:pPr>
        <w:jc w:val="both"/>
        <w:rPr>
          <w:b/>
        </w:rPr>
      </w:pPr>
      <w:r w:rsidRPr="00467458">
        <w:rPr>
          <w:b/>
          <w:highlight w:val="green"/>
        </w:rPr>
        <w:t>6.1.4</w:t>
      </w:r>
      <w:r w:rsidRPr="00E15B21">
        <w:rPr>
          <w:b/>
        </w:rPr>
        <w:t xml:space="preserve"> Aktív turizmus fejlesztése</w:t>
      </w:r>
    </w:p>
    <w:p w:rsidR="00467458" w:rsidRPr="00E15B21" w:rsidRDefault="00467458" w:rsidP="00467458">
      <w:pPr>
        <w:jc w:val="both"/>
      </w:pPr>
      <w:r w:rsidRPr="00E15B21">
        <w:t>A Felhívás önálló forrásfelhasználási mód meghatározásával Fejlesztési cél – aktív turizmus fejlesztése keretében valósul meg, ezért differenciálás megállapítására nem került sor.</w:t>
      </w:r>
    </w:p>
    <w:p w:rsidR="00467458" w:rsidRDefault="00467458" w:rsidP="00467458">
      <w:pPr>
        <w:jc w:val="both"/>
      </w:pPr>
    </w:p>
    <w:p w:rsidR="00640837" w:rsidRPr="002237BB" w:rsidRDefault="00640837" w:rsidP="00467458">
      <w:pPr>
        <w:jc w:val="both"/>
        <w:rPr>
          <w:b/>
          <w:bCs/>
        </w:rPr>
      </w:pPr>
      <w:r w:rsidRPr="002237BB">
        <w:rPr>
          <w:b/>
          <w:bCs/>
          <w:highlight w:val="green"/>
        </w:rPr>
        <w:t>6.2.1 Fenntartható versenyképes városfejlesztés</w:t>
      </w:r>
    </w:p>
    <w:p w:rsidR="00B16FEA" w:rsidRDefault="00640837" w:rsidP="00DD4EC3">
      <w:pPr>
        <w:jc w:val="both"/>
      </w:pPr>
      <w:r w:rsidRPr="00640837">
        <w:rPr>
          <w:highlight w:val="green"/>
        </w:rPr>
        <w:t>A felhívásra Zala vármegyében a Fenntartható Városfejlesztés Forrásfelhasználási mód körbe tartozó négy város nyújthat be pályázatot a fenntartható városfejlesztési stratégiájukban elfogadott fejlesztésekre, ezért differenciálás alkalmazása nem szükséges.</w:t>
      </w:r>
    </w:p>
    <w:p w:rsidR="00640837" w:rsidRDefault="00640837" w:rsidP="00DD4EC3">
      <w:pPr>
        <w:jc w:val="both"/>
      </w:pPr>
    </w:p>
    <w:p w:rsidR="0047250F" w:rsidRDefault="0047250F" w:rsidP="00DD4EC3">
      <w:pPr>
        <w:jc w:val="both"/>
        <w:rPr>
          <w:rFonts w:ascii="Cambria" w:eastAsia="Times New Roman" w:hAnsi="Cambria" w:cs="Times New Roman"/>
          <w:color w:val="76923C"/>
          <w:sz w:val="32"/>
          <w:szCs w:val="32"/>
        </w:rPr>
      </w:pPr>
      <w:r>
        <w:br w:type="page"/>
      </w:r>
    </w:p>
    <w:p w:rsidR="005B364F" w:rsidRDefault="008A0F4A" w:rsidP="0068214A">
      <w:pPr>
        <w:pStyle w:val="Cmsor1"/>
        <w:rPr>
          <w:i/>
        </w:rPr>
      </w:pPr>
      <w:bookmarkStart w:id="37" w:name="_Toc74219009"/>
      <w:bookmarkStart w:id="38" w:name="_Toc127259821"/>
      <w:r>
        <w:t xml:space="preserve">A </w:t>
      </w:r>
      <w:r w:rsidR="005B364F">
        <w:t>Területi Kiválasztási Kritérium</w:t>
      </w:r>
      <w:r>
        <w:t xml:space="preserve"> Rendszer szükségessége és </w:t>
      </w:r>
      <w:r w:rsidR="00B71650">
        <w:t>kapcsolata az ITP-vel</w:t>
      </w:r>
      <w:bookmarkEnd w:id="37"/>
      <w:bookmarkEnd w:id="38"/>
    </w:p>
    <w:p w:rsidR="008A0F4A" w:rsidRDefault="000370F9" w:rsidP="0068214A">
      <w:pPr>
        <w:pStyle w:val="Cmsor2"/>
      </w:pPr>
      <w:bookmarkStart w:id="39" w:name="_Toc74219010"/>
      <w:bookmarkStart w:id="40" w:name="_Toc127259822"/>
      <w:r w:rsidRPr="000370F9">
        <w:rPr>
          <w:highlight w:val="green"/>
        </w:rPr>
        <w:t>Várm</w:t>
      </w:r>
      <w:r w:rsidR="008A0F4A" w:rsidRPr="000370F9">
        <w:rPr>
          <w:highlight w:val="green"/>
        </w:rPr>
        <w:t>egyei</w:t>
      </w:r>
      <w:r w:rsidR="008A0F4A">
        <w:t xml:space="preserve"> döntéshozatal bemutatása</w:t>
      </w:r>
      <w:bookmarkEnd w:id="39"/>
      <w:bookmarkEnd w:id="40"/>
    </w:p>
    <w:p w:rsidR="008A0F4A" w:rsidRPr="009970EA" w:rsidRDefault="008A0F4A" w:rsidP="008A0F4A">
      <w:pPr>
        <w:jc w:val="both"/>
        <w:rPr>
          <w:b/>
        </w:rPr>
      </w:pPr>
      <w:r w:rsidRPr="009970EA">
        <w:rPr>
          <w:b/>
        </w:rPr>
        <w:t>A döntés-előkészítés folyamata</w:t>
      </w:r>
    </w:p>
    <w:p w:rsidR="008A0F4A" w:rsidRPr="009970EA" w:rsidRDefault="008A0F4A" w:rsidP="008A0F4A">
      <w:pPr>
        <w:jc w:val="both"/>
      </w:pPr>
      <w:r w:rsidRPr="009970EA">
        <w:t>A 256/2021. (V</w:t>
      </w:r>
      <w:r w:rsidR="0053344B">
        <w:t xml:space="preserve">.18.) kormányrendelet alapján </w:t>
      </w:r>
      <w:r w:rsidR="000370F9" w:rsidRPr="00467458">
        <w:rPr>
          <w:highlight w:val="green"/>
        </w:rPr>
        <w:t>Zala Vár</w:t>
      </w:r>
      <w:r w:rsidR="000370F9">
        <w:rPr>
          <w:highlight w:val="green"/>
        </w:rPr>
        <w:t>m</w:t>
      </w:r>
      <w:r w:rsidR="000370F9" w:rsidRPr="00467458">
        <w:rPr>
          <w:highlight w:val="green"/>
        </w:rPr>
        <w:t>egye Önkormányzata</w:t>
      </w:r>
      <w:r w:rsidRPr="009970EA">
        <w:t xml:space="preserve"> döntés-előkészítési tevékenysége kiterjed az ITP összeállítására, előzetes elfogadására és módosításának kezdeményezésére, a pályázati felhívások véleményezésére, a területi értékelési szempontok meghatározására, illetve a döntés-előkészítési tevékenysége során az Irányító Hatóságtól, a Közreműködő Szervezettől és a Kedvezményezettektől adatot és tájékoztatást kérhet.</w:t>
      </w:r>
    </w:p>
    <w:p w:rsidR="008A0F4A" w:rsidRPr="009970EA" w:rsidRDefault="008A0F4A" w:rsidP="008A0F4A">
      <w:pPr>
        <w:jc w:val="both"/>
      </w:pPr>
      <w:r w:rsidRPr="009970EA">
        <w:t xml:space="preserve">A döntés-előkészítési tevékenység célja, hogy a tervezés során azonosított fejlesztési igények becsatornázhatók legyenek a támogatási rendszerbe és olyan megalapozott döntési javaslatok készüljenek, amelyek megfelelnek mind a </w:t>
      </w:r>
      <w:r w:rsidR="00740294" w:rsidRPr="00740294">
        <w:rPr>
          <w:highlight w:val="green"/>
        </w:rPr>
        <w:t>vár</w:t>
      </w:r>
      <w:r w:rsidRPr="009970EA">
        <w:t>megyei területi tervek elvárásainak, mind a pályázati felhívások előírásainak.</w:t>
      </w:r>
    </w:p>
    <w:p w:rsidR="008A0F4A" w:rsidRPr="009970EA" w:rsidRDefault="008A0F4A" w:rsidP="008A0F4A">
      <w:pPr>
        <w:jc w:val="both"/>
      </w:pPr>
      <w:r w:rsidRPr="009970EA">
        <w:t xml:space="preserve">A döntés-előkészítési feladatot </w:t>
      </w:r>
      <w:r w:rsidR="0053344B">
        <w:t xml:space="preserve">a </w:t>
      </w:r>
      <w:r w:rsidR="00740294" w:rsidRPr="00467458">
        <w:rPr>
          <w:highlight w:val="green"/>
        </w:rPr>
        <w:t>Zala Vár</w:t>
      </w:r>
      <w:r w:rsidR="00740294">
        <w:rPr>
          <w:highlight w:val="green"/>
        </w:rPr>
        <w:t>m</w:t>
      </w:r>
      <w:r w:rsidR="00740294" w:rsidRPr="00467458">
        <w:rPr>
          <w:highlight w:val="green"/>
        </w:rPr>
        <w:t>egye</w:t>
      </w:r>
      <w:r w:rsidR="0053344B">
        <w:rPr>
          <w:highlight w:val="green"/>
        </w:rPr>
        <w:t>i</w:t>
      </w:r>
      <w:r w:rsidR="00740294" w:rsidRPr="00467458">
        <w:rPr>
          <w:highlight w:val="green"/>
        </w:rPr>
        <w:t xml:space="preserve"> Önkormányza</w:t>
      </w:r>
      <w:r w:rsidR="0053344B">
        <w:rPr>
          <w:highlight w:val="green"/>
        </w:rPr>
        <w:t>ti</w:t>
      </w:r>
      <w:r w:rsidRPr="009970EA">
        <w:t xml:space="preserve"> Hivatal és annak elkülönült szervezeti egysége a Térségfejlesztési Osztály végzi. A szervezet kialakítása a személyi és szervezeti összeférhetetlenségi szabályok figyelembevételével történt. A tevékenység ellátásának felelőse a </w:t>
      </w:r>
      <w:r w:rsidR="00740294" w:rsidRPr="00740294">
        <w:rPr>
          <w:highlight w:val="green"/>
        </w:rPr>
        <w:t>vár</w:t>
      </w:r>
      <w:r w:rsidRPr="009970EA">
        <w:t>megyei jegyző.</w:t>
      </w:r>
    </w:p>
    <w:p w:rsidR="008A0F4A" w:rsidRPr="009970EA" w:rsidRDefault="008A0F4A" w:rsidP="008A0F4A">
      <w:pPr>
        <w:jc w:val="both"/>
        <w:rPr>
          <w:b/>
        </w:rPr>
      </w:pPr>
      <w:r w:rsidRPr="009970EA">
        <w:rPr>
          <w:b/>
        </w:rPr>
        <w:t>A döntéshozatal folyamata</w:t>
      </w:r>
    </w:p>
    <w:p w:rsidR="008A0F4A" w:rsidRDefault="008A0F4A" w:rsidP="008A0F4A">
      <w:pPr>
        <w:jc w:val="both"/>
      </w:pPr>
      <w:r w:rsidRPr="009970EA">
        <w:t xml:space="preserve">A 256/2021. (V.18.) kormányrendelet 117-131.§-i tartalmazzák a döntéshozatalra vonatkozó kötelező jogszabályi előírásokat. A </w:t>
      </w:r>
      <w:r w:rsidR="00740294" w:rsidRPr="00740294">
        <w:rPr>
          <w:highlight w:val="green"/>
        </w:rPr>
        <w:t>vár</w:t>
      </w:r>
      <w:r w:rsidRPr="009970EA">
        <w:t>megyei közgyűlés a kö</w:t>
      </w:r>
      <w:r w:rsidR="00213346">
        <w:t>zgyűlés elnökét delegált</w:t>
      </w:r>
      <w:r w:rsidRPr="009970EA">
        <w:t xml:space="preserve">a a döntés-előkészítő bizottságba, gondoskodik helyetteséről, póttag személyében. A döntéshozatali folyamat során kiemelten érvényesülnek a kormányrendelet személyi és szervezeti összeférhetetlenségi szabályai. A </w:t>
      </w:r>
      <w:r w:rsidRPr="00740294">
        <w:rPr>
          <w:highlight w:val="green"/>
        </w:rPr>
        <w:t xml:space="preserve">Zala </w:t>
      </w:r>
      <w:r w:rsidR="00740294" w:rsidRPr="00740294">
        <w:rPr>
          <w:highlight w:val="green"/>
        </w:rPr>
        <w:t>Várm</w:t>
      </w:r>
      <w:r w:rsidRPr="00740294">
        <w:rPr>
          <w:highlight w:val="green"/>
        </w:rPr>
        <w:t>egye</w:t>
      </w:r>
      <w:r w:rsidR="0053344B">
        <w:rPr>
          <w:highlight w:val="green"/>
        </w:rPr>
        <w:t>i</w:t>
      </w:r>
      <w:r w:rsidRPr="00740294">
        <w:rPr>
          <w:highlight w:val="green"/>
        </w:rPr>
        <w:t xml:space="preserve"> Közgyűlés</w:t>
      </w:r>
      <w:r w:rsidRPr="009970EA">
        <w:t xml:space="preserve"> döntése alapján </w:t>
      </w:r>
      <w:r w:rsidRPr="008A0F4A">
        <w:t>a Terület- és Településfejlesztési Operatív Program Plusz 1-3.</w:t>
      </w:r>
      <w:r w:rsidR="00740294">
        <w:t xml:space="preserve"> </w:t>
      </w:r>
      <w:r w:rsidR="00740294" w:rsidRPr="00740294">
        <w:rPr>
          <w:highlight w:val="green"/>
        </w:rPr>
        <w:t>és 6.</w:t>
      </w:r>
      <w:r w:rsidRPr="008A0F4A">
        <w:t xml:space="preserve"> prioritásaira vonatkozó támogatási kérelmeket Zala </w:t>
      </w:r>
      <w:r w:rsidR="00740294" w:rsidRPr="003B533B">
        <w:rPr>
          <w:highlight w:val="green"/>
        </w:rPr>
        <w:t>vár</w:t>
      </w:r>
      <w:r w:rsidRPr="008A0F4A">
        <w:t xml:space="preserve">megye 2021-2027-es időszakra vonatkozó Integrált Területi Programjában meghatározott szempontok figyelembe vétele alapján támogatásra javasolja, és felhatalmazta a döntés-előkészítő bizottságban az általa delegált tagot/póttagot ezen döntés képviseletére. A kormányrendelet alapján </w:t>
      </w:r>
      <w:r w:rsidRPr="009970EA">
        <w:t>csak az a támogatási kérelem támogatható, amelyet a területi szereplő képviselője is támogatásra javasolt a döntés-előkészítő bizottságban. A döntés-előkészítő bizottság összehívását, működését, tagjait az irányító hatóság által kiadott ügyrend tartalmazza. A döntés-előkészítő bizottság döntési javaslata alapján a döntést a program Irányító Hatósága hozza meg.</w:t>
      </w:r>
    </w:p>
    <w:p w:rsidR="008A0F4A" w:rsidRDefault="008A0F4A" w:rsidP="008A0F4A">
      <w:pPr>
        <w:jc w:val="both"/>
      </w:pPr>
    </w:p>
    <w:p w:rsidR="008A0F4A" w:rsidRPr="009970EA" w:rsidRDefault="008A0F4A" w:rsidP="00DB4466">
      <w:pPr>
        <w:pStyle w:val="Cmsor2"/>
      </w:pPr>
      <w:bookmarkStart w:id="41" w:name="_Toc74219011"/>
      <w:bookmarkStart w:id="42" w:name="_Toc127259823"/>
      <w:r>
        <w:t>Területi Kiválasztási Kritériumok</w:t>
      </w:r>
      <w:bookmarkEnd w:id="41"/>
      <w:bookmarkEnd w:id="42"/>
    </w:p>
    <w:p w:rsidR="00860992" w:rsidRDefault="00860992" w:rsidP="00860992">
      <w:pPr>
        <w:jc w:val="both"/>
      </w:pPr>
      <w:r>
        <w:t>A TOP Plusz keretében támogatható projektek – a 2014-2020-as tervezési időszakhoz hasonlóan – az Irányító Hatóság és a területi szereplők által kialakított kiválasztási szempontrendszer</w:t>
      </w:r>
      <w:r w:rsidR="0052412C">
        <w:t xml:space="preserve"> (TKR)</w:t>
      </w:r>
      <w:r>
        <w:t xml:space="preserve"> mentén kerülnek értékelésre. Ennek értelmében az Irányító Hatóság határozza meg azokat a szakmai szempontokat, amelyek alapján a projektek meghatározott minimumot elérve teljesítik a támogathatóság szakmai színvonalát. Emellett a projektek a területi szereplők által, a </w:t>
      </w:r>
      <w:r w:rsidR="00264894" w:rsidRPr="00740294">
        <w:rPr>
          <w:highlight w:val="green"/>
        </w:rPr>
        <w:t>vár</w:t>
      </w:r>
      <w:r>
        <w:t>megye szempontjából fontos kiválasztási kritériumok mentén is vizsgálatra kerülnek, így alakul ki az a projektkör, amelyek támogatásra javasolhatók.</w:t>
      </w:r>
      <w:r w:rsidR="000C300C">
        <w:t xml:space="preserve"> </w:t>
      </w:r>
      <w:r w:rsidR="000C300C" w:rsidRPr="000C300C">
        <w:rPr>
          <w:highlight w:val="green"/>
        </w:rPr>
        <w:t>A kritériumok egyetlen alkalommal kerülnek meghatározásra, felülvizsgálatuk legfeljebb a programozási időszak félidejében, az OP felülvizsgálatával összhangban lehetséges.</w:t>
      </w:r>
    </w:p>
    <w:p w:rsidR="00DB4466" w:rsidRPr="0068214A" w:rsidRDefault="00DB4466" w:rsidP="00DB4466">
      <w:pPr>
        <w:keepNext/>
        <w:jc w:val="center"/>
        <w:rPr>
          <w:i/>
          <w:sz w:val="20"/>
        </w:rPr>
      </w:pPr>
      <w:r>
        <w:t>6</w:t>
      </w:r>
      <w:r w:rsidRPr="0068214A">
        <w:rPr>
          <w:i/>
          <w:sz w:val="20"/>
        </w:rPr>
        <w:t xml:space="preserve">. táblázat: </w:t>
      </w:r>
      <w:r>
        <w:rPr>
          <w:i/>
          <w:sz w:val="20"/>
        </w:rPr>
        <w:t xml:space="preserve">Zala </w:t>
      </w:r>
      <w:r w:rsidR="00264894" w:rsidRPr="00264894">
        <w:rPr>
          <w:i/>
          <w:sz w:val="20"/>
          <w:highlight w:val="green"/>
        </w:rPr>
        <w:t>vár</w:t>
      </w:r>
      <w:r w:rsidRPr="00264894">
        <w:rPr>
          <w:i/>
          <w:sz w:val="20"/>
          <w:highlight w:val="green"/>
        </w:rPr>
        <w:t>megyei</w:t>
      </w:r>
      <w:r>
        <w:rPr>
          <w:i/>
          <w:sz w:val="20"/>
        </w:rPr>
        <w:t xml:space="preserve"> területi kiválasztási kritériumrendszere</w:t>
      </w:r>
    </w:p>
    <w:tbl>
      <w:tblPr>
        <w:tblStyle w:val="Tblzatrcsos46jellszn1"/>
        <w:tblW w:w="0" w:type="auto"/>
        <w:tblLook w:val="06A0" w:firstRow="1" w:lastRow="0" w:firstColumn="1" w:lastColumn="0" w:noHBand="1" w:noVBand="1"/>
      </w:tblPr>
      <w:tblGrid>
        <w:gridCol w:w="704"/>
        <w:gridCol w:w="2835"/>
        <w:gridCol w:w="5523"/>
      </w:tblGrid>
      <w:tr w:rsidR="00860992" w:rsidTr="0047250F">
        <w:trPr>
          <w:cnfStyle w:val="100000000000" w:firstRow="1" w:lastRow="0" w:firstColumn="0" w:lastColumn="0" w:oddVBand="0" w:evenVBand="0" w:oddHBand="0"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704" w:type="dxa"/>
            <w:vAlign w:val="center"/>
          </w:tcPr>
          <w:p w:rsidR="00860992" w:rsidRDefault="00860992" w:rsidP="008A0F4A">
            <w:pPr>
              <w:keepNext/>
              <w:jc w:val="center"/>
            </w:pPr>
          </w:p>
        </w:tc>
        <w:tc>
          <w:tcPr>
            <w:tcW w:w="2835" w:type="dxa"/>
            <w:vAlign w:val="center"/>
          </w:tcPr>
          <w:p w:rsidR="00860992" w:rsidRDefault="00860992" w:rsidP="008A0F4A">
            <w:pPr>
              <w:keepNext/>
              <w:jc w:val="center"/>
              <w:cnfStyle w:val="100000000000" w:firstRow="1" w:lastRow="0" w:firstColumn="0" w:lastColumn="0" w:oddVBand="0" w:evenVBand="0" w:oddHBand="0" w:evenHBand="0" w:firstRowFirstColumn="0" w:firstRowLastColumn="0" w:lastRowFirstColumn="0" w:lastRowLastColumn="0"/>
            </w:pPr>
            <w:r>
              <w:t>Kritérium megnevezése</w:t>
            </w:r>
          </w:p>
        </w:tc>
        <w:tc>
          <w:tcPr>
            <w:tcW w:w="5523" w:type="dxa"/>
            <w:vAlign w:val="center"/>
          </w:tcPr>
          <w:p w:rsidR="00860992" w:rsidRDefault="00860992" w:rsidP="008A0F4A">
            <w:pPr>
              <w:keepNext/>
              <w:jc w:val="center"/>
              <w:cnfStyle w:val="100000000000" w:firstRow="1" w:lastRow="0" w:firstColumn="0" w:lastColumn="0" w:oddVBand="0" w:evenVBand="0" w:oddHBand="0" w:evenHBand="0" w:firstRowFirstColumn="0" w:firstRowLastColumn="0" w:lastRowFirstColumn="0" w:lastRowLastColumn="0"/>
            </w:pPr>
            <w:r>
              <w:t>Tartalmi magyarázat</w:t>
            </w:r>
          </w:p>
        </w:tc>
      </w:tr>
      <w:tr w:rsidR="00860992" w:rsidTr="0047250F">
        <w:trPr>
          <w:cantSplit/>
          <w:trHeight w:val="1020"/>
        </w:trPr>
        <w:tc>
          <w:tcPr>
            <w:cnfStyle w:val="001000000000" w:firstRow="0" w:lastRow="0" w:firstColumn="1" w:lastColumn="0" w:oddVBand="0" w:evenVBand="0" w:oddHBand="0" w:evenHBand="0" w:firstRowFirstColumn="0" w:firstRowLastColumn="0" w:lastRowFirstColumn="0" w:lastRowLastColumn="0"/>
            <w:tcW w:w="704" w:type="dxa"/>
            <w:vMerge w:val="restart"/>
            <w:textDirection w:val="btLr"/>
            <w:vAlign w:val="center"/>
          </w:tcPr>
          <w:p w:rsidR="00860992" w:rsidRPr="00860992" w:rsidRDefault="0047250F" w:rsidP="00AF529C">
            <w:pPr>
              <w:pStyle w:val="Default"/>
              <w:ind w:left="113" w:right="113"/>
              <w:jc w:val="center"/>
              <w:rPr>
                <w:sz w:val="22"/>
                <w:szCs w:val="22"/>
              </w:rPr>
            </w:pPr>
            <w:r>
              <w:rPr>
                <w:sz w:val="22"/>
                <w:szCs w:val="22"/>
              </w:rPr>
              <w:t>Irányító Hatóság által vizsgál</w:t>
            </w:r>
            <w:r w:rsidR="00860992" w:rsidRPr="00860992">
              <w:rPr>
                <w:sz w:val="22"/>
                <w:szCs w:val="22"/>
              </w:rPr>
              <w:t>t kritériumok</w:t>
            </w:r>
          </w:p>
        </w:tc>
        <w:tc>
          <w:tcPr>
            <w:tcW w:w="2835" w:type="dxa"/>
            <w:vAlign w:val="center"/>
          </w:tcPr>
          <w:p w:rsidR="00860992" w:rsidRPr="00AF529C" w:rsidRDefault="00860992" w:rsidP="000E1D50">
            <w:pPr>
              <w:pStyle w:val="Default"/>
              <w:cnfStyle w:val="000000000000" w:firstRow="0" w:lastRow="0" w:firstColumn="0" w:lastColumn="0" w:oddVBand="0" w:evenVBand="0" w:oddHBand="0" w:evenHBand="0" w:firstRowFirstColumn="0" w:firstRowLastColumn="0" w:lastRowFirstColumn="0" w:lastRowLastColumn="0"/>
              <w:rPr>
                <w:b/>
              </w:rPr>
            </w:pPr>
            <w:r w:rsidRPr="00AF529C">
              <w:rPr>
                <w:b/>
                <w:sz w:val="22"/>
                <w:szCs w:val="22"/>
              </w:rPr>
              <w:t xml:space="preserve">Illeszkedés a TOP Plusz céljaihoz </w:t>
            </w:r>
          </w:p>
        </w:tc>
        <w:tc>
          <w:tcPr>
            <w:tcW w:w="5523" w:type="dxa"/>
            <w:vAlign w:val="center"/>
          </w:tcPr>
          <w:p w:rsidR="00107B41" w:rsidRDefault="00860992" w:rsidP="00BF04AF">
            <w:pPr>
              <w:pStyle w:val="Default"/>
              <w:jc w:val="both"/>
              <w:cnfStyle w:val="000000000000" w:firstRow="0" w:lastRow="0" w:firstColumn="0" w:lastColumn="0" w:oddVBand="0" w:evenVBand="0" w:oddHBand="0" w:evenHBand="0" w:firstRowFirstColumn="0" w:firstRowLastColumn="0" w:lastRowFirstColumn="0" w:lastRowLastColumn="0"/>
            </w:pPr>
            <w:r>
              <w:rPr>
                <w:sz w:val="22"/>
                <w:szCs w:val="22"/>
              </w:rPr>
              <w:t xml:space="preserve">A kiválasztási kritérium a TOP Plusz valamely konkrét céljához/céljaihoz, és az abból levezetett felhívás céljaihoz való szoros illeszkedést és kapcsolódást vizsgálja. </w:t>
            </w:r>
          </w:p>
        </w:tc>
      </w:tr>
      <w:tr w:rsidR="00860992" w:rsidTr="0047250F">
        <w:trPr>
          <w:trHeight w:val="3969"/>
        </w:trPr>
        <w:tc>
          <w:tcPr>
            <w:cnfStyle w:val="001000000000" w:firstRow="0" w:lastRow="0" w:firstColumn="1" w:lastColumn="0" w:oddVBand="0" w:evenVBand="0" w:oddHBand="0" w:evenHBand="0" w:firstRowFirstColumn="0" w:firstRowLastColumn="0" w:lastRowFirstColumn="0" w:lastRowLastColumn="0"/>
            <w:tcW w:w="704" w:type="dxa"/>
            <w:vMerge/>
          </w:tcPr>
          <w:p w:rsidR="00860992" w:rsidRPr="00860992" w:rsidRDefault="00860992" w:rsidP="00860992">
            <w:pPr>
              <w:pStyle w:val="Default"/>
              <w:rPr>
                <w:sz w:val="22"/>
                <w:szCs w:val="22"/>
              </w:rPr>
            </w:pPr>
          </w:p>
        </w:tc>
        <w:tc>
          <w:tcPr>
            <w:tcW w:w="2835" w:type="dxa"/>
            <w:vAlign w:val="center"/>
          </w:tcPr>
          <w:p w:rsidR="00860992" w:rsidRPr="00AF529C" w:rsidRDefault="00860992" w:rsidP="000E1D50">
            <w:pPr>
              <w:pStyle w:val="Default"/>
              <w:cnfStyle w:val="000000000000" w:firstRow="0" w:lastRow="0" w:firstColumn="0" w:lastColumn="0" w:oddVBand="0" w:evenVBand="0" w:oddHBand="0" w:evenHBand="0" w:firstRowFirstColumn="0" w:firstRowLastColumn="0" w:lastRowFirstColumn="0" w:lastRowLastColumn="0"/>
              <w:rPr>
                <w:b/>
              </w:rPr>
            </w:pPr>
            <w:r w:rsidRPr="00AF529C">
              <w:rPr>
                <w:b/>
                <w:sz w:val="22"/>
                <w:szCs w:val="22"/>
              </w:rPr>
              <w:t xml:space="preserve">Szakmai indokoltság, megalapozottság </w:t>
            </w:r>
          </w:p>
        </w:tc>
        <w:tc>
          <w:tcPr>
            <w:tcW w:w="5523" w:type="dxa"/>
            <w:vAlign w:val="center"/>
          </w:tcPr>
          <w:p w:rsidR="00107B41" w:rsidRDefault="00860992" w:rsidP="00BF04AF">
            <w:pPr>
              <w:pStyle w:val="Default"/>
              <w:jc w:val="both"/>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A kiválasztási kritérium legfőbb funkciója a beavatkozás indokoltságának vizsgálata. Ehhez a szakmai alátámasztás, indoklás és/vagy kellő kidolgozottságú helyzetelemzés, igényfelmérés értékelése szükséges. </w:t>
            </w:r>
          </w:p>
          <w:p w:rsidR="00107B41" w:rsidRDefault="00860992" w:rsidP="00BF04AF">
            <w:pPr>
              <w:pStyle w:val="Default"/>
              <w:jc w:val="both"/>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A legtöbb felhívás esetében lehetőség van a részletes projekttartalom támogató döntés utáni kidolgozására, azonban a benyújtott információknak elegendőnek kell lennie ahhoz, hogy az indokoltság, szükségesség vizsgálható legyen. </w:t>
            </w:r>
          </w:p>
          <w:p w:rsidR="00107B41" w:rsidRDefault="00860992" w:rsidP="00BF04AF">
            <w:pPr>
              <w:pStyle w:val="Default"/>
              <w:jc w:val="both"/>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Vizsgálatra és ellenőrzésre kerül a projekt indikátorokhoz és egyéb szakmai mutatókhoz való hozzájárulása. </w:t>
            </w:r>
          </w:p>
          <w:p w:rsidR="00107B41" w:rsidRDefault="00860992" w:rsidP="00BF04AF">
            <w:pPr>
              <w:jc w:val="both"/>
              <w:cnfStyle w:val="000000000000" w:firstRow="0" w:lastRow="0" w:firstColumn="0" w:lastColumn="0" w:oddVBand="0" w:evenVBand="0" w:oddHBand="0" w:evenHBand="0" w:firstRowFirstColumn="0" w:firstRowLastColumn="0" w:lastRowFirstColumn="0" w:lastRowLastColumn="0"/>
            </w:pPr>
            <w:r>
              <w:t xml:space="preserve">A megalapozottság keretében vizsgálhatóak a felhívások egyedi, alapvető szakmai-műszaki elvárásainak való megfelelések. </w:t>
            </w:r>
          </w:p>
        </w:tc>
      </w:tr>
      <w:tr w:rsidR="00860992" w:rsidTr="0047250F">
        <w:trPr>
          <w:trHeight w:val="2948"/>
        </w:trPr>
        <w:tc>
          <w:tcPr>
            <w:cnfStyle w:val="001000000000" w:firstRow="0" w:lastRow="0" w:firstColumn="1" w:lastColumn="0" w:oddVBand="0" w:evenVBand="0" w:oddHBand="0" w:evenHBand="0" w:firstRowFirstColumn="0" w:firstRowLastColumn="0" w:lastRowFirstColumn="0" w:lastRowLastColumn="0"/>
            <w:tcW w:w="704" w:type="dxa"/>
            <w:vMerge/>
          </w:tcPr>
          <w:p w:rsidR="00860992" w:rsidRPr="00860992" w:rsidRDefault="00860992" w:rsidP="00860992">
            <w:pPr>
              <w:pStyle w:val="Default"/>
              <w:rPr>
                <w:sz w:val="22"/>
                <w:szCs w:val="22"/>
              </w:rPr>
            </w:pPr>
          </w:p>
        </w:tc>
        <w:tc>
          <w:tcPr>
            <w:tcW w:w="2835" w:type="dxa"/>
            <w:vAlign w:val="center"/>
          </w:tcPr>
          <w:p w:rsidR="00860992" w:rsidRPr="00AF529C" w:rsidRDefault="00860992" w:rsidP="000E1D50">
            <w:pPr>
              <w:pStyle w:val="Default"/>
              <w:cnfStyle w:val="000000000000" w:firstRow="0" w:lastRow="0" w:firstColumn="0" w:lastColumn="0" w:oddVBand="0" w:evenVBand="0" w:oddHBand="0" w:evenHBand="0" w:firstRowFirstColumn="0" w:firstRowLastColumn="0" w:lastRowFirstColumn="0" w:lastRowLastColumn="0"/>
              <w:rPr>
                <w:b/>
              </w:rPr>
            </w:pPr>
            <w:r w:rsidRPr="00AF529C">
              <w:rPr>
                <w:b/>
                <w:sz w:val="22"/>
                <w:szCs w:val="22"/>
              </w:rPr>
              <w:t>Fenntarthatóság, horizontális szempontok</w:t>
            </w:r>
          </w:p>
        </w:tc>
        <w:tc>
          <w:tcPr>
            <w:tcW w:w="5523" w:type="dxa"/>
            <w:vAlign w:val="center"/>
          </w:tcPr>
          <w:p w:rsidR="00107B41" w:rsidRDefault="00860992" w:rsidP="00BF04AF">
            <w:pPr>
              <w:pStyle w:val="Default"/>
              <w:jc w:val="both"/>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A fenntarthatóság kiválasztás kritériumának célja, hogy a megvalósíthatóságon túl a későbbi működtetés feltételeit vizsgálja, kitérve különösen a műszaki, szakmai, társadalmi és pénzügyi dimenziókra is. </w:t>
            </w:r>
          </w:p>
          <w:p w:rsidR="00107B41" w:rsidRDefault="00860992" w:rsidP="00BF04AF">
            <w:pPr>
              <w:jc w:val="both"/>
              <w:cnfStyle w:val="000000000000" w:firstRow="0" w:lastRow="0" w:firstColumn="0" w:lastColumn="0" w:oddVBand="0" w:evenVBand="0" w:oddHBand="0" w:evenHBand="0" w:firstRowFirstColumn="0" w:firstRowLastColumn="0" w:lastRowFirstColumn="0" w:lastRowLastColumn="0"/>
            </w:pPr>
            <w:r>
              <w:t xml:space="preserve">A kritérium alatt kerülnek vizsgálatra az adott felhívás kapcsán releváns horizontális elvárások teljesítéséhez szükséges vállalások, nyilatkozatok. Ennek keretében a kiválasztási kritérium a fejlesztés azon aspektusát is vizsgálja, hogy az semmilyen módon ne legyen kirekesztő egyetlen társadalmi csoport számára sem. </w:t>
            </w:r>
          </w:p>
        </w:tc>
      </w:tr>
      <w:tr w:rsidR="00860992" w:rsidTr="0047250F">
        <w:trPr>
          <w:trHeight w:val="2608"/>
        </w:trPr>
        <w:tc>
          <w:tcPr>
            <w:cnfStyle w:val="001000000000" w:firstRow="0" w:lastRow="0" w:firstColumn="1" w:lastColumn="0" w:oddVBand="0" w:evenVBand="0" w:oddHBand="0" w:evenHBand="0" w:firstRowFirstColumn="0" w:firstRowLastColumn="0" w:lastRowFirstColumn="0" w:lastRowLastColumn="0"/>
            <w:tcW w:w="704" w:type="dxa"/>
            <w:vMerge/>
          </w:tcPr>
          <w:p w:rsidR="00860992" w:rsidRPr="00860992" w:rsidRDefault="00860992" w:rsidP="00860992">
            <w:pPr>
              <w:pStyle w:val="Default"/>
              <w:rPr>
                <w:sz w:val="22"/>
                <w:szCs w:val="22"/>
              </w:rPr>
            </w:pPr>
          </w:p>
        </w:tc>
        <w:tc>
          <w:tcPr>
            <w:tcW w:w="2835" w:type="dxa"/>
            <w:vAlign w:val="center"/>
          </w:tcPr>
          <w:p w:rsidR="00860992" w:rsidRPr="00AF529C" w:rsidRDefault="00860992" w:rsidP="000E1D50">
            <w:pPr>
              <w:pStyle w:val="Default"/>
              <w:cnfStyle w:val="000000000000" w:firstRow="0" w:lastRow="0" w:firstColumn="0" w:lastColumn="0" w:oddVBand="0" w:evenVBand="0" w:oddHBand="0" w:evenHBand="0" w:firstRowFirstColumn="0" w:firstRowLastColumn="0" w:lastRowFirstColumn="0" w:lastRowLastColumn="0"/>
              <w:rPr>
                <w:b/>
              </w:rPr>
            </w:pPr>
            <w:r w:rsidRPr="00AF529C">
              <w:rPr>
                <w:b/>
                <w:sz w:val="22"/>
                <w:szCs w:val="22"/>
              </w:rPr>
              <w:t xml:space="preserve">Költségvetés </w:t>
            </w:r>
          </w:p>
        </w:tc>
        <w:tc>
          <w:tcPr>
            <w:tcW w:w="5523" w:type="dxa"/>
            <w:vAlign w:val="center"/>
          </w:tcPr>
          <w:p w:rsidR="00107B41" w:rsidRDefault="00860992" w:rsidP="00BF04AF">
            <w:pPr>
              <w:pStyle w:val="Default"/>
              <w:jc w:val="both"/>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 xml:space="preserve">A kiválasztási kritérium egyrészt vizsgálja a felhívásokban meghatározott fajlagos költségeknek való megfelelést (amennyiben releváns), valamint az általános és szakmai belső arányok betartását. Továbbá ezen fő szempont alatt kerül vizsgálatra, hogy az egyes tevékenységek megfelelően kerültek-e az egyes állami támogatási kategóriák szerinti besorolásra (amennyiben releváns), ill. az egyszerűsített költségelszámolási szabályok megfelelően alkalmazásra kerültek. </w:t>
            </w:r>
          </w:p>
        </w:tc>
      </w:tr>
    </w:tbl>
    <w:p w:rsidR="0052412C" w:rsidRDefault="0047250F">
      <w:r>
        <w:rPr>
          <w:b/>
          <w:bCs/>
        </w:rPr>
        <w:br w:type="page"/>
      </w:r>
    </w:p>
    <w:tbl>
      <w:tblPr>
        <w:tblStyle w:val="Tblzatrcsos46jellszn1"/>
        <w:tblpPr w:leftFromText="141" w:rightFromText="141" w:vertAnchor="text" w:tblpY="1"/>
        <w:tblOverlap w:val="never"/>
        <w:tblW w:w="0" w:type="auto"/>
        <w:tblLook w:val="04A0" w:firstRow="1" w:lastRow="0" w:firstColumn="1" w:lastColumn="0" w:noHBand="0" w:noVBand="1"/>
      </w:tblPr>
      <w:tblGrid>
        <w:gridCol w:w="704"/>
        <w:gridCol w:w="2835"/>
        <w:gridCol w:w="5523"/>
      </w:tblGrid>
      <w:tr w:rsidR="0047250F" w:rsidTr="0047250F">
        <w:trPr>
          <w:cnfStyle w:val="100000000000" w:firstRow="1" w:lastRow="0" w:firstColumn="0" w:lastColumn="0" w:oddVBand="0" w:evenVBand="0" w:oddHBand="0"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704" w:type="dxa"/>
          </w:tcPr>
          <w:p w:rsidR="0047250F" w:rsidRDefault="0047250F" w:rsidP="0096292C">
            <w:pPr>
              <w:jc w:val="center"/>
            </w:pPr>
          </w:p>
        </w:tc>
        <w:tc>
          <w:tcPr>
            <w:tcW w:w="2835" w:type="dxa"/>
            <w:vAlign w:val="center"/>
          </w:tcPr>
          <w:p w:rsidR="0047250F" w:rsidRDefault="0047250F" w:rsidP="0047250F">
            <w:pPr>
              <w:jc w:val="center"/>
              <w:cnfStyle w:val="100000000000" w:firstRow="1" w:lastRow="0" w:firstColumn="0" w:lastColumn="0" w:oddVBand="0" w:evenVBand="0" w:oddHBand="0" w:evenHBand="0" w:firstRowFirstColumn="0" w:firstRowLastColumn="0" w:lastRowFirstColumn="0" w:lastRowLastColumn="0"/>
            </w:pPr>
            <w:r>
              <w:t>Kritérium megnevezése</w:t>
            </w:r>
          </w:p>
        </w:tc>
        <w:tc>
          <w:tcPr>
            <w:tcW w:w="5523" w:type="dxa"/>
            <w:vAlign w:val="center"/>
          </w:tcPr>
          <w:p w:rsidR="0047250F" w:rsidRDefault="0047250F" w:rsidP="0047250F">
            <w:pPr>
              <w:jc w:val="center"/>
              <w:cnfStyle w:val="100000000000" w:firstRow="1" w:lastRow="0" w:firstColumn="0" w:lastColumn="0" w:oddVBand="0" w:evenVBand="0" w:oddHBand="0" w:evenHBand="0" w:firstRowFirstColumn="0" w:firstRowLastColumn="0" w:lastRowFirstColumn="0" w:lastRowLastColumn="0"/>
            </w:pPr>
            <w:r>
              <w:t>Tartalmi magyarázat</w:t>
            </w:r>
          </w:p>
        </w:tc>
      </w:tr>
    </w:tbl>
    <w:tbl>
      <w:tblPr>
        <w:tblStyle w:val="Tblzatrcsos46jellszn1"/>
        <w:tblW w:w="0" w:type="auto"/>
        <w:tblLook w:val="0680" w:firstRow="0" w:lastRow="0" w:firstColumn="1" w:lastColumn="0" w:noHBand="1" w:noVBand="1"/>
      </w:tblPr>
      <w:tblGrid>
        <w:gridCol w:w="704"/>
        <w:gridCol w:w="2835"/>
        <w:gridCol w:w="5523"/>
      </w:tblGrid>
      <w:tr w:rsidR="0022322A" w:rsidTr="0047250F">
        <w:trPr>
          <w:cantSplit/>
          <w:trHeight w:val="964"/>
        </w:trPr>
        <w:tc>
          <w:tcPr>
            <w:cnfStyle w:val="001000000000" w:firstRow="0" w:lastRow="0" w:firstColumn="1" w:lastColumn="0" w:oddVBand="0" w:evenVBand="0" w:oddHBand="0" w:evenHBand="0" w:firstRowFirstColumn="0" w:firstRowLastColumn="0" w:lastRowFirstColumn="0" w:lastRowLastColumn="0"/>
            <w:tcW w:w="704" w:type="dxa"/>
            <w:vMerge w:val="restart"/>
            <w:shd w:val="clear" w:color="auto" w:fill="E2EFD9" w:themeFill="accent6" w:themeFillTint="33"/>
            <w:textDirection w:val="btLr"/>
            <w:vAlign w:val="center"/>
          </w:tcPr>
          <w:p w:rsidR="0022322A" w:rsidRPr="00860992" w:rsidRDefault="009F5DF7" w:rsidP="00AF529C">
            <w:pPr>
              <w:pStyle w:val="Default"/>
              <w:ind w:left="113" w:right="113"/>
              <w:jc w:val="center"/>
              <w:rPr>
                <w:sz w:val="22"/>
                <w:szCs w:val="22"/>
              </w:rPr>
            </w:pPr>
            <w:r w:rsidRPr="009F5DF7">
              <w:rPr>
                <w:sz w:val="22"/>
                <w:szCs w:val="22"/>
                <w:highlight w:val="green"/>
              </w:rPr>
              <w:t>Vár</w:t>
            </w:r>
            <w:r>
              <w:rPr>
                <w:sz w:val="22"/>
                <w:szCs w:val="22"/>
              </w:rPr>
              <w:t>m</w:t>
            </w:r>
            <w:r w:rsidR="0022322A" w:rsidRPr="00860992">
              <w:rPr>
                <w:sz w:val="22"/>
                <w:szCs w:val="22"/>
              </w:rPr>
              <w:t>egyei kiválasztási kritériumok</w:t>
            </w:r>
          </w:p>
        </w:tc>
        <w:tc>
          <w:tcPr>
            <w:tcW w:w="2835" w:type="dxa"/>
            <w:shd w:val="clear" w:color="auto" w:fill="E2EFD9" w:themeFill="accent6" w:themeFillTint="33"/>
            <w:vAlign w:val="center"/>
          </w:tcPr>
          <w:p w:rsidR="0022322A" w:rsidRPr="0047250F" w:rsidRDefault="0022322A" w:rsidP="000E1D50">
            <w:pPr>
              <w:pStyle w:val="Default"/>
              <w:cnfStyle w:val="000000000000" w:firstRow="0" w:lastRow="0" w:firstColumn="0" w:lastColumn="0" w:oddVBand="0" w:evenVBand="0" w:oddHBand="0" w:evenHBand="0" w:firstRowFirstColumn="0" w:firstRowLastColumn="0" w:lastRowFirstColumn="0" w:lastRowLastColumn="0"/>
              <w:rPr>
                <w:b/>
                <w:color w:val="auto"/>
                <w:sz w:val="22"/>
                <w:szCs w:val="22"/>
              </w:rPr>
            </w:pPr>
            <w:r w:rsidRPr="0047250F">
              <w:rPr>
                <w:b/>
                <w:color w:val="auto"/>
                <w:sz w:val="22"/>
                <w:szCs w:val="22"/>
              </w:rPr>
              <w:t xml:space="preserve">Illeszkedés Zala </w:t>
            </w:r>
            <w:r w:rsidR="009F5DF7" w:rsidRPr="009F5DF7">
              <w:rPr>
                <w:b/>
                <w:color w:val="auto"/>
                <w:sz w:val="22"/>
                <w:szCs w:val="22"/>
                <w:highlight w:val="green"/>
              </w:rPr>
              <w:t>Vár</w:t>
            </w:r>
            <w:r w:rsidR="009F5DF7">
              <w:rPr>
                <w:b/>
                <w:color w:val="auto"/>
                <w:sz w:val="22"/>
                <w:szCs w:val="22"/>
              </w:rPr>
              <w:t>m</w:t>
            </w:r>
            <w:r w:rsidRPr="0047250F">
              <w:rPr>
                <w:b/>
                <w:color w:val="auto"/>
                <w:sz w:val="22"/>
                <w:szCs w:val="22"/>
              </w:rPr>
              <w:t>egye Területfejlesztési Programjának céljaihoz</w:t>
            </w:r>
          </w:p>
        </w:tc>
        <w:tc>
          <w:tcPr>
            <w:tcW w:w="5523" w:type="dxa"/>
            <w:shd w:val="clear" w:color="auto" w:fill="E2EFD9" w:themeFill="accent6" w:themeFillTint="33"/>
            <w:vAlign w:val="center"/>
          </w:tcPr>
          <w:p w:rsidR="00107B41" w:rsidRDefault="001E746B" w:rsidP="009970EA">
            <w:pPr>
              <w:jc w:val="both"/>
              <w:cnfStyle w:val="000000000000" w:firstRow="0" w:lastRow="0" w:firstColumn="0" w:lastColumn="0" w:oddVBand="0" w:evenVBand="0" w:oddHBand="0" w:evenHBand="0" w:firstRowFirstColumn="0" w:firstRowLastColumn="0" w:lastRowFirstColumn="0" w:lastRowLastColumn="0"/>
            </w:pPr>
            <w:r w:rsidRPr="001E746B">
              <w:t xml:space="preserve">Alapvető kritérium, hogy a támogatási kérelmeknek illeszkednie kell a </w:t>
            </w:r>
            <w:r w:rsidR="009F5DF7" w:rsidRPr="009F5DF7">
              <w:rPr>
                <w:highlight w:val="green"/>
              </w:rPr>
              <w:t>vár</w:t>
            </w:r>
            <w:r w:rsidRPr="001E746B">
              <w:t>megye elfogadott területfejlesztési programjához</w:t>
            </w:r>
            <w:r>
              <w:t>, támogatni kell annak megvalósítását</w:t>
            </w:r>
            <w:r w:rsidRPr="001E746B">
              <w:t xml:space="preserve"> továbbá, hogy a projekt javaslatok járuljanak hozzá az adott témában megjelenített indikátorok eléréséhez.</w:t>
            </w:r>
          </w:p>
        </w:tc>
      </w:tr>
      <w:tr w:rsidR="001E746B" w:rsidTr="0047250F">
        <w:trPr>
          <w:cantSplit/>
          <w:trHeight w:val="964"/>
        </w:trPr>
        <w:tc>
          <w:tcPr>
            <w:cnfStyle w:val="001000000000" w:firstRow="0" w:lastRow="0" w:firstColumn="1" w:lastColumn="0" w:oddVBand="0" w:evenVBand="0" w:oddHBand="0" w:evenHBand="0" w:firstRowFirstColumn="0" w:firstRowLastColumn="0" w:lastRowFirstColumn="0" w:lastRowLastColumn="0"/>
            <w:tcW w:w="704" w:type="dxa"/>
            <w:vMerge/>
            <w:shd w:val="clear" w:color="auto" w:fill="E2EFD9" w:themeFill="accent6" w:themeFillTint="33"/>
            <w:textDirection w:val="btLr"/>
            <w:vAlign w:val="center"/>
          </w:tcPr>
          <w:p w:rsidR="001E746B" w:rsidRPr="00860992" w:rsidRDefault="001E746B" w:rsidP="00AF529C">
            <w:pPr>
              <w:pStyle w:val="Default"/>
              <w:ind w:left="113" w:right="113"/>
              <w:jc w:val="center"/>
              <w:rPr>
                <w:sz w:val="22"/>
                <w:szCs w:val="22"/>
              </w:rPr>
            </w:pPr>
          </w:p>
        </w:tc>
        <w:tc>
          <w:tcPr>
            <w:tcW w:w="2835" w:type="dxa"/>
            <w:shd w:val="clear" w:color="auto" w:fill="E2EFD9" w:themeFill="accent6" w:themeFillTint="33"/>
            <w:vAlign w:val="center"/>
          </w:tcPr>
          <w:p w:rsidR="001E746B" w:rsidRPr="0047250F" w:rsidRDefault="001E746B" w:rsidP="000E1D50">
            <w:pPr>
              <w:pStyle w:val="Default"/>
              <w:cnfStyle w:val="000000000000" w:firstRow="0" w:lastRow="0" w:firstColumn="0" w:lastColumn="0" w:oddVBand="0" w:evenVBand="0" w:oddHBand="0" w:evenHBand="0" w:firstRowFirstColumn="0" w:firstRowLastColumn="0" w:lastRowFirstColumn="0" w:lastRowLastColumn="0"/>
              <w:rPr>
                <w:b/>
                <w:color w:val="auto"/>
                <w:sz w:val="22"/>
                <w:szCs w:val="22"/>
              </w:rPr>
            </w:pPr>
            <w:r w:rsidRPr="001E746B">
              <w:rPr>
                <w:b/>
                <w:bCs/>
                <w:color w:val="auto"/>
                <w:sz w:val="22"/>
                <w:szCs w:val="22"/>
              </w:rPr>
              <w:t>Hozzájárulás a belső területi kiegyenlítődéshez</w:t>
            </w:r>
          </w:p>
        </w:tc>
        <w:tc>
          <w:tcPr>
            <w:tcW w:w="5523" w:type="dxa"/>
            <w:shd w:val="clear" w:color="auto" w:fill="E2EFD9" w:themeFill="accent6" w:themeFillTint="33"/>
            <w:vAlign w:val="center"/>
          </w:tcPr>
          <w:p w:rsidR="001E746B" w:rsidRDefault="001E746B" w:rsidP="00BF04AF">
            <w:pPr>
              <w:jc w:val="both"/>
              <w:cnfStyle w:val="000000000000" w:firstRow="0" w:lastRow="0" w:firstColumn="0" w:lastColumn="0" w:oddVBand="0" w:evenVBand="0" w:oddHBand="0" w:evenHBand="0" w:firstRowFirstColumn="0" w:firstRowLastColumn="0" w:lastRowFirstColumn="0" w:lastRowLastColumn="0"/>
            </w:pPr>
            <w:r w:rsidRPr="001E746B">
              <w:t xml:space="preserve">A </w:t>
            </w:r>
            <w:r w:rsidR="009F5DF7" w:rsidRPr="009F5DF7">
              <w:rPr>
                <w:highlight w:val="green"/>
              </w:rPr>
              <w:t>vár</w:t>
            </w:r>
            <w:r>
              <w:t xml:space="preserve">megyén belül tapasztalható a </w:t>
            </w:r>
            <w:r w:rsidRPr="001E746B">
              <w:t xml:space="preserve">térségek közötti </w:t>
            </w:r>
            <w:r>
              <w:t>fejlettségbeli különbségek, egyes területeken</w:t>
            </w:r>
            <w:r w:rsidRPr="001E746B">
              <w:t xml:space="preserve"> belül </w:t>
            </w:r>
            <w:r>
              <w:t xml:space="preserve">pedig </w:t>
            </w:r>
            <w:r w:rsidRPr="001E746B">
              <w:t>magas a halmozottan hátrányos helyzetű lakosság aránya. A kritérium a gazdasági és szociális különbségek kiegyenlítődését</w:t>
            </w:r>
            <w:r>
              <w:t xml:space="preserve"> támogatja</w:t>
            </w:r>
            <w:r w:rsidRPr="001E746B">
              <w:t>.</w:t>
            </w:r>
          </w:p>
          <w:p w:rsidR="001E746B" w:rsidRDefault="001E746B" w:rsidP="00BF04AF">
            <w:pPr>
              <w:jc w:val="both"/>
              <w:cnfStyle w:val="000000000000" w:firstRow="0" w:lastRow="0" w:firstColumn="0" w:lastColumn="0" w:oddVBand="0" w:evenVBand="0" w:oddHBand="0" w:evenHBand="0" w:firstRowFirstColumn="0" w:firstRowLastColumn="0" w:lastRowFirstColumn="0" w:lastRowLastColumn="0"/>
            </w:pPr>
            <w:r>
              <w:t>Ennek keretében a fejlesztésekk</w:t>
            </w:r>
            <w:r w:rsidR="008241EF">
              <w:t>el szembeni elvárás, hogy azok járuljanak hozzá:</w:t>
            </w:r>
          </w:p>
          <w:p w:rsidR="001E746B" w:rsidRDefault="001E746B" w:rsidP="008241EF">
            <w:pPr>
              <w:pStyle w:val="Listaszerbekezds"/>
              <w:numPr>
                <w:ilvl w:val="0"/>
                <w:numId w:val="10"/>
              </w:numPr>
              <w:jc w:val="both"/>
              <w:cnfStyle w:val="000000000000" w:firstRow="0" w:lastRow="0" w:firstColumn="0" w:lastColumn="0" w:oddVBand="0" w:evenVBand="0" w:oddHBand="0" w:evenHBand="0" w:firstRowFirstColumn="0" w:firstRowLastColumn="0" w:lastRowFirstColumn="0" w:lastRowLastColumn="0"/>
            </w:pPr>
            <w:r>
              <w:t xml:space="preserve">a </w:t>
            </w:r>
            <w:r w:rsidRPr="0047250F">
              <w:t>pályázó települési önkormányzat</w:t>
            </w:r>
            <w:r>
              <w:t>ok</w:t>
            </w:r>
            <w:r w:rsidRPr="0047250F">
              <w:t xml:space="preserve"> költségvetési eg</w:t>
            </w:r>
            <w:r w:rsidR="008241EF">
              <w:t>yensúlyának fenntartásához;</w:t>
            </w:r>
          </w:p>
          <w:p w:rsidR="008241EF" w:rsidRDefault="008241EF" w:rsidP="008241EF">
            <w:pPr>
              <w:pStyle w:val="Listaszerbekezds"/>
              <w:numPr>
                <w:ilvl w:val="0"/>
                <w:numId w:val="10"/>
              </w:numPr>
              <w:jc w:val="both"/>
              <w:cnfStyle w:val="000000000000" w:firstRow="0" w:lastRow="0" w:firstColumn="0" w:lastColumn="0" w:oddVBand="0" w:evenVBand="0" w:oddHBand="0" w:evenHBand="0" w:firstRowFirstColumn="0" w:firstRowLastColumn="0" w:lastRowFirstColumn="0" w:lastRowLastColumn="0"/>
            </w:pPr>
            <w:r>
              <w:t>a településen a foglalkoztatási helyzet javulásához;</w:t>
            </w:r>
          </w:p>
          <w:p w:rsidR="008241EF" w:rsidRDefault="008241EF" w:rsidP="008241EF">
            <w:pPr>
              <w:pStyle w:val="Listaszerbekezds"/>
              <w:numPr>
                <w:ilvl w:val="0"/>
                <w:numId w:val="10"/>
              </w:numPr>
              <w:jc w:val="both"/>
              <w:cnfStyle w:val="000000000000" w:firstRow="0" w:lastRow="0" w:firstColumn="0" w:lastColumn="0" w:oddVBand="0" w:evenVBand="0" w:oddHBand="0" w:evenHBand="0" w:firstRowFirstColumn="0" w:firstRowLastColumn="0" w:lastRowFirstColumn="0" w:lastRowLastColumn="0"/>
            </w:pPr>
            <w:r>
              <w:t>a település népességmegtartó erejének növekedéséhez;</w:t>
            </w:r>
          </w:p>
          <w:p w:rsidR="001E746B" w:rsidRDefault="008241EF" w:rsidP="00D77530">
            <w:pPr>
              <w:pStyle w:val="Listaszerbekezds"/>
              <w:numPr>
                <w:ilvl w:val="0"/>
                <w:numId w:val="10"/>
              </w:numPr>
              <w:jc w:val="both"/>
              <w:cnfStyle w:val="000000000000" w:firstRow="0" w:lastRow="0" w:firstColumn="0" w:lastColumn="0" w:oddVBand="0" w:evenVBand="0" w:oddHBand="0" w:evenHBand="0" w:firstRowFirstColumn="0" w:firstRowLastColumn="0" w:lastRowFirstColumn="0" w:lastRowLastColumn="0"/>
            </w:pPr>
            <w:r>
              <w:t>a meglévő i</w:t>
            </w:r>
            <w:r w:rsidRPr="00A75601">
              <w:t>nfrastrukturális és/ vagy szolgáltatási hiányosság</w:t>
            </w:r>
            <w:r>
              <w:t xml:space="preserve">ok felszámolásához (kihasználtság). A pályázat mutassa be ezeket a hiányosságokat, illetve támassza alá adatokkal a fejlesztés várható kihasználtságát </w:t>
            </w:r>
            <w:r w:rsidRPr="00A75601">
              <w:t>(pl. tervekkel, statisztikai adat</w:t>
            </w:r>
            <w:r>
              <w:t>okkal, szakértői becslés révén).</w:t>
            </w:r>
          </w:p>
          <w:p w:rsidR="001E746B" w:rsidRPr="0047250F" w:rsidRDefault="001E746B" w:rsidP="00BF04AF">
            <w:pPr>
              <w:jc w:val="both"/>
              <w:cnfStyle w:val="000000000000" w:firstRow="0" w:lastRow="0" w:firstColumn="0" w:lastColumn="0" w:oddVBand="0" w:evenVBand="0" w:oddHBand="0" w:evenHBand="0" w:firstRowFirstColumn="0" w:firstRowLastColumn="0" w:lastRowFirstColumn="0" w:lastRowLastColumn="0"/>
            </w:pPr>
          </w:p>
        </w:tc>
      </w:tr>
      <w:tr w:rsidR="0084386B" w:rsidTr="0084386B">
        <w:trPr>
          <w:cantSplit/>
          <w:trHeight w:val="1531"/>
        </w:trPr>
        <w:tc>
          <w:tcPr>
            <w:cnfStyle w:val="001000000000" w:firstRow="0" w:lastRow="0" w:firstColumn="1" w:lastColumn="0" w:oddVBand="0" w:evenVBand="0" w:oddHBand="0" w:evenHBand="0" w:firstRowFirstColumn="0" w:firstRowLastColumn="0" w:lastRowFirstColumn="0" w:lastRowLastColumn="0"/>
            <w:tcW w:w="704" w:type="dxa"/>
            <w:vMerge/>
            <w:shd w:val="clear" w:color="auto" w:fill="E2EFD9" w:themeFill="accent6" w:themeFillTint="33"/>
          </w:tcPr>
          <w:p w:rsidR="0084386B" w:rsidRDefault="0084386B" w:rsidP="0084386B">
            <w:pPr>
              <w:pStyle w:val="Default"/>
              <w:jc w:val="both"/>
              <w:rPr>
                <w:sz w:val="22"/>
                <w:szCs w:val="22"/>
              </w:rPr>
            </w:pPr>
          </w:p>
        </w:tc>
        <w:tc>
          <w:tcPr>
            <w:tcW w:w="2835" w:type="dxa"/>
            <w:shd w:val="clear" w:color="auto" w:fill="E2EFD9" w:themeFill="accent6" w:themeFillTint="33"/>
            <w:vAlign w:val="center"/>
          </w:tcPr>
          <w:p w:rsidR="0084386B" w:rsidRPr="00A75601" w:rsidRDefault="0084386B" w:rsidP="0084386B">
            <w:pPr>
              <w:pStyle w:val="Default"/>
              <w:cnfStyle w:val="000000000000" w:firstRow="0" w:lastRow="0" w:firstColumn="0" w:lastColumn="0" w:oddVBand="0" w:evenVBand="0" w:oddHBand="0" w:evenHBand="0" w:firstRowFirstColumn="0" w:firstRowLastColumn="0" w:lastRowFirstColumn="0" w:lastRowLastColumn="0"/>
              <w:rPr>
                <w:b/>
                <w:color w:val="auto"/>
                <w:sz w:val="22"/>
                <w:szCs w:val="22"/>
              </w:rPr>
            </w:pPr>
            <w:r w:rsidRPr="00A75601">
              <w:rPr>
                <w:b/>
                <w:color w:val="auto"/>
                <w:sz w:val="22"/>
                <w:szCs w:val="22"/>
              </w:rPr>
              <w:t>Korábban megvalósult fejlesztésekhez való illeszkedés</w:t>
            </w:r>
          </w:p>
        </w:tc>
        <w:tc>
          <w:tcPr>
            <w:tcW w:w="5523" w:type="dxa"/>
            <w:shd w:val="clear" w:color="auto" w:fill="E2EFD9" w:themeFill="accent6" w:themeFillTint="33"/>
            <w:vAlign w:val="center"/>
          </w:tcPr>
          <w:p w:rsidR="00107B41" w:rsidRDefault="0084386B" w:rsidP="00BF04AF">
            <w:pPr>
              <w:jc w:val="both"/>
              <w:cnfStyle w:val="000000000000" w:firstRow="0" w:lastRow="0" w:firstColumn="0" w:lastColumn="0" w:oddVBand="0" w:evenVBand="0" w:oddHBand="0" w:evenHBand="0" w:firstRowFirstColumn="0" w:firstRowLastColumn="0" w:lastRowFirstColumn="0" w:lastRowLastColumn="0"/>
            </w:pPr>
            <w:r>
              <w:t xml:space="preserve">A fejlesztések ne hozzanak létre párhuzamosságokat. Járuljanak hozzá a korábban megvalósult beruházásokhoz, programokhoz – így különösen a </w:t>
            </w:r>
            <w:r w:rsidRPr="00A75601">
              <w:t xml:space="preserve">2014-2020-as időszak </w:t>
            </w:r>
            <w:r>
              <w:t xml:space="preserve">során megvalósult fejlesztésekhez, illetve a </w:t>
            </w:r>
            <w:r w:rsidRPr="00A75601">
              <w:t>Magyar Falu program</w:t>
            </w:r>
            <w:r>
              <w:t xml:space="preserve">hoz. </w:t>
            </w:r>
          </w:p>
        </w:tc>
      </w:tr>
    </w:tbl>
    <w:p w:rsidR="00860992" w:rsidRDefault="00860992" w:rsidP="00860992">
      <w:pPr>
        <w:jc w:val="both"/>
      </w:pPr>
    </w:p>
    <w:p w:rsidR="00776A6B" w:rsidRDefault="00776A6B" w:rsidP="00860992">
      <w:pPr>
        <w:jc w:val="both"/>
      </w:pPr>
      <w:r>
        <w:br w:type="page"/>
      </w:r>
    </w:p>
    <w:p w:rsidR="00D77530" w:rsidRDefault="00D77530" w:rsidP="00860992">
      <w:pPr>
        <w:jc w:val="both"/>
        <w:sectPr w:rsidR="00D77530" w:rsidSect="005166D4">
          <w:pgSz w:w="11906" w:h="16838"/>
          <w:pgMar w:top="1417" w:right="1417" w:bottom="1417" w:left="1417" w:header="708" w:footer="708" w:gutter="0"/>
          <w:cols w:space="708"/>
          <w:docGrid w:linePitch="360"/>
        </w:sectPr>
      </w:pPr>
    </w:p>
    <w:p w:rsidR="0037021D" w:rsidRPr="00000DC1" w:rsidRDefault="00D77530" w:rsidP="00000DC1">
      <w:pPr>
        <w:pStyle w:val="Cmsor1"/>
      </w:pPr>
      <w:bookmarkStart w:id="43" w:name="_Toc127259824"/>
      <w:r w:rsidRPr="0068214A">
        <w:t xml:space="preserve">táblázat: </w:t>
      </w:r>
      <w:r w:rsidRPr="00000DC1">
        <w:rPr>
          <w:highlight w:val="green"/>
        </w:rPr>
        <w:t xml:space="preserve">Zala </w:t>
      </w:r>
      <w:r w:rsidR="0037021D" w:rsidRPr="00000DC1">
        <w:rPr>
          <w:highlight w:val="green"/>
        </w:rPr>
        <w:t>vár</w:t>
      </w:r>
      <w:r w:rsidRPr="00000DC1">
        <w:rPr>
          <w:highlight w:val="green"/>
        </w:rPr>
        <w:t>megyei TKR kritériumok kapcsolódása az ITP-hez</w:t>
      </w:r>
      <w:bookmarkEnd w:id="43"/>
    </w:p>
    <w:tbl>
      <w:tblPr>
        <w:tblW w:w="15569" w:type="dxa"/>
        <w:tblLayout w:type="fixed"/>
        <w:tblCellMar>
          <w:left w:w="70" w:type="dxa"/>
          <w:right w:w="70" w:type="dxa"/>
        </w:tblCellMar>
        <w:tblLook w:val="04A0" w:firstRow="1" w:lastRow="0" w:firstColumn="1" w:lastColumn="0" w:noHBand="0" w:noVBand="1"/>
      </w:tblPr>
      <w:tblGrid>
        <w:gridCol w:w="1553"/>
        <w:gridCol w:w="1136"/>
        <w:gridCol w:w="708"/>
        <w:gridCol w:w="709"/>
        <w:gridCol w:w="709"/>
        <w:gridCol w:w="992"/>
        <w:gridCol w:w="851"/>
        <w:gridCol w:w="850"/>
        <w:gridCol w:w="851"/>
        <w:gridCol w:w="708"/>
        <w:gridCol w:w="709"/>
        <w:gridCol w:w="851"/>
        <w:gridCol w:w="850"/>
        <w:gridCol w:w="709"/>
        <w:gridCol w:w="709"/>
        <w:gridCol w:w="708"/>
        <w:gridCol w:w="567"/>
        <w:gridCol w:w="1390"/>
        <w:gridCol w:w="9"/>
      </w:tblGrid>
      <w:tr w:rsidR="00000DC1" w:rsidRPr="0037021D" w:rsidTr="00000DC1">
        <w:trPr>
          <w:gridAfter w:val="2"/>
          <w:wAfter w:w="1399" w:type="dxa"/>
          <w:trHeight w:val="450"/>
        </w:trPr>
        <w:tc>
          <w:tcPr>
            <w:tcW w:w="1553" w:type="dxa"/>
            <w:vMerge w:val="restart"/>
            <w:tcBorders>
              <w:top w:val="single" w:sz="4" w:space="0" w:color="auto"/>
              <w:left w:val="single" w:sz="4" w:space="0" w:color="auto"/>
              <w:bottom w:val="single" w:sz="4" w:space="0" w:color="auto"/>
              <w:right w:val="single" w:sz="4" w:space="0" w:color="auto"/>
            </w:tcBorders>
            <w:shd w:val="clear" w:color="000000" w:fill="C6D9F1"/>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TKR Kritérium megnevezése (Zala vármegye)*</w:t>
            </w:r>
          </w:p>
        </w:tc>
        <w:tc>
          <w:tcPr>
            <w:tcW w:w="1136" w:type="dxa"/>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1.1 Klímatudatosság, éghajlatváltozáshoz való alkalmazkodás</w:t>
            </w:r>
          </w:p>
        </w:tc>
        <w:tc>
          <w:tcPr>
            <w:tcW w:w="3118" w:type="dxa"/>
            <w:gridSpan w:val="4"/>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1.2 Településfejlesztés, települési szolgáltatások</w:t>
            </w:r>
          </w:p>
        </w:tc>
        <w:tc>
          <w:tcPr>
            <w:tcW w:w="1701" w:type="dxa"/>
            <w:gridSpan w:val="2"/>
            <w:vMerge w:val="restart"/>
            <w:tcBorders>
              <w:top w:val="single" w:sz="4" w:space="0" w:color="auto"/>
              <w:left w:val="single" w:sz="4" w:space="0" w:color="auto"/>
              <w:bottom w:val="single" w:sz="4" w:space="0" w:color="000000"/>
              <w:right w:val="single" w:sz="4" w:space="0" w:color="000000"/>
            </w:tcBorders>
            <w:shd w:val="clear" w:color="000000" w:fill="B8CCE4"/>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2.1 Klímabarát vármegye</w:t>
            </w:r>
          </w:p>
        </w:tc>
        <w:tc>
          <w:tcPr>
            <w:tcW w:w="1559" w:type="dxa"/>
            <w:gridSpan w:val="2"/>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3.1 Vármegyei és térségi fejlesztések (ESZA+ elemei)</w:t>
            </w:r>
          </w:p>
        </w:tc>
        <w:tc>
          <w:tcPr>
            <w:tcW w:w="2410" w:type="dxa"/>
            <w:gridSpan w:val="3"/>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3.3 Helyi és térségi közszolgáltatások (ERFA)</w:t>
            </w:r>
          </w:p>
        </w:tc>
        <w:tc>
          <w:tcPr>
            <w:tcW w:w="2693" w:type="dxa"/>
            <w:gridSpan w:val="4"/>
            <w:vMerge w:val="restart"/>
            <w:tcBorders>
              <w:top w:val="single" w:sz="4" w:space="0" w:color="auto"/>
              <w:left w:val="single" w:sz="4" w:space="0" w:color="auto"/>
              <w:bottom w:val="single" w:sz="4" w:space="0" w:color="000000"/>
              <w:right w:val="single" w:sz="4" w:space="0" w:color="000000"/>
            </w:tcBorders>
            <w:shd w:val="clear" w:color="000000" w:fill="B8CCE4"/>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6.1. Helyi gazdaságfejlesztés</w:t>
            </w:r>
          </w:p>
        </w:tc>
      </w:tr>
      <w:tr w:rsidR="0037021D" w:rsidRPr="0037021D" w:rsidTr="00000DC1">
        <w:trPr>
          <w:trHeight w:val="990"/>
        </w:trPr>
        <w:tc>
          <w:tcPr>
            <w:tcW w:w="1553" w:type="dxa"/>
            <w:vMerge/>
            <w:tcBorders>
              <w:top w:val="single" w:sz="4" w:space="0" w:color="auto"/>
              <w:left w:val="single" w:sz="4" w:space="0" w:color="auto"/>
              <w:bottom w:val="single" w:sz="4" w:space="0" w:color="auto"/>
              <w:right w:val="single" w:sz="4" w:space="0" w:color="auto"/>
            </w:tcBorders>
            <w:vAlign w:val="center"/>
            <w:hideMark/>
          </w:tcPr>
          <w:p w:rsidR="0037021D" w:rsidRPr="0037021D" w:rsidRDefault="0037021D" w:rsidP="0037021D">
            <w:pPr>
              <w:spacing w:after="0" w:line="240" w:lineRule="auto"/>
              <w:rPr>
                <w:rFonts w:ascii="Arial Narrow" w:eastAsia="Times New Roman" w:hAnsi="Arial Narrow" w:cs="Calibri"/>
                <w:b/>
                <w:bCs/>
                <w:sz w:val="20"/>
                <w:szCs w:val="20"/>
                <w:lang w:eastAsia="hu-HU"/>
              </w:rPr>
            </w:pPr>
          </w:p>
        </w:tc>
        <w:tc>
          <w:tcPr>
            <w:tcW w:w="1136" w:type="dxa"/>
            <w:vMerge/>
            <w:tcBorders>
              <w:top w:val="single" w:sz="4" w:space="0" w:color="auto"/>
              <w:left w:val="single" w:sz="4" w:space="0" w:color="auto"/>
              <w:bottom w:val="single" w:sz="4" w:space="0" w:color="auto"/>
              <w:right w:val="single" w:sz="4" w:space="0" w:color="auto"/>
            </w:tcBorders>
            <w:vAlign w:val="center"/>
            <w:hideMark/>
          </w:tcPr>
          <w:p w:rsidR="0037021D" w:rsidRPr="0037021D" w:rsidRDefault="0037021D" w:rsidP="0037021D">
            <w:pPr>
              <w:spacing w:after="0" w:line="240" w:lineRule="auto"/>
              <w:rPr>
                <w:rFonts w:ascii="Arial Narrow" w:eastAsia="Times New Roman" w:hAnsi="Arial Narrow" w:cs="Calibri"/>
                <w:b/>
                <w:bCs/>
                <w:sz w:val="20"/>
                <w:szCs w:val="20"/>
                <w:lang w:eastAsia="hu-HU"/>
              </w:rPr>
            </w:pPr>
          </w:p>
        </w:tc>
        <w:tc>
          <w:tcPr>
            <w:tcW w:w="3118" w:type="dxa"/>
            <w:gridSpan w:val="4"/>
            <w:vMerge/>
            <w:tcBorders>
              <w:top w:val="single" w:sz="4" w:space="0" w:color="auto"/>
              <w:left w:val="single" w:sz="4" w:space="0" w:color="auto"/>
              <w:bottom w:val="single" w:sz="4" w:space="0" w:color="auto"/>
              <w:right w:val="single" w:sz="4" w:space="0" w:color="auto"/>
            </w:tcBorders>
            <w:vAlign w:val="center"/>
            <w:hideMark/>
          </w:tcPr>
          <w:p w:rsidR="0037021D" w:rsidRPr="0037021D" w:rsidRDefault="0037021D" w:rsidP="0037021D">
            <w:pPr>
              <w:spacing w:after="0" w:line="240" w:lineRule="auto"/>
              <w:rPr>
                <w:rFonts w:ascii="Arial Narrow" w:eastAsia="Times New Roman" w:hAnsi="Arial Narrow" w:cs="Calibri"/>
                <w:b/>
                <w:bCs/>
                <w:sz w:val="20"/>
                <w:szCs w:val="20"/>
                <w:lang w:eastAsia="hu-HU"/>
              </w:rPr>
            </w:pPr>
          </w:p>
        </w:tc>
        <w:tc>
          <w:tcPr>
            <w:tcW w:w="1701" w:type="dxa"/>
            <w:gridSpan w:val="2"/>
            <w:vMerge/>
            <w:tcBorders>
              <w:top w:val="single" w:sz="4" w:space="0" w:color="auto"/>
              <w:left w:val="single" w:sz="4" w:space="0" w:color="auto"/>
              <w:bottom w:val="single" w:sz="4" w:space="0" w:color="000000"/>
              <w:right w:val="single" w:sz="4" w:space="0" w:color="000000"/>
            </w:tcBorders>
            <w:vAlign w:val="center"/>
            <w:hideMark/>
          </w:tcPr>
          <w:p w:rsidR="0037021D" w:rsidRPr="0037021D" w:rsidRDefault="0037021D" w:rsidP="0037021D">
            <w:pPr>
              <w:spacing w:after="0" w:line="240" w:lineRule="auto"/>
              <w:rPr>
                <w:rFonts w:ascii="Arial Narrow" w:eastAsia="Times New Roman" w:hAnsi="Arial Narrow" w:cs="Calibri"/>
                <w:b/>
                <w:bCs/>
                <w:sz w:val="20"/>
                <w:szCs w:val="20"/>
                <w:lang w:eastAsia="hu-HU"/>
              </w:rPr>
            </w:pPr>
          </w:p>
        </w:tc>
        <w:tc>
          <w:tcPr>
            <w:tcW w:w="1559" w:type="dxa"/>
            <w:gridSpan w:val="2"/>
            <w:vMerge/>
            <w:tcBorders>
              <w:top w:val="single" w:sz="4" w:space="0" w:color="auto"/>
              <w:left w:val="single" w:sz="4" w:space="0" w:color="auto"/>
              <w:bottom w:val="single" w:sz="4" w:space="0" w:color="auto"/>
              <w:right w:val="single" w:sz="4" w:space="0" w:color="auto"/>
            </w:tcBorders>
            <w:vAlign w:val="center"/>
            <w:hideMark/>
          </w:tcPr>
          <w:p w:rsidR="0037021D" w:rsidRPr="0037021D" w:rsidRDefault="0037021D" w:rsidP="0037021D">
            <w:pPr>
              <w:spacing w:after="0" w:line="240" w:lineRule="auto"/>
              <w:rPr>
                <w:rFonts w:ascii="Arial Narrow" w:eastAsia="Times New Roman" w:hAnsi="Arial Narrow" w:cs="Calibri"/>
                <w:b/>
                <w:bCs/>
                <w:sz w:val="20"/>
                <w:szCs w:val="20"/>
                <w:lang w:eastAsia="hu-HU"/>
              </w:rPr>
            </w:pPr>
          </w:p>
        </w:tc>
        <w:tc>
          <w:tcPr>
            <w:tcW w:w="2410" w:type="dxa"/>
            <w:gridSpan w:val="3"/>
            <w:vMerge/>
            <w:tcBorders>
              <w:top w:val="single" w:sz="4" w:space="0" w:color="auto"/>
              <w:left w:val="single" w:sz="4" w:space="0" w:color="auto"/>
              <w:bottom w:val="single" w:sz="4" w:space="0" w:color="auto"/>
              <w:right w:val="single" w:sz="4" w:space="0" w:color="auto"/>
            </w:tcBorders>
            <w:vAlign w:val="center"/>
            <w:hideMark/>
          </w:tcPr>
          <w:p w:rsidR="0037021D" w:rsidRPr="0037021D" w:rsidRDefault="0037021D" w:rsidP="0037021D">
            <w:pPr>
              <w:spacing w:after="0" w:line="240" w:lineRule="auto"/>
              <w:rPr>
                <w:rFonts w:ascii="Arial Narrow" w:eastAsia="Times New Roman" w:hAnsi="Arial Narrow" w:cs="Calibri"/>
                <w:b/>
                <w:bCs/>
                <w:sz w:val="20"/>
                <w:szCs w:val="20"/>
                <w:lang w:eastAsia="hu-HU"/>
              </w:rPr>
            </w:pPr>
          </w:p>
        </w:tc>
        <w:tc>
          <w:tcPr>
            <w:tcW w:w="2693" w:type="dxa"/>
            <w:gridSpan w:val="4"/>
            <w:vMerge/>
            <w:tcBorders>
              <w:top w:val="single" w:sz="4" w:space="0" w:color="auto"/>
              <w:left w:val="single" w:sz="4" w:space="0" w:color="auto"/>
              <w:bottom w:val="single" w:sz="4" w:space="0" w:color="000000"/>
              <w:right w:val="single" w:sz="4" w:space="0" w:color="000000"/>
            </w:tcBorders>
            <w:vAlign w:val="center"/>
            <w:hideMark/>
          </w:tcPr>
          <w:p w:rsidR="0037021D" w:rsidRPr="0037021D" w:rsidRDefault="0037021D" w:rsidP="0037021D">
            <w:pPr>
              <w:spacing w:after="0" w:line="240" w:lineRule="auto"/>
              <w:rPr>
                <w:rFonts w:ascii="Arial Narrow" w:eastAsia="Times New Roman" w:hAnsi="Arial Narrow" w:cs="Calibri"/>
                <w:b/>
                <w:bCs/>
                <w:sz w:val="20"/>
                <w:szCs w:val="20"/>
                <w:lang w:eastAsia="hu-HU"/>
              </w:rPr>
            </w:pPr>
          </w:p>
        </w:tc>
        <w:tc>
          <w:tcPr>
            <w:tcW w:w="1399" w:type="dxa"/>
            <w:gridSpan w:val="2"/>
            <w:tcBorders>
              <w:top w:val="nil"/>
              <w:left w:val="nil"/>
              <w:bottom w:val="nil"/>
              <w:right w:val="nil"/>
            </w:tcBorders>
            <w:shd w:val="clear" w:color="auto" w:fill="auto"/>
            <w:noWrap/>
            <w:vAlign w:val="bottom"/>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p>
        </w:tc>
      </w:tr>
      <w:tr w:rsidR="00000DC1" w:rsidRPr="0037021D" w:rsidTr="00000DC1">
        <w:trPr>
          <w:gridAfter w:val="1"/>
          <w:wAfter w:w="9" w:type="dxa"/>
          <w:trHeight w:val="2748"/>
        </w:trPr>
        <w:tc>
          <w:tcPr>
            <w:tcW w:w="1553" w:type="dxa"/>
            <w:vMerge/>
            <w:tcBorders>
              <w:top w:val="single" w:sz="4" w:space="0" w:color="auto"/>
              <w:left w:val="single" w:sz="4" w:space="0" w:color="auto"/>
              <w:bottom w:val="single" w:sz="4" w:space="0" w:color="auto"/>
              <w:right w:val="single" w:sz="4" w:space="0" w:color="auto"/>
            </w:tcBorders>
            <w:vAlign w:val="center"/>
            <w:hideMark/>
          </w:tcPr>
          <w:p w:rsidR="0037021D" w:rsidRPr="0037021D" w:rsidRDefault="0037021D" w:rsidP="0037021D">
            <w:pPr>
              <w:spacing w:after="0" w:line="240" w:lineRule="auto"/>
              <w:rPr>
                <w:rFonts w:ascii="Arial Narrow" w:eastAsia="Times New Roman" w:hAnsi="Arial Narrow" w:cs="Calibri"/>
                <w:b/>
                <w:bCs/>
                <w:sz w:val="20"/>
                <w:szCs w:val="20"/>
                <w:lang w:eastAsia="hu-HU"/>
              </w:rPr>
            </w:pPr>
          </w:p>
        </w:tc>
        <w:tc>
          <w:tcPr>
            <w:tcW w:w="1136" w:type="dxa"/>
            <w:tcBorders>
              <w:top w:val="nil"/>
              <w:left w:val="nil"/>
              <w:bottom w:val="single" w:sz="4" w:space="0" w:color="auto"/>
              <w:right w:val="single" w:sz="4" w:space="0" w:color="auto"/>
            </w:tcBorders>
            <w:shd w:val="clear" w:color="000000" w:fill="FFFFFF"/>
            <w:textDirection w:val="btLr"/>
            <w:vAlign w:val="center"/>
            <w:hideMark/>
          </w:tcPr>
          <w:p w:rsidR="0037021D" w:rsidRPr="0037021D" w:rsidRDefault="0037021D" w:rsidP="0037021D">
            <w:pPr>
              <w:spacing w:after="0" w:line="240" w:lineRule="auto"/>
              <w:jc w:val="center"/>
              <w:rPr>
                <w:rFonts w:ascii="Arial Narrow" w:eastAsia="Times New Roman" w:hAnsi="Arial Narrow" w:cs="Calibri"/>
                <w:sz w:val="20"/>
                <w:szCs w:val="20"/>
                <w:lang w:eastAsia="hu-HU"/>
              </w:rPr>
            </w:pPr>
            <w:r w:rsidRPr="0037021D">
              <w:rPr>
                <w:rFonts w:ascii="Arial Narrow" w:eastAsia="Times New Roman" w:hAnsi="Arial Narrow" w:cs="Calibri"/>
                <w:sz w:val="20"/>
                <w:szCs w:val="20"/>
                <w:lang w:eastAsia="hu-HU"/>
              </w:rPr>
              <w:t>1.1.1 Klímatudatosság, éghajlatváltozáshoz való alkalmazkodás</w:t>
            </w:r>
          </w:p>
        </w:tc>
        <w:tc>
          <w:tcPr>
            <w:tcW w:w="708" w:type="dxa"/>
            <w:tcBorders>
              <w:top w:val="nil"/>
              <w:left w:val="nil"/>
              <w:bottom w:val="single" w:sz="4" w:space="0" w:color="auto"/>
              <w:right w:val="single" w:sz="4" w:space="0" w:color="auto"/>
            </w:tcBorders>
            <w:shd w:val="clear" w:color="000000" w:fill="FFFFFF"/>
            <w:textDirection w:val="btLr"/>
            <w:vAlign w:val="center"/>
            <w:hideMark/>
          </w:tcPr>
          <w:p w:rsidR="0037021D" w:rsidRPr="0037021D" w:rsidRDefault="0037021D" w:rsidP="0037021D">
            <w:pPr>
              <w:spacing w:after="0" w:line="240" w:lineRule="auto"/>
              <w:jc w:val="center"/>
              <w:rPr>
                <w:rFonts w:ascii="Arial Narrow" w:eastAsia="Times New Roman" w:hAnsi="Arial Narrow" w:cs="Calibri"/>
                <w:sz w:val="20"/>
                <w:szCs w:val="20"/>
                <w:lang w:eastAsia="hu-HU"/>
              </w:rPr>
            </w:pPr>
            <w:r w:rsidRPr="0037021D">
              <w:rPr>
                <w:rFonts w:ascii="Arial Narrow" w:eastAsia="Times New Roman" w:hAnsi="Arial Narrow" w:cs="Calibri"/>
                <w:sz w:val="20"/>
                <w:szCs w:val="20"/>
                <w:lang w:eastAsia="hu-HU"/>
              </w:rPr>
              <w:t>1.2.1 Élhető települések</w:t>
            </w:r>
          </w:p>
        </w:tc>
        <w:tc>
          <w:tcPr>
            <w:tcW w:w="709" w:type="dxa"/>
            <w:tcBorders>
              <w:top w:val="nil"/>
              <w:left w:val="nil"/>
              <w:bottom w:val="single" w:sz="4" w:space="0" w:color="auto"/>
              <w:right w:val="single" w:sz="4" w:space="0" w:color="auto"/>
            </w:tcBorders>
            <w:shd w:val="clear" w:color="000000" w:fill="D9D9D9"/>
            <w:textDirection w:val="btLr"/>
            <w:vAlign w:val="center"/>
            <w:hideMark/>
          </w:tcPr>
          <w:p w:rsidR="0037021D" w:rsidRPr="0037021D" w:rsidRDefault="0037021D" w:rsidP="0037021D">
            <w:pPr>
              <w:spacing w:after="0" w:line="240" w:lineRule="auto"/>
              <w:jc w:val="center"/>
              <w:rPr>
                <w:rFonts w:ascii="Arial Narrow" w:eastAsia="Times New Roman" w:hAnsi="Arial Narrow" w:cs="Calibri"/>
                <w:sz w:val="20"/>
                <w:szCs w:val="20"/>
                <w:lang w:eastAsia="hu-HU"/>
              </w:rPr>
            </w:pPr>
            <w:r w:rsidRPr="0037021D">
              <w:rPr>
                <w:rFonts w:ascii="Arial Narrow" w:eastAsia="Times New Roman" w:hAnsi="Arial Narrow" w:cs="Calibri"/>
                <w:sz w:val="20"/>
                <w:szCs w:val="20"/>
                <w:lang w:eastAsia="hu-HU"/>
              </w:rPr>
              <w:t>1.2.2  Szociális célú városrehabilitáció (ERFA)</w:t>
            </w:r>
          </w:p>
        </w:tc>
        <w:tc>
          <w:tcPr>
            <w:tcW w:w="709" w:type="dxa"/>
            <w:tcBorders>
              <w:top w:val="nil"/>
              <w:left w:val="nil"/>
              <w:bottom w:val="single" w:sz="4" w:space="0" w:color="auto"/>
              <w:right w:val="single" w:sz="4" w:space="0" w:color="auto"/>
            </w:tcBorders>
            <w:shd w:val="clear" w:color="000000" w:fill="FFFFFF"/>
            <w:textDirection w:val="btLr"/>
            <w:vAlign w:val="center"/>
            <w:hideMark/>
          </w:tcPr>
          <w:p w:rsidR="0037021D" w:rsidRPr="0037021D" w:rsidRDefault="0037021D" w:rsidP="0037021D">
            <w:pPr>
              <w:spacing w:after="0" w:line="240" w:lineRule="auto"/>
              <w:jc w:val="center"/>
              <w:rPr>
                <w:rFonts w:ascii="Arial Narrow" w:eastAsia="Times New Roman" w:hAnsi="Arial Narrow" w:cs="Calibri"/>
                <w:sz w:val="20"/>
                <w:szCs w:val="20"/>
                <w:lang w:eastAsia="hu-HU"/>
              </w:rPr>
            </w:pPr>
            <w:r w:rsidRPr="0037021D">
              <w:rPr>
                <w:rFonts w:ascii="Arial Narrow" w:eastAsia="Times New Roman" w:hAnsi="Arial Narrow" w:cs="Calibri"/>
                <w:sz w:val="20"/>
                <w:szCs w:val="20"/>
                <w:lang w:eastAsia="hu-HU"/>
              </w:rPr>
              <w:t>1.2.3 Belterületi utak fejlesztése</w:t>
            </w:r>
          </w:p>
        </w:tc>
        <w:tc>
          <w:tcPr>
            <w:tcW w:w="992" w:type="dxa"/>
            <w:tcBorders>
              <w:top w:val="nil"/>
              <w:left w:val="nil"/>
              <w:bottom w:val="single" w:sz="4" w:space="0" w:color="auto"/>
              <w:right w:val="single" w:sz="4" w:space="0" w:color="auto"/>
            </w:tcBorders>
            <w:shd w:val="clear" w:color="000000" w:fill="D9D9D9"/>
            <w:textDirection w:val="btLr"/>
            <w:vAlign w:val="center"/>
            <w:hideMark/>
          </w:tcPr>
          <w:p w:rsidR="0037021D" w:rsidRPr="0037021D" w:rsidRDefault="0037021D" w:rsidP="0037021D">
            <w:pPr>
              <w:spacing w:after="0" w:line="240" w:lineRule="auto"/>
              <w:jc w:val="center"/>
              <w:rPr>
                <w:rFonts w:ascii="Arial Narrow" w:eastAsia="Times New Roman" w:hAnsi="Arial Narrow" w:cs="Calibri"/>
                <w:sz w:val="20"/>
                <w:szCs w:val="20"/>
                <w:lang w:eastAsia="hu-HU"/>
              </w:rPr>
            </w:pPr>
            <w:r w:rsidRPr="0037021D">
              <w:rPr>
                <w:rFonts w:ascii="Arial Narrow" w:eastAsia="Times New Roman" w:hAnsi="Arial Narrow" w:cs="Calibri"/>
                <w:sz w:val="20"/>
                <w:szCs w:val="20"/>
                <w:lang w:eastAsia="hu-HU"/>
              </w:rPr>
              <w:t>1.2.4 Szegregált városi területekről integrált területekre költözés támogatása (PILOT)</w:t>
            </w:r>
          </w:p>
        </w:tc>
        <w:tc>
          <w:tcPr>
            <w:tcW w:w="851" w:type="dxa"/>
            <w:tcBorders>
              <w:top w:val="nil"/>
              <w:left w:val="nil"/>
              <w:bottom w:val="single" w:sz="4" w:space="0" w:color="auto"/>
              <w:right w:val="single" w:sz="4" w:space="0" w:color="auto"/>
            </w:tcBorders>
            <w:shd w:val="clear" w:color="000000" w:fill="FFFFFF"/>
            <w:textDirection w:val="btLr"/>
            <w:vAlign w:val="center"/>
            <w:hideMark/>
          </w:tcPr>
          <w:p w:rsidR="0037021D" w:rsidRPr="0037021D" w:rsidRDefault="0037021D" w:rsidP="0037021D">
            <w:pPr>
              <w:spacing w:after="0" w:line="240" w:lineRule="auto"/>
              <w:jc w:val="center"/>
              <w:rPr>
                <w:rFonts w:ascii="Arial Narrow" w:eastAsia="Times New Roman" w:hAnsi="Arial Narrow" w:cs="Calibri"/>
                <w:sz w:val="20"/>
                <w:szCs w:val="20"/>
                <w:lang w:eastAsia="hu-HU"/>
              </w:rPr>
            </w:pPr>
            <w:r w:rsidRPr="0037021D">
              <w:rPr>
                <w:rFonts w:ascii="Arial Narrow" w:eastAsia="Times New Roman" w:hAnsi="Arial Narrow" w:cs="Calibri"/>
                <w:sz w:val="20"/>
                <w:szCs w:val="20"/>
                <w:lang w:eastAsia="hu-HU"/>
              </w:rPr>
              <w:t>2.1.1 Önkormányzati épületek energetikai korszerűsítése</w:t>
            </w:r>
          </w:p>
        </w:tc>
        <w:tc>
          <w:tcPr>
            <w:tcW w:w="850" w:type="dxa"/>
            <w:tcBorders>
              <w:top w:val="nil"/>
              <w:left w:val="nil"/>
              <w:bottom w:val="single" w:sz="4" w:space="0" w:color="auto"/>
              <w:right w:val="single" w:sz="4" w:space="0" w:color="auto"/>
            </w:tcBorders>
            <w:shd w:val="clear" w:color="000000" w:fill="D9D9D9"/>
            <w:textDirection w:val="btLr"/>
            <w:vAlign w:val="center"/>
            <w:hideMark/>
          </w:tcPr>
          <w:p w:rsidR="0037021D" w:rsidRPr="0037021D" w:rsidRDefault="0037021D" w:rsidP="0037021D">
            <w:pPr>
              <w:spacing w:after="0" w:line="240" w:lineRule="auto"/>
              <w:jc w:val="center"/>
              <w:rPr>
                <w:rFonts w:ascii="Arial Narrow" w:eastAsia="Times New Roman" w:hAnsi="Arial Narrow" w:cs="Calibri"/>
                <w:sz w:val="20"/>
                <w:szCs w:val="20"/>
                <w:lang w:eastAsia="hu-HU"/>
              </w:rPr>
            </w:pPr>
            <w:r w:rsidRPr="0037021D">
              <w:rPr>
                <w:rFonts w:ascii="Arial Narrow" w:eastAsia="Times New Roman" w:hAnsi="Arial Narrow" w:cs="Calibri"/>
                <w:sz w:val="20"/>
                <w:szCs w:val="20"/>
                <w:lang w:eastAsia="hu-HU"/>
              </w:rPr>
              <w:t>2.1.3 Önkormányzati épületek energetikai korszerűsítése (kombinált)</w:t>
            </w:r>
          </w:p>
        </w:tc>
        <w:tc>
          <w:tcPr>
            <w:tcW w:w="851" w:type="dxa"/>
            <w:tcBorders>
              <w:top w:val="nil"/>
              <w:left w:val="nil"/>
              <w:bottom w:val="single" w:sz="4" w:space="0" w:color="auto"/>
              <w:right w:val="single" w:sz="4" w:space="0" w:color="auto"/>
            </w:tcBorders>
            <w:shd w:val="clear" w:color="000000" w:fill="D9D9D9"/>
            <w:textDirection w:val="btLr"/>
            <w:vAlign w:val="center"/>
            <w:hideMark/>
          </w:tcPr>
          <w:p w:rsidR="0037021D" w:rsidRPr="0037021D" w:rsidRDefault="0037021D" w:rsidP="0037021D">
            <w:pPr>
              <w:spacing w:after="0" w:line="240" w:lineRule="auto"/>
              <w:jc w:val="center"/>
              <w:rPr>
                <w:rFonts w:ascii="Arial Narrow" w:eastAsia="Times New Roman" w:hAnsi="Arial Narrow" w:cs="Calibri"/>
                <w:sz w:val="20"/>
                <w:szCs w:val="20"/>
                <w:lang w:eastAsia="hu-HU"/>
              </w:rPr>
            </w:pPr>
            <w:r w:rsidRPr="0037021D">
              <w:rPr>
                <w:rFonts w:ascii="Arial Narrow" w:eastAsia="Times New Roman" w:hAnsi="Arial Narrow" w:cs="Calibri"/>
                <w:sz w:val="20"/>
                <w:szCs w:val="20"/>
                <w:lang w:eastAsia="hu-HU"/>
              </w:rPr>
              <w:t>3.1.2 Szociális célú városrehabilitáció</w:t>
            </w:r>
          </w:p>
        </w:tc>
        <w:tc>
          <w:tcPr>
            <w:tcW w:w="708" w:type="dxa"/>
            <w:tcBorders>
              <w:top w:val="nil"/>
              <w:left w:val="nil"/>
              <w:bottom w:val="single" w:sz="4" w:space="0" w:color="auto"/>
              <w:right w:val="single" w:sz="4" w:space="0" w:color="auto"/>
            </w:tcBorders>
            <w:shd w:val="clear" w:color="000000" w:fill="FFFFFF"/>
            <w:textDirection w:val="btLr"/>
            <w:vAlign w:val="center"/>
            <w:hideMark/>
          </w:tcPr>
          <w:p w:rsidR="0037021D" w:rsidRPr="0037021D" w:rsidRDefault="0037021D" w:rsidP="0037021D">
            <w:pPr>
              <w:spacing w:after="0" w:line="240" w:lineRule="auto"/>
              <w:jc w:val="center"/>
              <w:rPr>
                <w:rFonts w:ascii="Arial Narrow" w:eastAsia="Times New Roman" w:hAnsi="Arial Narrow" w:cs="Calibri"/>
                <w:sz w:val="20"/>
                <w:szCs w:val="20"/>
                <w:lang w:eastAsia="hu-HU"/>
              </w:rPr>
            </w:pPr>
            <w:r w:rsidRPr="0037021D">
              <w:rPr>
                <w:rFonts w:ascii="Arial Narrow" w:eastAsia="Times New Roman" w:hAnsi="Arial Narrow" w:cs="Calibri"/>
                <w:sz w:val="20"/>
                <w:szCs w:val="20"/>
                <w:lang w:eastAsia="hu-HU"/>
              </w:rPr>
              <w:t>3.1.3 Helyi humán fejlesztések</w:t>
            </w:r>
          </w:p>
        </w:tc>
        <w:tc>
          <w:tcPr>
            <w:tcW w:w="709" w:type="dxa"/>
            <w:tcBorders>
              <w:top w:val="nil"/>
              <w:left w:val="nil"/>
              <w:bottom w:val="single" w:sz="4" w:space="0" w:color="auto"/>
              <w:right w:val="single" w:sz="4" w:space="0" w:color="auto"/>
            </w:tcBorders>
            <w:shd w:val="clear" w:color="000000" w:fill="FFFFFF"/>
            <w:textDirection w:val="btLr"/>
            <w:vAlign w:val="center"/>
            <w:hideMark/>
          </w:tcPr>
          <w:p w:rsidR="0037021D" w:rsidRPr="0037021D" w:rsidRDefault="0037021D" w:rsidP="0037021D">
            <w:pPr>
              <w:spacing w:after="0" w:line="240" w:lineRule="auto"/>
              <w:jc w:val="center"/>
              <w:rPr>
                <w:rFonts w:ascii="Arial Narrow" w:eastAsia="Times New Roman" w:hAnsi="Arial Narrow" w:cs="Calibri"/>
                <w:sz w:val="20"/>
                <w:szCs w:val="20"/>
                <w:lang w:eastAsia="hu-HU"/>
              </w:rPr>
            </w:pPr>
            <w:r w:rsidRPr="0037021D">
              <w:rPr>
                <w:rFonts w:ascii="Arial Narrow" w:eastAsia="Times New Roman" w:hAnsi="Arial Narrow" w:cs="Calibri"/>
                <w:sz w:val="20"/>
                <w:szCs w:val="20"/>
                <w:lang w:eastAsia="hu-HU"/>
              </w:rPr>
              <w:t>3.3.1 Gyermeknevelést támogató humán infrastruktúra fejlesztése</w:t>
            </w:r>
          </w:p>
        </w:tc>
        <w:tc>
          <w:tcPr>
            <w:tcW w:w="851" w:type="dxa"/>
            <w:tcBorders>
              <w:top w:val="nil"/>
              <w:left w:val="nil"/>
              <w:bottom w:val="single" w:sz="4" w:space="0" w:color="auto"/>
              <w:right w:val="single" w:sz="4" w:space="0" w:color="auto"/>
            </w:tcBorders>
            <w:shd w:val="clear" w:color="000000" w:fill="FFFFFF"/>
            <w:textDirection w:val="btLr"/>
            <w:vAlign w:val="center"/>
            <w:hideMark/>
          </w:tcPr>
          <w:p w:rsidR="0037021D" w:rsidRPr="0037021D" w:rsidRDefault="0037021D" w:rsidP="0037021D">
            <w:pPr>
              <w:spacing w:after="0" w:line="240" w:lineRule="auto"/>
              <w:jc w:val="center"/>
              <w:rPr>
                <w:rFonts w:ascii="Arial Narrow" w:eastAsia="Times New Roman" w:hAnsi="Arial Narrow" w:cs="Calibri"/>
                <w:sz w:val="20"/>
                <w:szCs w:val="20"/>
                <w:lang w:eastAsia="hu-HU"/>
              </w:rPr>
            </w:pPr>
            <w:r w:rsidRPr="0037021D">
              <w:rPr>
                <w:rFonts w:ascii="Arial Narrow" w:eastAsia="Times New Roman" w:hAnsi="Arial Narrow" w:cs="Calibri"/>
                <w:sz w:val="20"/>
                <w:szCs w:val="20"/>
                <w:lang w:eastAsia="hu-HU"/>
              </w:rPr>
              <w:t>3.3.2 Helyi egészségügyi és szociális infrastruktúra fejlesztése</w:t>
            </w:r>
          </w:p>
        </w:tc>
        <w:tc>
          <w:tcPr>
            <w:tcW w:w="850" w:type="dxa"/>
            <w:tcBorders>
              <w:top w:val="nil"/>
              <w:left w:val="nil"/>
              <w:bottom w:val="single" w:sz="4" w:space="0" w:color="auto"/>
              <w:right w:val="single" w:sz="4" w:space="0" w:color="auto"/>
            </w:tcBorders>
            <w:shd w:val="clear" w:color="000000" w:fill="FFFFFF"/>
            <w:textDirection w:val="btLr"/>
            <w:vAlign w:val="center"/>
            <w:hideMark/>
          </w:tcPr>
          <w:p w:rsidR="0037021D" w:rsidRPr="0037021D" w:rsidRDefault="0037021D" w:rsidP="0037021D">
            <w:pPr>
              <w:spacing w:after="0" w:line="240" w:lineRule="auto"/>
              <w:jc w:val="center"/>
              <w:rPr>
                <w:rFonts w:ascii="Arial Narrow" w:eastAsia="Times New Roman" w:hAnsi="Arial Narrow" w:cs="Calibri"/>
                <w:sz w:val="20"/>
                <w:szCs w:val="20"/>
                <w:lang w:eastAsia="hu-HU"/>
              </w:rPr>
            </w:pPr>
            <w:r w:rsidRPr="0037021D">
              <w:rPr>
                <w:rFonts w:ascii="Arial Narrow" w:eastAsia="Times New Roman" w:hAnsi="Arial Narrow" w:cs="Calibri"/>
                <w:sz w:val="20"/>
                <w:szCs w:val="20"/>
                <w:lang w:eastAsia="hu-HU"/>
              </w:rPr>
              <w:t>3.3.3 Köznevelési infrastruktúra fejlesztése</w:t>
            </w:r>
          </w:p>
        </w:tc>
        <w:tc>
          <w:tcPr>
            <w:tcW w:w="709" w:type="dxa"/>
            <w:tcBorders>
              <w:top w:val="nil"/>
              <w:left w:val="nil"/>
              <w:bottom w:val="single" w:sz="4" w:space="0" w:color="auto"/>
              <w:right w:val="single" w:sz="4" w:space="0" w:color="auto"/>
            </w:tcBorders>
            <w:shd w:val="clear" w:color="000000" w:fill="D9D9D9"/>
            <w:textDirection w:val="btLr"/>
            <w:vAlign w:val="center"/>
            <w:hideMark/>
          </w:tcPr>
          <w:p w:rsidR="0037021D" w:rsidRPr="0037021D" w:rsidRDefault="0037021D" w:rsidP="0037021D">
            <w:pPr>
              <w:spacing w:after="0" w:line="240" w:lineRule="auto"/>
              <w:jc w:val="center"/>
              <w:rPr>
                <w:rFonts w:ascii="Arial Narrow" w:eastAsia="Times New Roman" w:hAnsi="Arial Narrow" w:cs="Calibri"/>
                <w:sz w:val="20"/>
                <w:szCs w:val="20"/>
                <w:lang w:eastAsia="hu-HU"/>
              </w:rPr>
            </w:pPr>
            <w:r w:rsidRPr="0037021D">
              <w:rPr>
                <w:rFonts w:ascii="Arial Narrow" w:eastAsia="Times New Roman" w:hAnsi="Arial Narrow" w:cs="Calibri"/>
                <w:sz w:val="20"/>
                <w:szCs w:val="20"/>
                <w:lang w:eastAsia="hu-HU"/>
              </w:rPr>
              <w:t>6.1.1 Helyi gazdaságfejlesztés</w:t>
            </w:r>
          </w:p>
        </w:tc>
        <w:tc>
          <w:tcPr>
            <w:tcW w:w="709" w:type="dxa"/>
            <w:tcBorders>
              <w:top w:val="nil"/>
              <w:left w:val="nil"/>
              <w:bottom w:val="single" w:sz="4" w:space="0" w:color="auto"/>
              <w:right w:val="single" w:sz="4" w:space="0" w:color="auto"/>
            </w:tcBorders>
            <w:shd w:val="clear" w:color="000000" w:fill="FFFFFF"/>
            <w:textDirection w:val="btLr"/>
            <w:vAlign w:val="center"/>
            <w:hideMark/>
          </w:tcPr>
          <w:p w:rsidR="0037021D" w:rsidRPr="0037021D" w:rsidRDefault="0037021D" w:rsidP="0037021D">
            <w:pPr>
              <w:spacing w:after="0" w:line="240" w:lineRule="auto"/>
              <w:jc w:val="center"/>
              <w:rPr>
                <w:rFonts w:ascii="Arial Narrow" w:eastAsia="Times New Roman" w:hAnsi="Arial Narrow" w:cs="Calibri"/>
                <w:sz w:val="20"/>
                <w:szCs w:val="20"/>
                <w:lang w:eastAsia="hu-HU"/>
              </w:rPr>
            </w:pPr>
            <w:r w:rsidRPr="0037021D">
              <w:rPr>
                <w:rFonts w:ascii="Arial Narrow" w:eastAsia="Times New Roman" w:hAnsi="Arial Narrow" w:cs="Calibri"/>
                <w:sz w:val="20"/>
                <w:szCs w:val="20"/>
                <w:lang w:eastAsia="hu-HU"/>
              </w:rPr>
              <w:t>6.1.2 4 és 5 számjegyű utak fejlesztése</w:t>
            </w:r>
          </w:p>
        </w:tc>
        <w:tc>
          <w:tcPr>
            <w:tcW w:w="708" w:type="dxa"/>
            <w:tcBorders>
              <w:top w:val="nil"/>
              <w:left w:val="nil"/>
              <w:bottom w:val="single" w:sz="4" w:space="0" w:color="auto"/>
              <w:right w:val="single" w:sz="4" w:space="0" w:color="auto"/>
            </w:tcBorders>
            <w:shd w:val="clear" w:color="000000" w:fill="FFFFFF"/>
            <w:textDirection w:val="btLr"/>
            <w:vAlign w:val="center"/>
            <w:hideMark/>
          </w:tcPr>
          <w:p w:rsidR="0037021D" w:rsidRPr="0037021D" w:rsidRDefault="0037021D" w:rsidP="0037021D">
            <w:pPr>
              <w:spacing w:after="0" w:line="240" w:lineRule="auto"/>
              <w:jc w:val="center"/>
              <w:rPr>
                <w:rFonts w:ascii="Arial Narrow" w:eastAsia="Times New Roman" w:hAnsi="Arial Narrow" w:cs="Calibri"/>
                <w:sz w:val="20"/>
                <w:szCs w:val="20"/>
                <w:lang w:eastAsia="hu-HU"/>
              </w:rPr>
            </w:pPr>
            <w:r w:rsidRPr="0037021D">
              <w:rPr>
                <w:rFonts w:ascii="Arial Narrow" w:eastAsia="Times New Roman" w:hAnsi="Arial Narrow" w:cs="Calibri"/>
                <w:sz w:val="20"/>
                <w:szCs w:val="20"/>
                <w:lang w:eastAsia="hu-HU"/>
              </w:rPr>
              <w:t>6.1.3 Helyi és térségi turizmusfejlesztés</w:t>
            </w:r>
          </w:p>
        </w:tc>
        <w:tc>
          <w:tcPr>
            <w:tcW w:w="567" w:type="dxa"/>
            <w:tcBorders>
              <w:top w:val="nil"/>
              <w:left w:val="nil"/>
              <w:bottom w:val="single" w:sz="4" w:space="0" w:color="auto"/>
              <w:right w:val="single" w:sz="4" w:space="0" w:color="auto"/>
            </w:tcBorders>
            <w:shd w:val="clear" w:color="000000" w:fill="FFFFFF"/>
            <w:textDirection w:val="btLr"/>
            <w:vAlign w:val="center"/>
            <w:hideMark/>
          </w:tcPr>
          <w:p w:rsidR="0037021D" w:rsidRPr="0037021D" w:rsidRDefault="0037021D" w:rsidP="0037021D">
            <w:pPr>
              <w:spacing w:after="0" w:line="240" w:lineRule="auto"/>
              <w:jc w:val="center"/>
              <w:rPr>
                <w:rFonts w:ascii="Arial Narrow" w:eastAsia="Times New Roman" w:hAnsi="Arial Narrow" w:cs="Calibri"/>
                <w:sz w:val="20"/>
                <w:szCs w:val="20"/>
                <w:lang w:eastAsia="hu-HU"/>
              </w:rPr>
            </w:pPr>
            <w:r w:rsidRPr="0037021D">
              <w:rPr>
                <w:rFonts w:ascii="Arial Narrow" w:eastAsia="Times New Roman" w:hAnsi="Arial Narrow" w:cs="Calibri"/>
                <w:sz w:val="20"/>
                <w:szCs w:val="20"/>
                <w:lang w:eastAsia="hu-HU"/>
              </w:rPr>
              <w:t>6.1.4 Aktív turizmus fejlesztése</w:t>
            </w:r>
          </w:p>
        </w:tc>
        <w:tc>
          <w:tcPr>
            <w:tcW w:w="1390" w:type="dxa"/>
            <w:vAlign w:val="center"/>
            <w:hideMark/>
          </w:tcPr>
          <w:p w:rsidR="0037021D" w:rsidRPr="0037021D" w:rsidRDefault="0037021D" w:rsidP="0037021D">
            <w:pPr>
              <w:spacing w:after="0" w:line="240" w:lineRule="auto"/>
              <w:rPr>
                <w:rFonts w:ascii="Times New Roman" w:eastAsia="Times New Roman" w:hAnsi="Times New Roman" w:cs="Times New Roman"/>
                <w:sz w:val="20"/>
                <w:szCs w:val="20"/>
                <w:lang w:eastAsia="hu-HU"/>
              </w:rPr>
            </w:pPr>
          </w:p>
        </w:tc>
      </w:tr>
      <w:tr w:rsidR="00000DC1" w:rsidRPr="0037021D" w:rsidTr="00000DC1">
        <w:trPr>
          <w:gridAfter w:val="1"/>
          <w:wAfter w:w="9" w:type="dxa"/>
          <w:trHeight w:val="1875"/>
        </w:trPr>
        <w:tc>
          <w:tcPr>
            <w:tcW w:w="1553" w:type="dxa"/>
            <w:tcBorders>
              <w:top w:val="nil"/>
              <w:left w:val="single" w:sz="4" w:space="0" w:color="auto"/>
              <w:bottom w:val="single" w:sz="4" w:space="0" w:color="auto"/>
              <w:right w:val="single" w:sz="4" w:space="0" w:color="auto"/>
            </w:tcBorders>
            <w:shd w:val="clear" w:color="auto" w:fill="auto"/>
            <w:vAlign w:val="center"/>
            <w:hideMark/>
          </w:tcPr>
          <w:p w:rsidR="0037021D" w:rsidRPr="0037021D" w:rsidRDefault="0037021D" w:rsidP="0037021D">
            <w:pPr>
              <w:spacing w:after="0" w:line="240" w:lineRule="auto"/>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Illeszkedés Zala Megye Területfejlesztési Programjának céljaihoz</w:t>
            </w:r>
          </w:p>
        </w:tc>
        <w:tc>
          <w:tcPr>
            <w:tcW w:w="1136" w:type="dxa"/>
            <w:tcBorders>
              <w:top w:val="nil"/>
              <w:left w:val="nil"/>
              <w:bottom w:val="single" w:sz="4" w:space="0" w:color="auto"/>
              <w:right w:val="single" w:sz="4" w:space="0" w:color="auto"/>
            </w:tcBorders>
            <w:shd w:val="clear" w:color="000000" w:fill="FFFFFF"/>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708"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709" w:type="dxa"/>
            <w:tcBorders>
              <w:top w:val="nil"/>
              <w:left w:val="nil"/>
              <w:bottom w:val="single" w:sz="4" w:space="0" w:color="auto"/>
              <w:right w:val="single" w:sz="4" w:space="0" w:color="auto"/>
            </w:tcBorders>
            <w:shd w:val="clear" w:color="000000" w:fill="D9D9D9"/>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 </w:t>
            </w:r>
          </w:p>
        </w:tc>
        <w:tc>
          <w:tcPr>
            <w:tcW w:w="709"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992" w:type="dxa"/>
            <w:tcBorders>
              <w:top w:val="nil"/>
              <w:left w:val="nil"/>
              <w:bottom w:val="single" w:sz="4" w:space="0" w:color="auto"/>
              <w:right w:val="single" w:sz="4" w:space="0" w:color="auto"/>
            </w:tcBorders>
            <w:shd w:val="clear" w:color="000000" w:fill="D9D9D9"/>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 </w:t>
            </w:r>
          </w:p>
        </w:tc>
        <w:tc>
          <w:tcPr>
            <w:tcW w:w="851"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850" w:type="dxa"/>
            <w:tcBorders>
              <w:top w:val="nil"/>
              <w:left w:val="nil"/>
              <w:bottom w:val="single" w:sz="4" w:space="0" w:color="auto"/>
              <w:right w:val="single" w:sz="4" w:space="0" w:color="auto"/>
            </w:tcBorders>
            <w:shd w:val="clear" w:color="000000" w:fill="D9D9D9"/>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 </w:t>
            </w:r>
          </w:p>
        </w:tc>
        <w:tc>
          <w:tcPr>
            <w:tcW w:w="851" w:type="dxa"/>
            <w:tcBorders>
              <w:top w:val="nil"/>
              <w:left w:val="nil"/>
              <w:bottom w:val="single" w:sz="4" w:space="0" w:color="auto"/>
              <w:right w:val="single" w:sz="4" w:space="0" w:color="auto"/>
            </w:tcBorders>
            <w:shd w:val="clear" w:color="000000" w:fill="D9D9D9"/>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 </w:t>
            </w:r>
          </w:p>
        </w:tc>
        <w:tc>
          <w:tcPr>
            <w:tcW w:w="708"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709"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851"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850"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709" w:type="dxa"/>
            <w:tcBorders>
              <w:top w:val="nil"/>
              <w:left w:val="nil"/>
              <w:bottom w:val="single" w:sz="4" w:space="0" w:color="auto"/>
              <w:right w:val="single" w:sz="4" w:space="0" w:color="auto"/>
            </w:tcBorders>
            <w:shd w:val="clear" w:color="000000" w:fill="D9D9D9"/>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 </w:t>
            </w:r>
          </w:p>
        </w:tc>
        <w:tc>
          <w:tcPr>
            <w:tcW w:w="709"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708"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567"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1390" w:type="dxa"/>
            <w:vAlign w:val="center"/>
            <w:hideMark/>
          </w:tcPr>
          <w:p w:rsidR="0037021D" w:rsidRPr="0037021D" w:rsidRDefault="0037021D" w:rsidP="0037021D">
            <w:pPr>
              <w:spacing w:after="0" w:line="240" w:lineRule="auto"/>
              <w:rPr>
                <w:rFonts w:ascii="Times New Roman" w:eastAsia="Times New Roman" w:hAnsi="Times New Roman" w:cs="Times New Roman"/>
                <w:sz w:val="20"/>
                <w:szCs w:val="20"/>
                <w:lang w:eastAsia="hu-HU"/>
              </w:rPr>
            </w:pPr>
          </w:p>
        </w:tc>
      </w:tr>
      <w:tr w:rsidR="00000DC1" w:rsidRPr="0037021D" w:rsidTr="00000DC1">
        <w:trPr>
          <w:gridAfter w:val="1"/>
          <w:wAfter w:w="9" w:type="dxa"/>
          <w:trHeight w:val="552"/>
        </w:trPr>
        <w:tc>
          <w:tcPr>
            <w:tcW w:w="1553" w:type="dxa"/>
            <w:tcBorders>
              <w:top w:val="nil"/>
              <w:left w:val="single" w:sz="4" w:space="0" w:color="auto"/>
              <w:bottom w:val="single" w:sz="4" w:space="0" w:color="auto"/>
              <w:right w:val="single" w:sz="4" w:space="0" w:color="auto"/>
            </w:tcBorders>
            <w:shd w:val="clear" w:color="auto" w:fill="auto"/>
            <w:vAlign w:val="center"/>
            <w:hideMark/>
          </w:tcPr>
          <w:p w:rsidR="0037021D" w:rsidRPr="0037021D" w:rsidRDefault="0037021D" w:rsidP="0037021D">
            <w:pPr>
              <w:spacing w:after="0" w:line="240" w:lineRule="auto"/>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Hozzájárulás a belső területi kiegyenlítődéshez</w:t>
            </w:r>
          </w:p>
        </w:tc>
        <w:tc>
          <w:tcPr>
            <w:tcW w:w="1136" w:type="dxa"/>
            <w:tcBorders>
              <w:top w:val="nil"/>
              <w:left w:val="nil"/>
              <w:bottom w:val="single" w:sz="4" w:space="0" w:color="auto"/>
              <w:right w:val="single" w:sz="4" w:space="0" w:color="auto"/>
            </w:tcBorders>
            <w:shd w:val="clear" w:color="000000" w:fill="FFFFFF"/>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 </w:t>
            </w:r>
          </w:p>
        </w:tc>
        <w:tc>
          <w:tcPr>
            <w:tcW w:w="708"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709" w:type="dxa"/>
            <w:tcBorders>
              <w:top w:val="nil"/>
              <w:left w:val="nil"/>
              <w:bottom w:val="single" w:sz="4" w:space="0" w:color="auto"/>
              <w:right w:val="single" w:sz="4" w:space="0" w:color="auto"/>
            </w:tcBorders>
            <w:shd w:val="clear" w:color="000000" w:fill="D9D9D9"/>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 </w:t>
            </w:r>
          </w:p>
        </w:tc>
        <w:tc>
          <w:tcPr>
            <w:tcW w:w="709"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992" w:type="dxa"/>
            <w:tcBorders>
              <w:top w:val="nil"/>
              <w:left w:val="nil"/>
              <w:bottom w:val="single" w:sz="4" w:space="0" w:color="auto"/>
              <w:right w:val="single" w:sz="4" w:space="0" w:color="auto"/>
            </w:tcBorders>
            <w:shd w:val="clear" w:color="000000" w:fill="D9D9D9"/>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 </w:t>
            </w:r>
          </w:p>
        </w:tc>
        <w:tc>
          <w:tcPr>
            <w:tcW w:w="851"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850" w:type="dxa"/>
            <w:tcBorders>
              <w:top w:val="nil"/>
              <w:left w:val="nil"/>
              <w:bottom w:val="single" w:sz="4" w:space="0" w:color="auto"/>
              <w:right w:val="single" w:sz="4" w:space="0" w:color="auto"/>
            </w:tcBorders>
            <w:shd w:val="clear" w:color="000000" w:fill="D9D9D9"/>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 </w:t>
            </w:r>
          </w:p>
        </w:tc>
        <w:tc>
          <w:tcPr>
            <w:tcW w:w="851" w:type="dxa"/>
            <w:tcBorders>
              <w:top w:val="nil"/>
              <w:left w:val="nil"/>
              <w:bottom w:val="single" w:sz="4" w:space="0" w:color="auto"/>
              <w:right w:val="single" w:sz="4" w:space="0" w:color="auto"/>
            </w:tcBorders>
            <w:shd w:val="clear" w:color="000000" w:fill="D9D9D9"/>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 </w:t>
            </w:r>
          </w:p>
        </w:tc>
        <w:tc>
          <w:tcPr>
            <w:tcW w:w="708"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709"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851"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850"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709" w:type="dxa"/>
            <w:tcBorders>
              <w:top w:val="nil"/>
              <w:left w:val="nil"/>
              <w:bottom w:val="single" w:sz="4" w:space="0" w:color="auto"/>
              <w:right w:val="single" w:sz="4" w:space="0" w:color="auto"/>
            </w:tcBorders>
            <w:shd w:val="clear" w:color="000000" w:fill="D9D9D9"/>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 </w:t>
            </w:r>
          </w:p>
        </w:tc>
        <w:tc>
          <w:tcPr>
            <w:tcW w:w="709"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708"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567"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1390" w:type="dxa"/>
            <w:vAlign w:val="center"/>
            <w:hideMark/>
          </w:tcPr>
          <w:p w:rsidR="0037021D" w:rsidRPr="0037021D" w:rsidRDefault="0037021D" w:rsidP="0037021D">
            <w:pPr>
              <w:spacing w:after="0" w:line="240" w:lineRule="auto"/>
              <w:rPr>
                <w:rFonts w:ascii="Times New Roman" w:eastAsia="Times New Roman" w:hAnsi="Times New Roman" w:cs="Times New Roman"/>
                <w:sz w:val="20"/>
                <w:szCs w:val="20"/>
                <w:lang w:eastAsia="hu-HU"/>
              </w:rPr>
            </w:pPr>
          </w:p>
        </w:tc>
      </w:tr>
      <w:tr w:rsidR="00000DC1" w:rsidRPr="0037021D" w:rsidTr="00000DC1">
        <w:trPr>
          <w:gridAfter w:val="1"/>
          <w:wAfter w:w="9" w:type="dxa"/>
          <w:trHeight w:val="828"/>
        </w:trPr>
        <w:tc>
          <w:tcPr>
            <w:tcW w:w="1553" w:type="dxa"/>
            <w:tcBorders>
              <w:top w:val="nil"/>
              <w:left w:val="single" w:sz="4" w:space="0" w:color="auto"/>
              <w:bottom w:val="single" w:sz="4" w:space="0" w:color="auto"/>
              <w:right w:val="single" w:sz="4" w:space="0" w:color="auto"/>
            </w:tcBorders>
            <w:shd w:val="clear" w:color="auto" w:fill="auto"/>
            <w:vAlign w:val="center"/>
            <w:hideMark/>
          </w:tcPr>
          <w:p w:rsidR="0037021D" w:rsidRPr="0037021D" w:rsidRDefault="0037021D" w:rsidP="0037021D">
            <w:pPr>
              <w:spacing w:after="0" w:line="240" w:lineRule="auto"/>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Korábban megvalósult fejlesztésekhez való illeszkedés</w:t>
            </w:r>
          </w:p>
        </w:tc>
        <w:tc>
          <w:tcPr>
            <w:tcW w:w="1136" w:type="dxa"/>
            <w:tcBorders>
              <w:top w:val="nil"/>
              <w:left w:val="nil"/>
              <w:bottom w:val="single" w:sz="4" w:space="0" w:color="auto"/>
              <w:right w:val="single" w:sz="4" w:space="0" w:color="auto"/>
            </w:tcBorders>
            <w:shd w:val="clear" w:color="000000" w:fill="FFFFFF"/>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708"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709" w:type="dxa"/>
            <w:tcBorders>
              <w:top w:val="nil"/>
              <w:left w:val="nil"/>
              <w:bottom w:val="single" w:sz="4" w:space="0" w:color="auto"/>
              <w:right w:val="single" w:sz="4" w:space="0" w:color="auto"/>
            </w:tcBorders>
            <w:shd w:val="clear" w:color="000000" w:fill="D9D9D9"/>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 </w:t>
            </w:r>
          </w:p>
        </w:tc>
        <w:tc>
          <w:tcPr>
            <w:tcW w:w="709" w:type="dxa"/>
            <w:tcBorders>
              <w:top w:val="nil"/>
              <w:left w:val="nil"/>
              <w:bottom w:val="single" w:sz="4" w:space="0" w:color="auto"/>
              <w:right w:val="single" w:sz="4" w:space="0" w:color="auto"/>
            </w:tcBorders>
            <w:shd w:val="clear" w:color="000000" w:fill="FFFFFF"/>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992" w:type="dxa"/>
            <w:tcBorders>
              <w:top w:val="nil"/>
              <w:left w:val="nil"/>
              <w:bottom w:val="single" w:sz="4" w:space="0" w:color="auto"/>
              <w:right w:val="single" w:sz="4" w:space="0" w:color="auto"/>
            </w:tcBorders>
            <w:shd w:val="clear" w:color="000000" w:fill="D9D9D9"/>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 </w:t>
            </w:r>
          </w:p>
        </w:tc>
        <w:tc>
          <w:tcPr>
            <w:tcW w:w="851"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850" w:type="dxa"/>
            <w:tcBorders>
              <w:top w:val="nil"/>
              <w:left w:val="nil"/>
              <w:bottom w:val="single" w:sz="4" w:space="0" w:color="auto"/>
              <w:right w:val="single" w:sz="4" w:space="0" w:color="auto"/>
            </w:tcBorders>
            <w:shd w:val="clear" w:color="000000" w:fill="D9D9D9"/>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 </w:t>
            </w:r>
          </w:p>
        </w:tc>
        <w:tc>
          <w:tcPr>
            <w:tcW w:w="851" w:type="dxa"/>
            <w:tcBorders>
              <w:top w:val="nil"/>
              <w:left w:val="nil"/>
              <w:bottom w:val="single" w:sz="4" w:space="0" w:color="auto"/>
              <w:right w:val="single" w:sz="4" w:space="0" w:color="auto"/>
            </w:tcBorders>
            <w:shd w:val="clear" w:color="000000" w:fill="D9D9D9"/>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 </w:t>
            </w:r>
          </w:p>
        </w:tc>
        <w:tc>
          <w:tcPr>
            <w:tcW w:w="708"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709"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851"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850"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709" w:type="dxa"/>
            <w:tcBorders>
              <w:top w:val="nil"/>
              <w:left w:val="nil"/>
              <w:bottom w:val="single" w:sz="4" w:space="0" w:color="auto"/>
              <w:right w:val="single" w:sz="4" w:space="0" w:color="auto"/>
            </w:tcBorders>
            <w:shd w:val="clear" w:color="000000" w:fill="D9D9D9"/>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 </w:t>
            </w:r>
          </w:p>
        </w:tc>
        <w:tc>
          <w:tcPr>
            <w:tcW w:w="709"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708"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567" w:type="dxa"/>
            <w:tcBorders>
              <w:top w:val="nil"/>
              <w:left w:val="nil"/>
              <w:bottom w:val="single" w:sz="4" w:space="0" w:color="auto"/>
              <w:right w:val="single" w:sz="4" w:space="0" w:color="auto"/>
            </w:tcBorders>
            <w:shd w:val="clear" w:color="000000" w:fill="FFFFFF"/>
            <w:noWrap/>
            <w:vAlign w:val="center"/>
            <w:hideMark/>
          </w:tcPr>
          <w:p w:rsidR="0037021D" w:rsidRPr="0037021D" w:rsidRDefault="0037021D" w:rsidP="0037021D">
            <w:pPr>
              <w:spacing w:after="0" w:line="240" w:lineRule="auto"/>
              <w:jc w:val="center"/>
              <w:rPr>
                <w:rFonts w:ascii="Arial Narrow" w:eastAsia="Times New Roman" w:hAnsi="Arial Narrow" w:cs="Calibri"/>
                <w:b/>
                <w:bCs/>
                <w:sz w:val="20"/>
                <w:szCs w:val="20"/>
                <w:lang w:eastAsia="hu-HU"/>
              </w:rPr>
            </w:pPr>
            <w:r w:rsidRPr="0037021D">
              <w:rPr>
                <w:rFonts w:ascii="Arial Narrow" w:eastAsia="Times New Roman" w:hAnsi="Arial Narrow" w:cs="Calibri"/>
                <w:b/>
                <w:bCs/>
                <w:sz w:val="20"/>
                <w:szCs w:val="20"/>
                <w:lang w:eastAsia="hu-HU"/>
              </w:rPr>
              <w:t>x</w:t>
            </w:r>
          </w:p>
        </w:tc>
        <w:tc>
          <w:tcPr>
            <w:tcW w:w="1390" w:type="dxa"/>
            <w:vAlign w:val="center"/>
            <w:hideMark/>
          </w:tcPr>
          <w:p w:rsidR="0037021D" w:rsidRPr="0037021D" w:rsidRDefault="0037021D" w:rsidP="0037021D">
            <w:pPr>
              <w:spacing w:after="0" w:line="240" w:lineRule="auto"/>
              <w:rPr>
                <w:rFonts w:ascii="Times New Roman" w:eastAsia="Times New Roman" w:hAnsi="Times New Roman" w:cs="Times New Roman"/>
                <w:sz w:val="20"/>
                <w:szCs w:val="20"/>
                <w:lang w:eastAsia="hu-HU"/>
              </w:rPr>
            </w:pPr>
          </w:p>
        </w:tc>
      </w:tr>
    </w:tbl>
    <w:p w:rsidR="0064448B" w:rsidRDefault="0064448B"/>
    <w:p w:rsidR="0064448B" w:rsidRDefault="0064448B">
      <w:pPr>
        <w:sectPr w:rsidR="0064448B" w:rsidSect="00776A6B">
          <w:pgSz w:w="16838" w:h="11906" w:orient="landscape"/>
          <w:pgMar w:top="1418" w:right="1418" w:bottom="1418" w:left="1418" w:header="709" w:footer="709" w:gutter="0"/>
          <w:cols w:space="708"/>
          <w:docGrid w:linePitch="360"/>
        </w:sectPr>
      </w:pPr>
    </w:p>
    <w:p w:rsidR="00B71650" w:rsidRDefault="00B71650" w:rsidP="0068214A">
      <w:pPr>
        <w:pStyle w:val="Cmsor1"/>
      </w:pPr>
      <w:bookmarkStart w:id="44" w:name="_Toc74219012"/>
      <w:bookmarkStart w:id="45" w:name="_Toc127259825"/>
      <w:r>
        <w:t>Monitoring és indikátorok</w:t>
      </w:r>
      <w:bookmarkEnd w:id="44"/>
      <w:bookmarkEnd w:id="45"/>
    </w:p>
    <w:p w:rsidR="00B84E35" w:rsidRPr="002A1DC7" w:rsidRDefault="009540F2" w:rsidP="00B84E35">
      <w:pPr>
        <w:jc w:val="both"/>
      </w:pPr>
      <w:r w:rsidRPr="004C7AFB">
        <w:t>Az alábbiakban a</w:t>
      </w:r>
      <w:r w:rsidR="009B24D4">
        <w:t>z Irányító Hatóság</w:t>
      </w:r>
      <w:r w:rsidRPr="004C7AFB">
        <w:t xml:space="preserve"> által megküldött indikátorok tervezett körét és javasolt </w:t>
      </w:r>
      <w:r w:rsidR="00317A65" w:rsidRPr="00317A65">
        <w:rPr>
          <w:highlight w:val="green"/>
        </w:rPr>
        <w:t>OP szintű</w:t>
      </w:r>
      <w:r w:rsidRPr="004C7AFB">
        <w:t xml:space="preserve"> célértékét mutatjuk be.</w:t>
      </w:r>
      <w:r w:rsidR="002A1DC7">
        <w:t xml:space="preserve"> </w:t>
      </w:r>
      <w:r w:rsidR="00A5448F">
        <w:t>(</w:t>
      </w:r>
      <w:r w:rsidR="002A1DC7" w:rsidRPr="002A1DC7">
        <w:rPr>
          <w:b/>
          <w:bCs/>
          <w:i/>
          <w:iCs/>
          <w:highlight w:val="green"/>
        </w:rPr>
        <w:t xml:space="preserve">A végleges indikátor táblázatot </w:t>
      </w:r>
      <w:r w:rsidR="00317A65">
        <w:rPr>
          <w:b/>
          <w:bCs/>
          <w:i/>
          <w:iCs/>
          <w:highlight w:val="green"/>
        </w:rPr>
        <w:t xml:space="preserve">a javasolt vármegyei célértékekkel </w:t>
      </w:r>
      <w:r w:rsidR="002A1DC7" w:rsidRPr="002A1DC7">
        <w:rPr>
          <w:b/>
          <w:bCs/>
          <w:i/>
          <w:iCs/>
          <w:highlight w:val="green"/>
        </w:rPr>
        <w:t>az Irányító Hatóság bocsátja majd rendelkezés</w:t>
      </w:r>
      <w:r w:rsidR="00C355C2">
        <w:rPr>
          <w:b/>
          <w:bCs/>
          <w:i/>
          <w:iCs/>
          <w:highlight w:val="green"/>
        </w:rPr>
        <w:t>re</w:t>
      </w:r>
      <w:r w:rsidR="0053344B">
        <w:rPr>
          <w:b/>
          <w:bCs/>
          <w:i/>
          <w:iCs/>
        </w:rPr>
        <w:t>.</w:t>
      </w:r>
      <w:r w:rsidR="00A5448F" w:rsidRPr="00A5448F">
        <w:rPr>
          <w:bCs/>
          <w:iCs/>
        </w:rPr>
        <w:t>)</w:t>
      </w:r>
    </w:p>
    <w:p w:rsidR="00D77530" w:rsidRPr="0068214A" w:rsidRDefault="00D77530" w:rsidP="00D77530">
      <w:pPr>
        <w:keepNext/>
        <w:jc w:val="center"/>
        <w:rPr>
          <w:i/>
          <w:sz w:val="20"/>
        </w:rPr>
      </w:pPr>
      <w:r>
        <w:rPr>
          <w:i/>
          <w:sz w:val="20"/>
        </w:rPr>
        <w:t>8</w:t>
      </w:r>
      <w:r w:rsidRPr="0068214A">
        <w:rPr>
          <w:i/>
          <w:sz w:val="20"/>
        </w:rPr>
        <w:t xml:space="preserve">. táblázat: </w:t>
      </w:r>
      <w:r w:rsidR="00317A65" w:rsidRPr="00317A65">
        <w:rPr>
          <w:i/>
          <w:sz w:val="20"/>
          <w:highlight w:val="green"/>
        </w:rPr>
        <w:t>TOP Plusz</w:t>
      </w:r>
      <w:r>
        <w:rPr>
          <w:i/>
          <w:sz w:val="20"/>
        </w:rPr>
        <w:t xml:space="preserve"> indikátor célértékek</w:t>
      </w:r>
    </w:p>
    <w:p w:rsidR="004570BD" w:rsidRDefault="00317A65" w:rsidP="002A1DC7">
      <w:pPr>
        <w:jc w:val="center"/>
        <w:rPr>
          <w:noProof/>
        </w:rPr>
      </w:pPr>
      <w:r w:rsidRPr="00317A65">
        <w:rPr>
          <w:noProof/>
          <w:lang w:eastAsia="hu-HU"/>
        </w:rPr>
        <w:drawing>
          <wp:inline distT="0" distB="0" distL="0" distR="0" wp14:anchorId="1FB23A58" wp14:editId="7D159D9B">
            <wp:extent cx="5760720" cy="8606790"/>
            <wp:effectExtent l="0" t="0" r="0" b="3810"/>
            <wp:docPr id="14"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0720" cy="8606790"/>
                    </a:xfrm>
                    <a:prstGeom prst="rect">
                      <a:avLst/>
                    </a:prstGeom>
                    <a:noFill/>
                    <a:ln>
                      <a:noFill/>
                    </a:ln>
                  </pic:spPr>
                </pic:pic>
              </a:graphicData>
            </a:graphic>
          </wp:inline>
        </w:drawing>
      </w:r>
    </w:p>
    <w:p w:rsidR="00317A65" w:rsidRDefault="00317A65" w:rsidP="00317A65">
      <w:pPr>
        <w:jc w:val="center"/>
      </w:pPr>
      <w:r w:rsidRPr="00317A65">
        <w:rPr>
          <w:noProof/>
          <w:lang w:eastAsia="hu-HU"/>
        </w:rPr>
        <w:drawing>
          <wp:inline distT="0" distB="0" distL="0" distR="0" wp14:anchorId="163D3C56" wp14:editId="737A406F">
            <wp:extent cx="5760720" cy="8606790"/>
            <wp:effectExtent l="0" t="0" r="0" b="3810"/>
            <wp:docPr id="15"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0720" cy="8606790"/>
                    </a:xfrm>
                    <a:prstGeom prst="rect">
                      <a:avLst/>
                    </a:prstGeom>
                    <a:noFill/>
                    <a:ln>
                      <a:noFill/>
                    </a:ln>
                  </pic:spPr>
                </pic:pic>
              </a:graphicData>
            </a:graphic>
          </wp:inline>
        </w:drawing>
      </w:r>
    </w:p>
    <w:p w:rsidR="00317A65" w:rsidRPr="007D4747" w:rsidRDefault="00317A65" w:rsidP="002A1DC7">
      <w:pPr>
        <w:jc w:val="center"/>
      </w:pPr>
    </w:p>
    <w:p w:rsidR="00B71650" w:rsidRDefault="00B71650" w:rsidP="0068214A">
      <w:pPr>
        <w:pStyle w:val="Cmsor1"/>
      </w:pPr>
      <w:bookmarkStart w:id="46" w:name="_Toc74219013"/>
      <w:bookmarkStart w:id="47" w:name="_Toc127259826"/>
      <w:r>
        <w:t>ITP ütemezése</w:t>
      </w:r>
      <w:bookmarkEnd w:id="46"/>
      <w:bookmarkEnd w:id="47"/>
    </w:p>
    <w:p w:rsidR="006C3689" w:rsidRDefault="009D2A6B" w:rsidP="007E7E35">
      <w:pPr>
        <w:jc w:val="both"/>
      </w:pPr>
      <w:r>
        <w:t xml:space="preserve">Az </w:t>
      </w:r>
      <w:r w:rsidR="00783403">
        <w:t xml:space="preserve">alábbi ütemezési táblázat tartalmazza az ITP keretében a </w:t>
      </w:r>
      <w:r w:rsidR="00317A65" w:rsidRPr="00317A65">
        <w:rPr>
          <w:highlight w:val="green"/>
        </w:rPr>
        <w:t>vár</w:t>
      </w:r>
      <w:r w:rsidR="00783403">
        <w:t>megye által meghirdetni tervezett pályázati felhívások negyedéves bontását</w:t>
      </w:r>
      <w:r>
        <w:t>.</w:t>
      </w:r>
      <w:r w:rsidR="00633B4F">
        <w:t xml:space="preserve"> </w:t>
      </w:r>
    </w:p>
    <w:p w:rsidR="000847D8" w:rsidRDefault="000847D8" w:rsidP="007E7E35">
      <w:pPr>
        <w:jc w:val="both"/>
        <w:sectPr w:rsidR="000847D8" w:rsidSect="005166D4">
          <w:pgSz w:w="11906" w:h="16838"/>
          <w:pgMar w:top="1417" w:right="1417" w:bottom="1417" w:left="1417" w:header="708" w:footer="708" w:gutter="0"/>
          <w:cols w:space="708"/>
          <w:docGrid w:linePitch="360"/>
        </w:sectPr>
      </w:pPr>
    </w:p>
    <w:p w:rsidR="000847D8" w:rsidRPr="00D849F3" w:rsidRDefault="00D77530" w:rsidP="00D849F3">
      <w:pPr>
        <w:keepNext/>
        <w:jc w:val="center"/>
        <w:rPr>
          <w:i/>
          <w:sz w:val="20"/>
        </w:rPr>
      </w:pPr>
      <w:r w:rsidRPr="0053344B">
        <w:rPr>
          <w:i/>
          <w:sz w:val="20"/>
          <w:highlight w:val="green"/>
        </w:rPr>
        <w:t xml:space="preserve">9. táblázat: Zala </w:t>
      </w:r>
      <w:r w:rsidR="00317A65" w:rsidRPr="0053344B">
        <w:rPr>
          <w:i/>
          <w:sz w:val="20"/>
          <w:highlight w:val="green"/>
        </w:rPr>
        <w:t>vár</w:t>
      </w:r>
      <w:r w:rsidRPr="0053344B">
        <w:rPr>
          <w:i/>
          <w:sz w:val="20"/>
          <w:highlight w:val="green"/>
        </w:rPr>
        <w:t>megyei ITP ütemezése</w:t>
      </w:r>
    </w:p>
    <w:p w:rsidR="009039D4" w:rsidRDefault="00BC3CD8" w:rsidP="00D77530">
      <w:pPr>
        <w:jc w:val="both"/>
      </w:pPr>
      <w:r w:rsidRPr="00BC3CD8">
        <w:rPr>
          <w:noProof/>
          <w:lang w:eastAsia="hu-HU"/>
        </w:rPr>
        <w:drawing>
          <wp:inline distT="0" distB="0" distL="0" distR="0" wp14:anchorId="24FAC7FB" wp14:editId="5B9D788D">
            <wp:extent cx="8891270" cy="5342890"/>
            <wp:effectExtent l="0" t="0" r="5080" b="0"/>
            <wp:docPr id="18" name="Kép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891270" cy="5342890"/>
                    </a:xfrm>
                    <a:prstGeom prst="rect">
                      <a:avLst/>
                    </a:prstGeom>
                    <a:noFill/>
                    <a:ln>
                      <a:noFill/>
                    </a:ln>
                  </pic:spPr>
                </pic:pic>
              </a:graphicData>
            </a:graphic>
          </wp:inline>
        </w:drawing>
      </w:r>
    </w:p>
    <w:p w:rsidR="009039D4" w:rsidRDefault="009039D4" w:rsidP="00D77530">
      <w:pPr>
        <w:jc w:val="both"/>
        <w:sectPr w:rsidR="009039D4" w:rsidSect="000847D8">
          <w:pgSz w:w="16838" w:h="11906" w:orient="landscape"/>
          <w:pgMar w:top="1418" w:right="1418" w:bottom="1418" w:left="1418" w:header="709" w:footer="709" w:gutter="0"/>
          <w:cols w:space="708"/>
          <w:docGrid w:linePitch="360"/>
        </w:sectPr>
      </w:pPr>
    </w:p>
    <w:p w:rsidR="009039D4" w:rsidRPr="00B03602" w:rsidRDefault="009039D4" w:rsidP="009039D4">
      <w:pPr>
        <w:pStyle w:val="Listaszerbekezds"/>
        <w:numPr>
          <w:ilvl w:val="0"/>
          <w:numId w:val="21"/>
        </w:numPr>
        <w:jc w:val="both"/>
        <w:rPr>
          <w:b/>
          <w:bCs/>
          <w:i/>
          <w:iCs/>
        </w:rPr>
      </w:pPr>
      <w:r w:rsidRPr="00B03602">
        <w:rPr>
          <w:b/>
          <w:bCs/>
          <w:i/>
          <w:iCs/>
        </w:rPr>
        <w:t xml:space="preserve">számú melléklet: </w:t>
      </w:r>
      <w:r w:rsidRPr="00546965">
        <w:rPr>
          <w:b/>
          <w:bCs/>
          <w:i/>
          <w:iCs/>
          <w:highlight w:val="green"/>
        </w:rPr>
        <w:t xml:space="preserve">Zala </w:t>
      </w:r>
      <w:r w:rsidR="00D849F3" w:rsidRPr="00546965">
        <w:rPr>
          <w:b/>
          <w:bCs/>
          <w:i/>
          <w:iCs/>
          <w:highlight w:val="green"/>
        </w:rPr>
        <w:t>vár</w:t>
      </w:r>
      <w:r w:rsidRPr="00546965">
        <w:rPr>
          <w:b/>
          <w:bCs/>
          <w:i/>
          <w:iCs/>
          <w:highlight w:val="green"/>
        </w:rPr>
        <w:t xml:space="preserve">megye 7000 fő </w:t>
      </w:r>
      <w:r w:rsidR="00834338" w:rsidRPr="00546965">
        <w:rPr>
          <w:b/>
          <w:bCs/>
          <w:i/>
          <w:iCs/>
          <w:highlight w:val="green"/>
        </w:rPr>
        <w:t xml:space="preserve">lakosságszám </w:t>
      </w:r>
      <w:r w:rsidRPr="00546965">
        <w:rPr>
          <w:b/>
          <w:bCs/>
          <w:i/>
          <w:iCs/>
          <w:highlight w:val="green"/>
        </w:rPr>
        <w:t>alatti települései</w:t>
      </w:r>
    </w:p>
    <w:p w:rsidR="009039D4" w:rsidRDefault="009039D4" w:rsidP="00D77530">
      <w:pPr>
        <w:jc w:val="both"/>
      </w:pPr>
    </w:p>
    <w:p w:rsidR="00DF7FF3" w:rsidRDefault="00DF7FF3" w:rsidP="00D77530">
      <w:pPr>
        <w:jc w:val="both"/>
      </w:pPr>
      <w:r w:rsidRPr="00DF7FF3">
        <w:rPr>
          <w:noProof/>
          <w:lang w:eastAsia="hu-HU"/>
        </w:rPr>
        <w:drawing>
          <wp:inline distT="0" distB="0" distL="0" distR="0" wp14:anchorId="055CC160" wp14:editId="4E773FA7">
            <wp:extent cx="2583180" cy="7955280"/>
            <wp:effectExtent l="0" t="0" r="7620" b="7620"/>
            <wp:docPr id="10"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83180" cy="7955280"/>
                    </a:xfrm>
                    <a:prstGeom prst="rect">
                      <a:avLst/>
                    </a:prstGeom>
                    <a:noFill/>
                    <a:ln>
                      <a:noFill/>
                    </a:ln>
                  </pic:spPr>
                </pic:pic>
              </a:graphicData>
            </a:graphic>
          </wp:inline>
        </w:drawing>
      </w:r>
      <w:r w:rsidRPr="00DF7FF3">
        <w:t xml:space="preserve"> </w:t>
      </w:r>
      <w:r w:rsidRPr="00DF7FF3">
        <w:rPr>
          <w:noProof/>
          <w:lang w:eastAsia="hu-HU"/>
        </w:rPr>
        <w:drawing>
          <wp:inline distT="0" distB="0" distL="0" distR="0" wp14:anchorId="51FC24A4" wp14:editId="55386213">
            <wp:extent cx="2583180" cy="7955280"/>
            <wp:effectExtent l="0" t="0" r="7620" b="7620"/>
            <wp:docPr id="20" name="Kép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83180" cy="7955280"/>
                    </a:xfrm>
                    <a:prstGeom prst="rect">
                      <a:avLst/>
                    </a:prstGeom>
                    <a:noFill/>
                    <a:ln>
                      <a:noFill/>
                    </a:ln>
                  </pic:spPr>
                </pic:pic>
              </a:graphicData>
            </a:graphic>
          </wp:inline>
        </w:drawing>
      </w:r>
    </w:p>
    <w:p w:rsidR="00DF7FF3" w:rsidRDefault="00DF7FF3" w:rsidP="00D77530">
      <w:pPr>
        <w:jc w:val="both"/>
      </w:pPr>
    </w:p>
    <w:p w:rsidR="00DF7FF3" w:rsidRDefault="00021187" w:rsidP="00D77530">
      <w:pPr>
        <w:jc w:val="both"/>
      </w:pPr>
      <w:r w:rsidRPr="00021187">
        <w:rPr>
          <w:noProof/>
          <w:lang w:eastAsia="hu-HU"/>
        </w:rPr>
        <w:drawing>
          <wp:inline distT="0" distB="0" distL="0" distR="0" wp14:anchorId="760DFA93" wp14:editId="6736DF86">
            <wp:extent cx="2583180" cy="8686800"/>
            <wp:effectExtent l="0" t="0" r="7620" b="0"/>
            <wp:docPr id="23" name="Kép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83180" cy="8686800"/>
                    </a:xfrm>
                    <a:prstGeom prst="rect">
                      <a:avLst/>
                    </a:prstGeom>
                    <a:noFill/>
                    <a:ln>
                      <a:noFill/>
                    </a:ln>
                  </pic:spPr>
                </pic:pic>
              </a:graphicData>
            </a:graphic>
          </wp:inline>
        </w:drawing>
      </w:r>
      <w:r w:rsidRPr="00021187">
        <w:t xml:space="preserve"> </w:t>
      </w:r>
      <w:r w:rsidRPr="00021187">
        <w:rPr>
          <w:noProof/>
          <w:lang w:eastAsia="hu-HU"/>
        </w:rPr>
        <w:drawing>
          <wp:inline distT="0" distB="0" distL="0" distR="0" wp14:anchorId="1A07DD17" wp14:editId="2B2445AB">
            <wp:extent cx="2583180" cy="8686800"/>
            <wp:effectExtent l="0" t="0" r="7620" b="0"/>
            <wp:docPr id="24" name="Kép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83180" cy="8686800"/>
                    </a:xfrm>
                    <a:prstGeom prst="rect">
                      <a:avLst/>
                    </a:prstGeom>
                    <a:noFill/>
                    <a:ln>
                      <a:noFill/>
                    </a:ln>
                  </pic:spPr>
                </pic:pic>
              </a:graphicData>
            </a:graphic>
          </wp:inline>
        </w:drawing>
      </w:r>
    </w:p>
    <w:p w:rsidR="009039D4" w:rsidRPr="00B71650" w:rsidRDefault="00AB4073" w:rsidP="00D77530">
      <w:pPr>
        <w:jc w:val="both"/>
      </w:pPr>
      <w:r w:rsidRPr="00AB4073">
        <w:rPr>
          <w:noProof/>
          <w:lang w:eastAsia="hu-HU"/>
        </w:rPr>
        <w:drawing>
          <wp:inline distT="0" distB="0" distL="0" distR="0" wp14:anchorId="7685F974" wp14:editId="7C53258A">
            <wp:extent cx="2583180" cy="8686800"/>
            <wp:effectExtent l="0" t="0" r="7620" b="0"/>
            <wp:docPr id="25" name="Kép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583180" cy="8686800"/>
                    </a:xfrm>
                    <a:prstGeom prst="rect">
                      <a:avLst/>
                    </a:prstGeom>
                    <a:noFill/>
                    <a:ln>
                      <a:noFill/>
                    </a:ln>
                  </pic:spPr>
                </pic:pic>
              </a:graphicData>
            </a:graphic>
          </wp:inline>
        </w:drawing>
      </w:r>
      <w:r w:rsidRPr="00AB4073">
        <w:t xml:space="preserve"> </w:t>
      </w:r>
      <w:r w:rsidRPr="00AB4073">
        <w:rPr>
          <w:noProof/>
          <w:lang w:eastAsia="hu-HU"/>
        </w:rPr>
        <w:drawing>
          <wp:inline distT="0" distB="0" distL="0" distR="0" wp14:anchorId="2D683610" wp14:editId="2CD9D2C6">
            <wp:extent cx="2583180" cy="8321040"/>
            <wp:effectExtent l="0" t="0" r="7620" b="3810"/>
            <wp:docPr id="26" name="Kép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83180" cy="8321040"/>
                    </a:xfrm>
                    <a:prstGeom prst="rect">
                      <a:avLst/>
                    </a:prstGeom>
                    <a:noFill/>
                    <a:ln>
                      <a:noFill/>
                    </a:ln>
                  </pic:spPr>
                </pic:pic>
              </a:graphicData>
            </a:graphic>
          </wp:inline>
        </w:drawing>
      </w:r>
    </w:p>
    <w:sectPr w:rsidR="009039D4" w:rsidRPr="00B71650" w:rsidSect="005E1164">
      <w:type w:val="continuous"/>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83560" w:rsidRDefault="00183560" w:rsidP="006D715C">
      <w:pPr>
        <w:spacing w:after="0" w:line="240" w:lineRule="auto"/>
      </w:pPr>
      <w:r>
        <w:separator/>
      </w:r>
    </w:p>
  </w:endnote>
  <w:endnote w:type="continuationSeparator" w:id="0">
    <w:p w:rsidR="00183560" w:rsidRDefault="00183560" w:rsidP="006D71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Arial-ItalicMT">
    <w:altName w:val="Arial"/>
    <w:panose1 w:val="00000000000000000000"/>
    <w:charset w:val="4D"/>
    <w:family w:val="auto"/>
    <w:notTrueType/>
    <w:pitch w:val="default"/>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66385323"/>
      <w:docPartObj>
        <w:docPartGallery w:val="Page Numbers (Bottom of Page)"/>
        <w:docPartUnique/>
      </w:docPartObj>
    </w:sdtPr>
    <w:sdtEndPr/>
    <w:sdtContent>
      <w:p w:rsidR="0070184D" w:rsidRDefault="0070184D" w:rsidP="007A4B01">
        <w:pPr>
          <w:pStyle w:val="llb"/>
          <w:jc w:val="center"/>
        </w:pPr>
        <w:r>
          <w:fldChar w:fldCharType="begin"/>
        </w:r>
        <w:r>
          <w:instrText>PAGE   \* MERGEFORMAT</w:instrText>
        </w:r>
        <w:r>
          <w:fldChar w:fldCharType="separate"/>
        </w:r>
        <w:r w:rsidR="00A26DBB">
          <w:rPr>
            <w:noProof/>
          </w:rPr>
          <w:t>9</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83560" w:rsidRDefault="00183560" w:rsidP="006D715C">
      <w:pPr>
        <w:spacing w:after="0" w:line="240" w:lineRule="auto"/>
      </w:pPr>
      <w:r>
        <w:separator/>
      </w:r>
    </w:p>
  </w:footnote>
  <w:footnote w:type="continuationSeparator" w:id="0">
    <w:p w:rsidR="00183560" w:rsidRDefault="00183560" w:rsidP="006D715C">
      <w:pPr>
        <w:spacing w:after="0" w:line="240" w:lineRule="auto"/>
      </w:pPr>
      <w:r>
        <w:continuationSeparator/>
      </w:r>
    </w:p>
  </w:footnote>
  <w:footnote w:id="1">
    <w:p w:rsidR="0070184D" w:rsidRPr="001D6BF1" w:rsidRDefault="0070184D" w:rsidP="003D1C34">
      <w:pPr>
        <w:pStyle w:val="Lbjegyzetszveg"/>
        <w:spacing w:after="0"/>
        <w:jc w:val="both"/>
      </w:pPr>
      <w:r w:rsidRPr="00B91203">
        <w:rPr>
          <w:rStyle w:val="Lbjegyzet-hivatkozs"/>
        </w:rPr>
        <w:footnoteRef/>
      </w:r>
      <w:r w:rsidRPr="00B91203">
        <w:t xml:space="preserve"> Tájékoztató a Magyar Falu </w:t>
      </w:r>
      <w:r w:rsidRPr="001D6BF1">
        <w:t>Program Zala Megyét érintő nyertes pályázatairól (2020. év).</w:t>
      </w:r>
    </w:p>
  </w:footnote>
  <w:footnote w:id="2">
    <w:p w:rsidR="0070184D" w:rsidRPr="001D6BF1" w:rsidRDefault="0070184D" w:rsidP="003D1C34">
      <w:pPr>
        <w:pStyle w:val="Lbjegyzetszveg"/>
      </w:pPr>
      <w:r w:rsidRPr="001D6BF1">
        <w:rPr>
          <w:rStyle w:val="Lbjegyzet-hivatkozs"/>
        </w:rPr>
        <w:footnoteRef/>
      </w:r>
      <w:r w:rsidRPr="001D6BF1">
        <w:t xml:space="preserve"> https://fete.hu/telepulesek/</w:t>
      </w:r>
    </w:p>
  </w:footnote>
  <w:footnote w:id="3">
    <w:p w:rsidR="0070184D" w:rsidRPr="00D0484A" w:rsidRDefault="0070184D" w:rsidP="00C20831">
      <w:pPr>
        <w:pStyle w:val="Lbjegyzetszveg"/>
        <w:jc w:val="both"/>
      </w:pPr>
      <w:r>
        <w:rPr>
          <w:rStyle w:val="Lbjegyzet-hivatkozs"/>
        </w:rPr>
        <w:footnoteRef/>
      </w:r>
      <w:r>
        <w:t xml:space="preserve"> 2019.12.31-ei adatok. Forrása: Magyar Közút Nonprofit Zrt. hivatalos adatközlése.</w:t>
      </w:r>
      <w:r>
        <w:tab/>
        <w:t xml:space="preserve"> </w:t>
      </w:r>
      <w:hyperlink r:id="rId1" w:history="1">
        <w:r w:rsidRPr="005913CD">
          <w:rPr>
            <w:rStyle w:val="Hiperhivatkozs"/>
          </w:rPr>
          <w:t>https://internet.kozut.hu/kozerdeku-adatok/orszagos-kozuti-adatbank/az-allami-kozuthalozatrol/</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184D" w:rsidRPr="007A4B01" w:rsidRDefault="0070184D" w:rsidP="007A4B01">
    <w:pPr>
      <w:pStyle w:val="lfej"/>
      <w:pBdr>
        <w:bottom w:val="single" w:sz="4" w:space="1" w:color="auto"/>
      </w:pBdr>
      <w:jc w:val="right"/>
      <w:rPr>
        <w:sz w:val="20"/>
      </w:rPr>
    </w:pPr>
    <w:r w:rsidRPr="007A4B01">
      <w:rPr>
        <w:sz w:val="20"/>
      </w:rPr>
      <w:t xml:space="preserve">Zala </w:t>
    </w:r>
    <w:r>
      <w:rPr>
        <w:sz w:val="20"/>
      </w:rPr>
      <w:t>Várm</w:t>
    </w:r>
    <w:r w:rsidRPr="007A4B01">
      <w:rPr>
        <w:sz w:val="20"/>
      </w:rPr>
      <w:t>egye Integrált Területi Programja</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A81DF8"/>
    <w:multiLevelType w:val="hybridMultilevel"/>
    <w:tmpl w:val="BBAA0D1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 w15:restartNumberingAfterBreak="0">
    <w:nsid w:val="12125E2A"/>
    <w:multiLevelType w:val="hybridMultilevel"/>
    <w:tmpl w:val="5784F6D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15:restartNumberingAfterBreak="0">
    <w:nsid w:val="144A0787"/>
    <w:multiLevelType w:val="hybridMultilevel"/>
    <w:tmpl w:val="F574E8C4"/>
    <w:lvl w:ilvl="0" w:tplc="040E0011">
      <w:start w:val="1"/>
      <w:numFmt w:val="decimal"/>
      <w:lvlText w:val="%1)"/>
      <w:lvlJc w:val="left"/>
      <w:pPr>
        <w:ind w:left="720" w:hanging="360"/>
      </w:pPr>
      <w:rPr>
        <w:rFont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15:restartNumberingAfterBreak="0">
    <w:nsid w:val="18664731"/>
    <w:multiLevelType w:val="hybridMultilevel"/>
    <w:tmpl w:val="E8849B0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15:restartNumberingAfterBreak="0">
    <w:nsid w:val="1C3B3D27"/>
    <w:multiLevelType w:val="hybridMultilevel"/>
    <w:tmpl w:val="621E9C8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15:restartNumberingAfterBreak="0">
    <w:nsid w:val="287C541A"/>
    <w:multiLevelType w:val="hybridMultilevel"/>
    <w:tmpl w:val="F574E8C4"/>
    <w:lvl w:ilvl="0" w:tplc="040E0011">
      <w:start w:val="1"/>
      <w:numFmt w:val="decimal"/>
      <w:lvlText w:val="%1)"/>
      <w:lvlJc w:val="left"/>
      <w:pPr>
        <w:ind w:left="720" w:hanging="360"/>
      </w:pPr>
      <w:rPr>
        <w:rFont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15:restartNumberingAfterBreak="0">
    <w:nsid w:val="2A1E78C8"/>
    <w:multiLevelType w:val="hybridMultilevel"/>
    <w:tmpl w:val="BA04D5E4"/>
    <w:lvl w:ilvl="0" w:tplc="DD5EF60C">
      <w:start w:val="1"/>
      <w:numFmt w:val="upperRoman"/>
      <w:lvlText w:val="%1."/>
      <w:lvlJc w:val="left"/>
      <w:pPr>
        <w:ind w:left="1080" w:hanging="720"/>
      </w:pPr>
      <w:rPr>
        <w:rFonts w:hint="default"/>
      </w:r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15:restartNumberingAfterBreak="0">
    <w:nsid w:val="32AC2A91"/>
    <w:multiLevelType w:val="multilevel"/>
    <w:tmpl w:val="040E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8" w15:restartNumberingAfterBreak="0">
    <w:nsid w:val="4CF341EF"/>
    <w:multiLevelType w:val="hybridMultilevel"/>
    <w:tmpl w:val="57B06D0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15:restartNumberingAfterBreak="0">
    <w:nsid w:val="4FD26AB9"/>
    <w:multiLevelType w:val="hybridMultilevel"/>
    <w:tmpl w:val="21F067BC"/>
    <w:lvl w:ilvl="0" w:tplc="040E0001">
      <w:start w:val="1"/>
      <w:numFmt w:val="bullet"/>
      <w:lvlText w:val=""/>
      <w:lvlJc w:val="left"/>
      <w:pPr>
        <w:ind w:left="742" w:hanging="360"/>
      </w:pPr>
      <w:rPr>
        <w:rFonts w:ascii="Symbol" w:hAnsi="Symbol" w:hint="default"/>
      </w:rPr>
    </w:lvl>
    <w:lvl w:ilvl="1" w:tplc="040E0003" w:tentative="1">
      <w:start w:val="1"/>
      <w:numFmt w:val="bullet"/>
      <w:lvlText w:val="o"/>
      <w:lvlJc w:val="left"/>
      <w:pPr>
        <w:ind w:left="1462" w:hanging="360"/>
      </w:pPr>
      <w:rPr>
        <w:rFonts w:ascii="Courier New" w:hAnsi="Courier New" w:cs="Courier New" w:hint="default"/>
      </w:rPr>
    </w:lvl>
    <w:lvl w:ilvl="2" w:tplc="040E0005" w:tentative="1">
      <w:start w:val="1"/>
      <w:numFmt w:val="bullet"/>
      <w:lvlText w:val=""/>
      <w:lvlJc w:val="left"/>
      <w:pPr>
        <w:ind w:left="2182" w:hanging="360"/>
      </w:pPr>
      <w:rPr>
        <w:rFonts w:ascii="Wingdings" w:hAnsi="Wingdings" w:hint="default"/>
      </w:rPr>
    </w:lvl>
    <w:lvl w:ilvl="3" w:tplc="040E0001" w:tentative="1">
      <w:start w:val="1"/>
      <w:numFmt w:val="bullet"/>
      <w:lvlText w:val=""/>
      <w:lvlJc w:val="left"/>
      <w:pPr>
        <w:ind w:left="2902" w:hanging="360"/>
      </w:pPr>
      <w:rPr>
        <w:rFonts w:ascii="Symbol" w:hAnsi="Symbol" w:hint="default"/>
      </w:rPr>
    </w:lvl>
    <w:lvl w:ilvl="4" w:tplc="040E0003" w:tentative="1">
      <w:start w:val="1"/>
      <w:numFmt w:val="bullet"/>
      <w:lvlText w:val="o"/>
      <w:lvlJc w:val="left"/>
      <w:pPr>
        <w:ind w:left="3622" w:hanging="360"/>
      </w:pPr>
      <w:rPr>
        <w:rFonts w:ascii="Courier New" w:hAnsi="Courier New" w:cs="Courier New" w:hint="default"/>
      </w:rPr>
    </w:lvl>
    <w:lvl w:ilvl="5" w:tplc="040E0005" w:tentative="1">
      <w:start w:val="1"/>
      <w:numFmt w:val="bullet"/>
      <w:lvlText w:val=""/>
      <w:lvlJc w:val="left"/>
      <w:pPr>
        <w:ind w:left="4342" w:hanging="360"/>
      </w:pPr>
      <w:rPr>
        <w:rFonts w:ascii="Wingdings" w:hAnsi="Wingdings" w:hint="default"/>
      </w:rPr>
    </w:lvl>
    <w:lvl w:ilvl="6" w:tplc="040E0001" w:tentative="1">
      <w:start w:val="1"/>
      <w:numFmt w:val="bullet"/>
      <w:lvlText w:val=""/>
      <w:lvlJc w:val="left"/>
      <w:pPr>
        <w:ind w:left="5062" w:hanging="360"/>
      </w:pPr>
      <w:rPr>
        <w:rFonts w:ascii="Symbol" w:hAnsi="Symbol" w:hint="default"/>
      </w:rPr>
    </w:lvl>
    <w:lvl w:ilvl="7" w:tplc="040E0003" w:tentative="1">
      <w:start w:val="1"/>
      <w:numFmt w:val="bullet"/>
      <w:lvlText w:val="o"/>
      <w:lvlJc w:val="left"/>
      <w:pPr>
        <w:ind w:left="5782" w:hanging="360"/>
      </w:pPr>
      <w:rPr>
        <w:rFonts w:ascii="Courier New" w:hAnsi="Courier New" w:cs="Courier New" w:hint="default"/>
      </w:rPr>
    </w:lvl>
    <w:lvl w:ilvl="8" w:tplc="040E0005" w:tentative="1">
      <w:start w:val="1"/>
      <w:numFmt w:val="bullet"/>
      <w:lvlText w:val=""/>
      <w:lvlJc w:val="left"/>
      <w:pPr>
        <w:ind w:left="6502" w:hanging="360"/>
      </w:pPr>
      <w:rPr>
        <w:rFonts w:ascii="Wingdings" w:hAnsi="Wingdings" w:hint="default"/>
      </w:rPr>
    </w:lvl>
  </w:abstractNum>
  <w:abstractNum w:abstractNumId="10" w15:restartNumberingAfterBreak="0">
    <w:nsid w:val="56AD04FD"/>
    <w:multiLevelType w:val="hybridMultilevel"/>
    <w:tmpl w:val="0C00CE80"/>
    <w:lvl w:ilvl="0" w:tplc="8F46E880">
      <w:start w:val="2"/>
      <w:numFmt w:val="bullet"/>
      <w:lvlText w:val="-"/>
      <w:lvlJc w:val="left"/>
      <w:pPr>
        <w:ind w:left="720" w:hanging="360"/>
      </w:pPr>
      <w:rPr>
        <w:rFonts w:ascii="Calibri" w:eastAsiaTheme="minorHAnsi" w:hAnsi="Calibri" w:cs="Calibr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15:restartNumberingAfterBreak="0">
    <w:nsid w:val="649563DD"/>
    <w:multiLevelType w:val="hybridMultilevel"/>
    <w:tmpl w:val="A69642A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 w15:restartNumberingAfterBreak="0">
    <w:nsid w:val="664E0397"/>
    <w:multiLevelType w:val="hybridMultilevel"/>
    <w:tmpl w:val="0954232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3" w15:restartNumberingAfterBreak="0">
    <w:nsid w:val="693A11E4"/>
    <w:multiLevelType w:val="hybridMultilevel"/>
    <w:tmpl w:val="0004E47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 w15:restartNumberingAfterBreak="0">
    <w:nsid w:val="6DD71D4B"/>
    <w:multiLevelType w:val="hybridMultilevel"/>
    <w:tmpl w:val="28BC1D30"/>
    <w:lvl w:ilvl="0" w:tplc="040E0017">
      <w:start w:val="1"/>
      <w:numFmt w:val="lowerLetter"/>
      <w:lvlText w:val="%1)"/>
      <w:lvlJc w:val="left"/>
      <w:pPr>
        <w:ind w:left="720" w:hanging="360"/>
      </w:pPr>
      <w:rPr>
        <w:rFont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 w15:restartNumberingAfterBreak="0">
    <w:nsid w:val="6F527306"/>
    <w:multiLevelType w:val="multilevel"/>
    <w:tmpl w:val="EBB04514"/>
    <w:lvl w:ilvl="0">
      <w:numFmt w:val="decimal"/>
      <w:pStyle w:val="Cmsor1"/>
      <w:lvlText w:val="%1."/>
      <w:lvlJc w:val="left"/>
      <w:pPr>
        <w:ind w:left="360" w:hanging="360"/>
      </w:pPr>
      <w:rPr>
        <w:rFonts w:hint="default"/>
        <w:i w:val="0"/>
      </w:rPr>
    </w:lvl>
    <w:lvl w:ilvl="1">
      <w:start w:val="1"/>
      <w:numFmt w:val="decimal"/>
      <w:pStyle w:val="Cmsor2"/>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70286F01"/>
    <w:multiLevelType w:val="hybridMultilevel"/>
    <w:tmpl w:val="833C0D30"/>
    <w:lvl w:ilvl="0" w:tplc="27DC6DFA">
      <w:start w:val="1"/>
      <w:numFmt w:val="decimal"/>
      <w:lvlText w:val="%1)"/>
      <w:lvlJc w:val="left"/>
      <w:pPr>
        <w:ind w:left="1800" w:hanging="360"/>
      </w:pPr>
      <w:rPr>
        <w:rFonts w:hint="default"/>
      </w:rPr>
    </w:lvl>
    <w:lvl w:ilvl="1" w:tplc="040E0019" w:tentative="1">
      <w:start w:val="1"/>
      <w:numFmt w:val="lowerLetter"/>
      <w:lvlText w:val="%2."/>
      <w:lvlJc w:val="left"/>
      <w:pPr>
        <w:ind w:left="2520" w:hanging="360"/>
      </w:pPr>
    </w:lvl>
    <w:lvl w:ilvl="2" w:tplc="040E001B" w:tentative="1">
      <w:start w:val="1"/>
      <w:numFmt w:val="lowerRoman"/>
      <w:lvlText w:val="%3."/>
      <w:lvlJc w:val="right"/>
      <w:pPr>
        <w:ind w:left="3240" w:hanging="180"/>
      </w:pPr>
    </w:lvl>
    <w:lvl w:ilvl="3" w:tplc="040E000F" w:tentative="1">
      <w:start w:val="1"/>
      <w:numFmt w:val="decimal"/>
      <w:lvlText w:val="%4."/>
      <w:lvlJc w:val="left"/>
      <w:pPr>
        <w:ind w:left="3960" w:hanging="360"/>
      </w:pPr>
    </w:lvl>
    <w:lvl w:ilvl="4" w:tplc="040E0019" w:tentative="1">
      <w:start w:val="1"/>
      <w:numFmt w:val="lowerLetter"/>
      <w:lvlText w:val="%5."/>
      <w:lvlJc w:val="left"/>
      <w:pPr>
        <w:ind w:left="4680" w:hanging="360"/>
      </w:pPr>
    </w:lvl>
    <w:lvl w:ilvl="5" w:tplc="040E001B" w:tentative="1">
      <w:start w:val="1"/>
      <w:numFmt w:val="lowerRoman"/>
      <w:lvlText w:val="%6."/>
      <w:lvlJc w:val="right"/>
      <w:pPr>
        <w:ind w:left="5400" w:hanging="180"/>
      </w:pPr>
    </w:lvl>
    <w:lvl w:ilvl="6" w:tplc="040E000F" w:tentative="1">
      <w:start w:val="1"/>
      <w:numFmt w:val="decimal"/>
      <w:lvlText w:val="%7."/>
      <w:lvlJc w:val="left"/>
      <w:pPr>
        <w:ind w:left="6120" w:hanging="360"/>
      </w:pPr>
    </w:lvl>
    <w:lvl w:ilvl="7" w:tplc="040E0019" w:tentative="1">
      <w:start w:val="1"/>
      <w:numFmt w:val="lowerLetter"/>
      <w:lvlText w:val="%8."/>
      <w:lvlJc w:val="left"/>
      <w:pPr>
        <w:ind w:left="6840" w:hanging="360"/>
      </w:pPr>
    </w:lvl>
    <w:lvl w:ilvl="8" w:tplc="040E001B" w:tentative="1">
      <w:start w:val="1"/>
      <w:numFmt w:val="lowerRoman"/>
      <w:lvlText w:val="%9."/>
      <w:lvlJc w:val="right"/>
      <w:pPr>
        <w:ind w:left="7560" w:hanging="180"/>
      </w:pPr>
    </w:lvl>
  </w:abstractNum>
  <w:abstractNum w:abstractNumId="17" w15:restartNumberingAfterBreak="0">
    <w:nsid w:val="712D2A91"/>
    <w:multiLevelType w:val="hybridMultilevel"/>
    <w:tmpl w:val="6D2E00F4"/>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15:restartNumberingAfterBreak="0">
    <w:nsid w:val="71D547D8"/>
    <w:multiLevelType w:val="hybridMultilevel"/>
    <w:tmpl w:val="C270B580"/>
    <w:lvl w:ilvl="0" w:tplc="040E0005">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15:restartNumberingAfterBreak="0">
    <w:nsid w:val="749A7A26"/>
    <w:multiLevelType w:val="hybridMultilevel"/>
    <w:tmpl w:val="A600E35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0" w15:restartNumberingAfterBreak="0">
    <w:nsid w:val="7B72146B"/>
    <w:multiLevelType w:val="hybridMultilevel"/>
    <w:tmpl w:val="137CFEC8"/>
    <w:lvl w:ilvl="0" w:tplc="040E0005">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abstractNumId w:val="14"/>
  </w:num>
  <w:num w:numId="2">
    <w:abstractNumId w:val="2"/>
  </w:num>
  <w:num w:numId="3">
    <w:abstractNumId w:val="6"/>
  </w:num>
  <w:num w:numId="4">
    <w:abstractNumId w:val="16"/>
  </w:num>
  <w:num w:numId="5">
    <w:abstractNumId w:val="5"/>
  </w:num>
  <w:num w:numId="6">
    <w:abstractNumId w:val="0"/>
  </w:num>
  <w:num w:numId="7">
    <w:abstractNumId w:val="17"/>
  </w:num>
  <w:num w:numId="8">
    <w:abstractNumId w:val="3"/>
  </w:num>
  <w:num w:numId="9">
    <w:abstractNumId w:val="9"/>
  </w:num>
  <w:num w:numId="10">
    <w:abstractNumId w:val="20"/>
  </w:num>
  <w:num w:numId="11">
    <w:abstractNumId w:val="18"/>
  </w:num>
  <w:num w:numId="12">
    <w:abstractNumId w:val="8"/>
  </w:num>
  <w:num w:numId="13">
    <w:abstractNumId w:val="11"/>
  </w:num>
  <w:num w:numId="14">
    <w:abstractNumId w:val="4"/>
  </w:num>
  <w:num w:numId="15">
    <w:abstractNumId w:val="13"/>
  </w:num>
  <w:num w:numId="16">
    <w:abstractNumId w:val="19"/>
  </w:num>
  <w:num w:numId="17">
    <w:abstractNumId w:val="15"/>
  </w:num>
  <w:num w:numId="18">
    <w:abstractNumId w:val="7"/>
  </w:num>
  <w:num w:numId="19">
    <w:abstractNumId w:val="15"/>
  </w:num>
  <w:num w:numId="20">
    <w:abstractNumId w:val="15"/>
  </w:num>
  <w:num w:numId="21">
    <w:abstractNumId w:val="12"/>
  </w:num>
  <w:num w:numId="22">
    <w:abstractNumId w:val="1"/>
  </w:num>
  <w:num w:numId="2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5"/>
  </w:num>
  <w:num w:numId="25">
    <w:abstractNumId w:val="15"/>
  </w:num>
  <w:num w:numId="26">
    <w:abstractNumId w:val="15"/>
  </w:num>
  <w:num w:numId="27">
    <w:abstractNumId w:val="15"/>
  </w:num>
  <w:num w:numId="28">
    <w:abstractNumId w:val="15"/>
  </w:num>
  <w:num w:numId="29">
    <w:abstractNumId w:val="15"/>
  </w:num>
  <w:num w:numId="30">
    <w:abstractNumId w:val="1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5626"/>
    <w:rsid w:val="00000DC1"/>
    <w:rsid w:val="0000284E"/>
    <w:rsid w:val="000028FC"/>
    <w:rsid w:val="00006EAF"/>
    <w:rsid w:val="000071E7"/>
    <w:rsid w:val="00007BC0"/>
    <w:rsid w:val="000109BE"/>
    <w:rsid w:val="00021187"/>
    <w:rsid w:val="00023F92"/>
    <w:rsid w:val="00025AD6"/>
    <w:rsid w:val="00034D06"/>
    <w:rsid w:val="000370F9"/>
    <w:rsid w:val="00045F7B"/>
    <w:rsid w:val="000464B3"/>
    <w:rsid w:val="00050CEE"/>
    <w:rsid w:val="00051653"/>
    <w:rsid w:val="00051848"/>
    <w:rsid w:val="0005338C"/>
    <w:rsid w:val="000543C4"/>
    <w:rsid w:val="00060573"/>
    <w:rsid w:val="00062E37"/>
    <w:rsid w:val="00070339"/>
    <w:rsid w:val="000734FF"/>
    <w:rsid w:val="00073FA5"/>
    <w:rsid w:val="0007688A"/>
    <w:rsid w:val="000827D9"/>
    <w:rsid w:val="00082C28"/>
    <w:rsid w:val="00082E53"/>
    <w:rsid w:val="000841DA"/>
    <w:rsid w:val="000847D8"/>
    <w:rsid w:val="0009436C"/>
    <w:rsid w:val="000949A6"/>
    <w:rsid w:val="0009771F"/>
    <w:rsid w:val="00097D0C"/>
    <w:rsid w:val="000A0304"/>
    <w:rsid w:val="000A4E95"/>
    <w:rsid w:val="000A53F9"/>
    <w:rsid w:val="000B4CCD"/>
    <w:rsid w:val="000B5226"/>
    <w:rsid w:val="000B6CAC"/>
    <w:rsid w:val="000C300C"/>
    <w:rsid w:val="000C4798"/>
    <w:rsid w:val="000D2795"/>
    <w:rsid w:val="000D2A3E"/>
    <w:rsid w:val="000D3318"/>
    <w:rsid w:val="000D6884"/>
    <w:rsid w:val="000D7288"/>
    <w:rsid w:val="000E1D50"/>
    <w:rsid w:val="000E3130"/>
    <w:rsid w:val="000F4F26"/>
    <w:rsid w:val="000F7210"/>
    <w:rsid w:val="0010007C"/>
    <w:rsid w:val="00107B41"/>
    <w:rsid w:val="0011014F"/>
    <w:rsid w:val="00111CF6"/>
    <w:rsid w:val="00112E9E"/>
    <w:rsid w:val="00117F57"/>
    <w:rsid w:val="00122A72"/>
    <w:rsid w:val="001232B0"/>
    <w:rsid w:val="00123CB9"/>
    <w:rsid w:val="00126F01"/>
    <w:rsid w:val="00131283"/>
    <w:rsid w:val="00132436"/>
    <w:rsid w:val="00136C56"/>
    <w:rsid w:val="00137206"/>
    <w:rsid w:val="00137C39"/>
    <w:rsid w:val="00140ECC"/>
    <w:rsid w:val="0014205C"/>
    <w:rsid w:val="001439BA"/>
    <w:rsid w:val="001445E2"/>
    <w:rsid w:val="001475EA"/>
    <w:rsid w:val="001536F4"/>
    <w:rsid w:val="001607DC"/>
    <w:rsid w:val="001621D6"/>
    <w:rsid w:val="0016580E"/>
    <w:rsid w:val="0017790A"/>
    <w:rsid w:val="0018268B"/>
    <w:rsid w:val="00183560"/>
    <w:rsid w:val="001856CD"/>
    <w:rsid w:val="00191053"/>
    <w:rsid w:val="00191EE8"/>
    <w:rsid w:val="0019396D"/>
    <w:rsid w:val="00195D0B"/>
    <w:rsid w:val="00197111"/>
    <w:rsid w:val="00197CFB"/>
    <w:rsid w:val="001A02DB"/>
    <w:rsid w:val="001A0DEA"/>
    <w:rsid w:val="001A2E31"/>
    <w:rsid w:val="001A4DF3"/>
    <w:rsid w:val="001A4F44"/>
    <w:rsid w:val="001A621C"/>
    <w:rsid w:val="001B212D"/>
    <w:rsid w:val="001B409E"/>
    <w:rsid w:val="001B587C"/>
    <w:rsid w:val="001B6BE3"/>
    <w:rsid w:val="001C0327"/>
    <w:rsid w:val="001C06FC"/>
    <w:rsid w:val="001C5352"/>
    <w:rsid w:val="001D216F"/>
    <w:rsid w:val="001D23F8"/>
    <w:rsid w:val="001D6BF1"/>
    <w:rsid w:val="001D753F"/>
    <w:rsid w:val="001E0216"/>
    <w:rsid w:val="001E1A38"/>
    <w:rsid w:val="001E2DB2"/>
    <w:rsid w:val="001E37AA"/>
    <w:rsid w:val="001E6104"/>
    <w:rsid w:val="001E746B"/>
    <w:rsid w:val="001F3A6F"/>
    <w:rsid w:val="001F4D7E"/>
    <w:rsid w:val="001F614B"/>
    <w:rsid w:val="002042F1"/>
    <w:rsid w:val="002047FB"/>
    <w:rsid w:val="00207B84"/>
    <w:rsid w:val="00211123"/>
    <w:rsid w:val="00212B6F"/>
    <w:rsid w:val="00213346"/>
    <w:rsid w:val="002153A1"/>
    <w:rsid w:val="00215FDC"/>
    <w:rsid w:val="00216FCD"/>
    <w:rsid w:val="0022322A"/>
    <w:rsid w:val="002237BB"/>
    <w:rsid w:val="00223A5E"/>
    <w:rsid w:val="00223D05"/>
    <w:rsid w:val="00225CF8"/>
    <w:rsid w:val="0023266A"/>
    <w:rsid w:val="00241150"/>
    <w:rsid w:val="00241CAD"/>
    <w:rsid w:val="0024570A"/>
    <w:rsid w:val="00254196"/>
    <w:rsid w:val="002564A0"/>
    <w:rsid w:val="00264894"/>
    <w:rsid w:val="00266E0F"/>
    <w:rsid w:val="00272FC0"/>
    <w:rsid w:val="00275626"/>
    <w:rsid w:val="002818EC"/>
    <w:rsid w:val="00285B13"/>
    <w:rsid w:val="00292DDB"/>
    <w:rsid w:val="002954C0"/>
    <w:rsid w:val="00296D9F"/>
    <w:rsid w:val="00297FE8"/>
    <w:rsid w:val="002A1DC7"/>
    <w:rsid w:val="002A1E02"/>
    <w:rsid w:val="002A24A9"/>
    <w:rsid w:val="002A2C92"/>
    <w:rsid w:val="002A438D"/>
    <w:rsid w:val="002A4759"/>
    <w:rsid w:val="002A7391"/>
    <w:rsid w:val="002B194D"/>
    <w:rsid w:val="002B5E85"/>
    <w:rsid w:val="002B625C"/>
    <w:rsid w:val="002C12CE"/>
    <w:rsid w:val="002C2122"/>
    <w:rsid w:val="002C5017"/>
    <w:rsid w:val="002C50D9"/>
    <w:rsid w:val="002D2DEA"/>
    <w:rsid w:val="002D3161"/>
    <w:rsid w:val="002D760C"/>
    <w:rsid w:val="002E341D"/>
    <w:rsid w:val="002E6213"/>
    <w:rsid w:val="002F30B2"/>
    <w:rsid w:val="002F4FCF"/>
    <w:rsid w:val="002F79B3"/>
    <w:rsid w:val="00301911"/>
    <w:rsid w:val="00303461"/>
    <w:rsid w:val="0030570E"/>
    <w:rsid w:val="00306DF7"/>
    <w:rsid w:val="003103D7"/>
    <w:rsid w:val="0031568A"/>
    <w:rsid w:val="00317A65"/>
    <w:rsid w:val="00326165"/>
    <w:rsid w:val="0032679A"/>
    <w:rsid w:val="00332515"/>
    <w:rsid w:val="003336E6"/>
    <w:rsid w:val="003379F6"/>
    <w:rsid w:val="00342D96"/>
    <w:rsid w:val="00344419"/>
    <w:rsid w:val="0035063C"/>
    <w:rsid w:val="00352496"/>
    <w:rsid w:val="0035299B"/>
    <w:rsid w:val="00352C00"/>
    <w:rsid w:val="00354826"/>
    <w:rsid w:val="00363769"/>
    <w:rsid w:val="00363FD9"/>
    <w:rsid w:val="0036432B"/>
    <w:rsid w:val="0037021D"/>
    <w:rsid w:val="00372EF1"/>
    <w:rsid w:val="00372FFF"/>
    <w:rsid w:val="003735B7"/>
    <w:rsid w:val="00376D74"/>
    <w:rsid w:val="003801CD"/>
    <w:rsid w:val="00386DDC"/>
    <w:rsid w:val="00391F89"/>
    <w:rsid w:val="0039342A"/>
    <w:rsid w:val="003A1318"/>
    <w:rsid w:val="003A25FA"/>
    <w:rsid w:val="003A3CA1"/>
    <w:rsid w:val="003B0F18"/>
    <w:rsid w:val="003B533B"/>
    <w:rsid w:val="003C10E1"/>
    <w:rsid w:val="003C1969"/>
    <w:rsid w:val="003C7DF2"/>
    <w:rsid w:val="003D0E88"/>
    <w:rsid w:val="003D1C34"/>
    <w:rsid w:val="003D7BEE"/>
    <w:rsid w:val="003E4B56"/>
    <w:rsid w:val="003E51E6"/>
    <w:rsid w:val="003F4014"/>
    <w:rsid w:val="003F6211"/>
    <w:rsid w:val="004004AA"/>
    <w:rsid w:val="00403ABD"/>
    <w:rsid w:val="00404766"/>
    <w:rsid w:val="00411540"/>
    <w:rsid w:val="004128BC"/>
    <w:rsid w:val="00417CF4"/>
    <w:rsid w:val="00423537"/>
    <w:rsid w:val="00427A4C"/>
    <w:rsid w:val="004305B3"/>
    <w:rsid w:val="00435B1C"/>
    <w:rsid w:val="004373E1"/>
    <w:rsid w:val="00441D30"/>
    <w:rsid w:val="004454A5"/>
    <w:rsid w:val="004570BD"/>
    <w:rsid w:val="00457AD6"/>
    <w:rsid w:val="00461D63"/>
    <w:rsid w:val="00467458"/>
    <w:rsid w:val="00471DE8"/>
    <w:rsid w:val="00471F56"/>
    <w:rsid w:val="0047250F"/>
    <w:rsid w:val="004748AB"/>
    <w:rsid w:val="00480466"/>
    <w:rsid w:val="00482D2F"/>
    <w:rsid w:val="00484B53"/>
    <w:rsid w:val="00485848"/>
    <w:rsid w:val="00485F9E"/>
    <w:rsid w:val="00486457"/>
    <w:rsid w:val="00493BCF"/>
    <w:rsid w:val="004944B4"/>
    <w:rsid w:val="004A184C"/>
    <w:rsid w:val="004B046A"/>
    <w:rsid w:val="004B4838"/>
    <w:rsid w:val="004B4DC5"/>
    <w:rsid w:val="004B70A9"/>
    <w:rsid w:val="004C1C9C"/>
    <w:rsid w:val="004C6D41"/>
    <w:rsid w:val="004C7AFB"/>
    <w:rsid w:val="004D1348"/>
    <w:rsid w:val="004D1C8C"/>
    <w:rsid w:val="004D3ED1"/>
    <w:rsid w:val="004D6D46"/>
    <w:rsid w:val="004F1F6D"/>
    <w:rsid w:val="004F3060"/>
    <w:rsid w:val="005004C1"/>
    <w:rsid w:val="0050065F"/>
    <w:rsid w:val="00500DEA"/>
    <w:rsid w:val="005023E2"/>
    <w:rsid w:val="005029CB"/>
    <w:rsid w:val="0050332B"/>
    <w:rsid w:val="00503BBA"/>
    <w:rsid w:val="005047CD"/>
    <w:rsid w:val="00504BEB"/>
    <w:rsid w:val="00507074"/>
    <w:rsid w:val="00510B6D"/>
    <w:rsid w:val="0051373C"/>
    <w:rsid w:val="005166D4"/>
    <w:rsid w:val="005210A0"/>
    <w:rsid w:val="0052412C"/>
    <w:rsid w:val="0053344B"/>
    <w:rsid w:val="00542DD1"/>
    <w:rsid w:val="0054312B"/>
    <w:rsid w:val="005450A8"/>
    <w:rsid w:val="00546965"/>
    <w:rsid w:val="00550A11"/>
    <w:rsid w:val="00550B58"/>
    <w:rsid w:val="00552AAE"/>
    <w:rsid w:val="00560E1B"/>
    <w:rsid w:val="0056118D"/>
    <w:rsid w:val="0057261E"/>
    <w:rsid w:val="0058371A"/>
    <w:rsid w:val="005A3561"/>
    <w:rsid w:val="005A60E8"/>
    <w:rsid w:val="005A7B56"/>
    <w:rsid w:val="005B364F"/>
    <w:rsid w:val="005B6AA1"/>
    <w:rsid w:val="005C5A13"/>
    <w:rsid w:val="005C6EE7"/>
    <w:rsid w:val="005C71A9"/>
    <w:rsid w:val="005D07DB"/>
    <w:rsid w:val="005D0EB5"/>
    <w:rsid w:val="005D131D"/>
    <w:rsid w:val="005D1D63"/>
    <w:rsid w:val="005D3ECB"/>
    <w:rsid w:val="005D601D"/>
    <w:rsid w:val="005D638E"/>
    <w:rsid w:val="005D7798"/>
    <w:rsid w:val="005E018C"/>
    <w:rsid w:val="005E08D1"/>
    <w:rsid w:val="005E1164"/>
    <w:rsid w:val="005E2830"/>
    <w:rsid w:val="005F2099"/>
    <w:rsid w:val="005F3D14"/>
    <w:rsid w:val="005F3F95"/>
    <w:rsid w:val="005F483C"/>
    <w:rsid w:val="005F4973"/>
    <w:rsid w:val="005F7F45"/>
    <w:rsid w:val="00600D64"/>
    <w:rsid w:val="0060364D"/>
    <w:rsid w:val="00607FE8"/>
    <w:rsid w:val="006129EC"/>
    <w:rsid w:val="006141C0"/>
    <w:rsid w:val="00615142"/>
    <w:rsid w:val="006169E5"/>
    <w:rsid w:val="006169F3"/>
    <w:rsid w:val="00616BBD"/>
    <w:rsid w:val="00623EB0"/>
    <w:rsid w:val="006252E5"/>
    <w:rsid w:val="00626BBF"/>
    <w:rsid w:val="00633B4F"/>
    <w:rsid w:val="00633DA3"/>
    <w:rsid w:val="00640360"/>
    <w:rsid w:val="00640837"/>
    <w:rsid w:val="00641A39"/>
    <w:rsid w:val="00642A91"/>
    <w:rsid w:val="0064448B"/>
    <w:rsid w:val="00650743"/>
    <w:rsid w:val="006527ED"/>
    <w:rsid w:val="0065616A"/>
    <w:rsid w:val="00657B10"/>
    <w:rsid w:val="0068214A"/>
    <w:rsid w:val="006827F5"/>
    <w:rsid w:val="00683BD7"/>
    <w:rsid w:val="00691827"/>
    <w:rsid w:val="00692019"/>
    <w:rsid w:val="0069373C"/>
    <w:rsid w:val="006951B2"/>
    <w:rsid w:val="006A1AFA"/>
    <w:rsid w:val="006A358E"/>
    <w:rsid w:val="006A65AF"/>
    <w:rsid w:val="006A7CB2"/>
    <w:rsid w:val="006B4461"/>
    <w:rsid w:val="006C1D59"/>
    <w:rsid w:val="006C3689"/>
    <w:rsid w:val="006D1B4A"/>
    <w:rsid w:val="006D22BE"/>
    <w:rsid w:val="006D42C6"/>
    <w:rsid w:val="006D5385"/>
    <w:rsid w:val="006D715C"/>
    <w:rsid w:val="006E182A"/>
    <w:rsid w:val="006E4411"/>
    <w:rsid w:val="006E7617"/>
    <w:rsid w:val="006F1CC8"/>
    <w:rsid w:val="0070184D"/>
    <w:rsid w:val="007036D5"/>
    <w:rsid w:val="00706093"/>
    <w:rsid w:val="007063BB"/>
    <w:rsid w:val="007100E8"/>
    <w:rsid w:val="00710D78"/>
    <w:rsid w:val="007137E5"/>
    <w:rsid w:val="00713A28"/>
    <w:rsid w:val="00715793"/>
    <w:rsid w:val="007176AB"/>
    <w:rsid w:val="00717BAA"/>
    <w:rsid w:val="0072211B"/>
    <w:rsid w:val="00723207"/>
    <w:rsid w:val="00727304"/>
    <w:rsid w:val="00732B51"/>
    <w:rsid w:val="0074018E"/>
    <w:rsid w:val="00740294"/>
    <w:rsid w:val="007408EB"/>
    <w:rsid w:val="00741ED5"/>
    <w:rsid w:val="00741EFA"/>
    <w:rsid w:val="00745C6C"/>
    <w:rsid w:val="00747B46"/>
    <w:rsid w:val="007506AE"/>
    <w:rsid w:val="00753E94"/>
    <w:rsid w:val="00754A65"/>
    <w:rsid w:val="00762717"/>
    <w:rsid w:val="00763B18"/>
    <w:rsid w:val="00763FE0"/>
    <w:rsid w:val="007643FF"/>
    <w:rsid w:val="00764D25"/>
    <w:rsid w:val="0076523C"/>
    <w:rsid w:val="00773DC3"/>
    <w:rsid w:val="00776A6B"/>
    <w:rsid w:val="00782FB8"/>
    <w:rsid w:val="00783403"/>
    <w:rsid w:val="00784360"/>
    <w:rsid w:val="007915E4"/>
    <w:rsid w:val="00793909"/>
    <w:rsid w:val="00794257"/>
    <w:rsid w:val="00794CEA"/>
    <w:rsid w:val="0079663F"/>
    <w:rsid w:val="007A0415"/>
    <w:rsid w:val="007A15FA"/>
    <w:rsid w:val="007A3516"/>
    <w:rsid w:val="007A4B01"/>
    <w:rsid w:val="007B1168"/>
    <w:rsid w:val="007B7136"/>
    <w:rsid w:val="007C11E5"/>
    <w:rsid w:val="007C4C0F"/>
    <w:rsid w:val="007C6258"/>
    <w:rsid w:val="007C6485"/>
    <w:rsid w:val="007D1F32"/>
    <w:rsid w:val="007D4747"/>
    <w:rsid w:val="007E7E35"/>
    <w:rsid w:val="007F2070"/>
    <w:rsid w:val="007F489B"/>
    <w:rsid w:val="007F55FE"/>
    <w:rsid w:val="007F5A50"/>
    <w:rsid w:val="00800EAC"/>
    <w:rsid w:val="008027C5"/>
    <w:rsid w:val="008060F1"/>
    <w:rsid w:val="00810602"/>
    <w:rsid w:val="00816358"/>
    <w:rsid w:val="00817C92"/>
    <w:rsid w:val="00821780"/>
    <w:rsid w:val="00822FAD"/>
    <w:rsid w:val="00823573"/>
    <w:rsid w:val="008241EF"/>
    <w:rsid w:val="008247D9"/>
    <w:rsid w:val="00825380"/>
    <w:rsid w:val="008262C0"/>
    <w:rsid w:val="00831021"/>
    <w:rsid w:val="00834338"/>
    <w:rsid w:val="00837108"/>
    <w:rsid w:val="00841F45"/>
    <w:rsid w:val="0084234A"/>
    <w:rsid w:val="008425C8"/>
    <w:rsid w:val="0084386B"/>
    <w:rsid w:val="00845637"/>
    <w:rsid w:val="00852B2A"/>
    <w:rsid w:val="00853714"/>
    <w:rsid w:val="00855E2E"/>
    <w:rsid w:val="00860992"/>
    <w:rsid w:val="00860CCA"/>
    <w:rsid w:val="008645C3"/>
    <w:rsid w:val="00867825"/>
    <w:rsid w:val="00873762"/>
    <w:rsid w:val="00874244"/>
    <w:rsid w:val="00876139"/>
    <w:rsid w:val="00882B5B"/>
    <w:rsid w:val="008925D7"/>
    <w:rsid w:val="00892A47"/>
    <w:rsid w:val="00893C69"/>
    <w:rsid w:val="008A0F4A"/>
    <w:rsid w:val="008A63D0"/>
    <w:rsid w:val="008A66FA"/>
    <w:rsid w:val="008A6A4B"/>
    <w:rsid w:val="008C0C85"/>
    <w:rsid w:val="008C0DDA"/>
    <w:rsid w:val="008C5C0F"/>
    <w:rsid w:val="008D51E1"/>
    <w:rsid w:val="008D71CD"/>
    <w:rsid w:val="008D794D"/>
    <w:rsid w:val="008F1F04"/>
    <w:rsid w:val="008F2323"/>
    <w:rsid w:val="008F2453"/>
    <w:rsid w:val="008F2B53"/>
    <w:rsid w:val="008F2EDB"/>
    <w:rsid w:val="008F4056"/>
    <w:rsid w:val="008F45C5"/>
    <w:rsid w:val="008F4CCE"/>
    <w:rsid w:val="008F57E4"/>
    <w:rsid w:val="008F5E2E"/>
    <w:rsid w:val="008F6144"/>
    <w:rsid w:val="008F7103"/>
    <w:rsid w:val="009039BE"/>
    <w:rsid w:val="009039D4"/>
    <w:rsid w:val="0091295C"/>
    <w:rsid w:val="00914575"/>
    <w:rsid w:val="009277D2"/>
    <w:rsid w:val="00927C36"/>
    <w:rsid w:val="0093058B"/>
    <w:rsid w:val="00931FAB"/>
    <w:rsid w:val="009344DE"/>
    <w:rsid w:val="009357A9"/>
    <w:rsid w:val="00935E50"/>
    <w:rsid w:val="00945AC8"/>
    <w:rsid w:val="00950E92"/>
    <w:rsid w:val="009513FE"/>
    <w:rsid w:val="0095249C"/>
    <w:rsid w:val="00953890"/>
    <w:rsid w:val="009540F2"/>
    <w:rsid w:val="00955139"/>
    <w:rsid w:val="00957276"/>
    <w:rsid w:val="009572AB"/>
    <w:rsid w:val="00961E84"/>
    <w:rsid w:val="0096292C"/>
    <w:rsid w:val="00964671"/>
    <w:rsid w:val="00973CA0"/>
    <w:rsid w:val="00974D3C"/>
    <w:rsid w:val="0098066A"/>
    <w:rsid w:val="00982CE9"/>
    <w:rsid w:val="00985FD9"/>
    <w:rsid w:val="0098732C"/>
    <w:rsid w:val="00987E89"/>
    <w:rsid w:val="00991551"/>
    <w:rsid w:val="00994074"/>
    <w:rsid w:val="009965B9"/>
    <w:rsid w:val="0099701E"/>
    <w:rsid w:val="009970EA"/>
    <w:rsid w:val="009A1C5C"/>
    <w:rsid w:val="009A695D"/>
    <w:rsid w:val="009B24D4"/>
    <w:rsid w:val="009B2E7A"/>
    <w:rsid w:val="009B54DF"/>
    <w:rsid w:val="009B6D30"/>
    <w:rsid w:val="009D2654"/>
    <w:rsid w:val="009D2A45"/>
    <w:rsid w:val="009D2A6B"/>
    <w:rsid w:val="009D3F0E"/>
    <w:rsid w:val="009E12B8"/>
    <w:rsid w:val="009E7F08"/>
    <w:rsid w:val="009F212D"/>
    <w:rsid w:val="009F4885"/>
    <w:rsid w:val="009F5DF7"/>
    <w:rsid w:val="00A02D81"/>
    <w:rsid w:val="00A15534"/>
    <w:rsid w:val="00A17EC7"/>
    <w:rsid w:val="00A20DE5"/>
    <w:rsid w:val="00A21F19"/>
    <w:rsid w:val="00A2551C"/>
    <w:rsid w:val="00A256F1"/>
    <w:rsid w:val="00A26DBB"/>
    <w:rsid w:val="00A3305F"/>
    <w:rsid w:val="00A341E1"/>
    <w:rsid w:val="00A34F57"/>
    <w:rsid w:val="00A363AB"/>
    <w:rsid w:val="00A37276"/>
    <w:rsid w:val="00A37943"/>
    <w:rsid w:val="00A420A2"/>
    <w:rsid w:val="00A5448F"/>
    <w:rsid w:val="00A54576"/>
    <w:rsid w:val="00A60000"/>
    <w:rsid w:val="00A605E5"/>
    <w:rsid w:val="00A60A90"/>
    <w:rsid w:val="00A64341"/>
    <w:rsid w:val="00A70F65"/>
    <w:rsid w:val="00A71BE5"/>
    <w:rsid w:val="00A74F08"/>
    <w:rsid w:val="00A74FA0"/>
    <w:rsid w:val="00A75601"/>
    <w:rsid w:val="00A759D5"/>
    <w:rsid w:val="00A761E1"/>
    <w:rsid w:val="00A80EEA"/>
    <w:rsid w:val="00A817A1"/>
    <w:rsid w:val="00A832E6"/>
    <w:rsid w:val="00A8482A"/>
    <w:rsid w:val="00A85460"/>
    <w:rsid w:val="00A86B01"/>
    <w:rsid w:val="00A87FCA"/>
    <w:rsid w:val="00A93872"/>
    <w:rsid w:val="00AA23FB"/>
    <w:rsid w:val="00AA62B8"/>
    <w:rsid w:val="00AB1B52"/>
    <w:rsid w:val="00AB4073"/>
    <w:rsid w:val="00AC01FC"/>
    <w:rsid w:val="00AC3D11"/>
    <w:rsid w:val="00AC3FA0"/>
    <w:rsid w:val="00AD5852"/>
    <w:rsid w:val="00AD5C9E"/>
    <w:rsid w:val="00AE0B1A"/>
    <w:rsid w:val="00AE13B7"/>
    <w:rsid w:val="00AE263A"/>
    <w:rsid w:val="00AE2B80"/>
    <w:rsid w:val="00AE3883"/>
    <w:rsid w:val="00AE5D7F"/>
    <w:rsid w:val="00AF529C"/>
    <w:rsid w:val="00AF567A"/>
    <w:rsid w:val="00AF6E0C"/>
    <w:rsid w:val="00B03602"/>
    <w:rsid w:val="00B11352"/>
    <w:rsid w:val="00B12F8E"/>
    <w:rsid w:val="00B168E3"/>
    <w:rsid w:val="00B16FEA"/>
    <w:rsid w:val="00B17BEA"/>
    <w:rsid w:val="00B17E03"/>
    <w:rsid w:val="00B31196"/>
    <w:rsid w:val="00B3220A"/>
    <w:rsid w:val="00B44E31"/>
    <w:rsid w:val="00B452D6"/>
    <w:rsid w:val="00B45EF5"/>
    <w:rsid w:val="00B45FE0"/>
    <w:rsid w:val="00B524A0"/>
    <w:rsid w:val="00B602E2"/>
    <w:rsid w:val="00B71650"/>
    <w:rsid w:val="00B771B3"/>
    <w:rsid w:val="00B77749"/>
    <w:rsid w:val="00B77A76"/>
    <w:rsid w:val="00B80F64"/>
    <w:rsid w:val="00B83F08"/>
    <w:rsid w:val="00B84BC0"/>
    <w:rsid w:val="00B84E35"/>
    <w:rsid w:val="00B85072"/>
    <w:rsid w:val="00B85DAB"/>
    <w:rsid w:val="00B87AFA"/>
    <w:rsid w:val="00B9018E"/>
    <w:rsid w:val="00B909BA"/>
    <w:rsid w:val="00B91203"/>
    <w:rsid w:val="00BA2B25"/>
    <w:rsid w:val="00BA2FA2"/>
    <w:rsid w:val="00BA4EE1"/>
    <w:rsid w:val="00BA680D"/>
    <w:rsid w:val="00BB0896"/>
    <w:rsid w:val="00BB24F9"/>
    <w:rsid w:val="00BB25CB"/>
    <w:rsid w:val="00BB58B6"/>
    <w:rsid w:val="00BC19F7"/>
    <w:rsid w:val="00BC350E"/>
    <w:rsid w:val="00BC3CD8"/>
    <w:rsid w:val="00BC799F"/>
    <w:rsid w:val="00BD198B"/>
    <w:rsid w:val="00BD5C56"/>
    <w:rsid w:val="00BD6040"/>
    <w:rsid w:val="00BE0649"/>
    <w:rsid w:val="00BE087E"/>
    <w:rsid w:val="00BE673E"/>
    <w:rsid w:val="00BF04AF"/>
    <w:rsid w:val="00BF42EA"/>
    <w:rsid w:val="00C0177B"/>
    <w:rsid w:val="00C0191A"/>
    <w:rsid w:val="00C0377D"/>
    <w:rsid w:val="00C07137"/>
    <w:rsid w:val="00C15170"/>
    <w:rsid w:val="00C16376"/>
    <w:rsid w:val="00C20831"/>
    <w:rsid w:val="00C242DD"/>
    <w:rsid w:val="00C355C2"/>
    <w:rsid w:val="00C40350"/>
    <w:rsid w:val="00C42A11"/>
    <w:rsid w:val="00C44EB9"/>
    <w:rsid w:val="00C47F32"/>
    <w:rsid w:val="00C5422E"/>
    <w:rsid w:val="00C54F2D"/>
    <w:rsid w:val="00C60DF1"/>
    <w:rsid w:val="00C617D6"/>
    <w:rsid w:val="00C61CF3"/>
    <w:rsid w:val="00C62248"/>
    <w:rsid w:val="00C65AE9"/>
    <w:rsid w:val="00C661C2"/>
    <w:rsid w:val="00C867DB"/>
    <w:rsid w:val="00C919C5"/>
    <w:rsid w:val="00C9410D"/>
    <w:rsid w:val="00C952E8"/>
    <w:rsid w:val="00CA33FE"/>
    <w:rsid w:val="00CA6A36"/>
    <w:rsid w:val="00CB2535"/>
    <w:rsid w:val="00CB301B"/>
    <w:rsid w:val="00CC3620"/>
    <w:rsid w:val="00CC51B0"/>
    <w:rsid w:val="00CD05AF"/>
    <w:rsid w:val="00CD1C6D"/>
    <w:rsid w:val="00CD2BD5"/>
    <w:rsid w:val="00CD63EE"/>
    <w:rsid w:val="00CD76D1"/>
    <w:rsid w:val="00CE1FC7"/>
    <w:rsid w:val="00CE7931"/>
    <w:rsid w:val="00CF0288"/>
    <w:rsid w:val="00CF24AA"/>
    <w:rsid w:val="00CF3C12"/>
    <w:rsid w:val="00CF3D1B"/>
    <w:rsid w:val="00CF51CD"/>
    <w:rsid w:val="00D02094"/>
    <w:rsid w:val="00D033E7"/>
    <w:rsid w:val="00D03ED0"/>
    <w:rsid w:val="00D0484A"/>
    <w:rsid w:val="00D06633"/>
    <w:rsid w:val="00D11560"/>
    <w:rsid w:val="00D21905"/>
    <w:rsid w:val="00D21962"/>
    <w:rsid w:val="00D26177"/>
    <w:rsid w:val="00D31915"/>
    <w:rsid w:val="00D32EB3"/>
    <w:rsid w:val="00D33BEF"/>
    <w:rsid w:val="00D33C52"/>
    <w:rsid w:val="00D34F24"/>
    <w:rsid w:val="00D34F4D"/>
    <w:rsid w:val="00D456D2"/>
    <w:rsid w:val="00D45F51"/>
    <w:rsid w:val="00D513EB"/>
    <w:rsid w:val="00D5259D"/>
    <w:rsid w:val="00D54992"/>
    <w:rsid w:val="00D5565A"/>
    <w:rsid w:val="00D5758A"/>
    <w:rsid w:val="00D67C03"/>
    <w:rsid w:val="00D73106"/>
    <w:rsid w:val="00D74223"/>
    <w:rsid w:val="00D75423"/>
    <w:rsid w:val="00D77530"/>
    <w:rsid w:val="00D81F2C"/>
    <w:rsid w:val="00D84037"/>
    <w:rsid w:val="00D849F3"/>
    <w:rsid w:val="00D86971"/>
    <w:rsid w:val="00D94832"/>
    <w:rsid w:val="00DA14AE"/>
    <w:rsid w:val="00DA2921"/>
    <w:rsid w:val="00DA4A2D"/>
    <w:rsid w:val="00DA5D28"/>
    <w:rsid w:val="00DA7D1C"/>
    <w:rsid w:val="00DB0B5C"/>
    <w:rsid w:val="00DB4466"/>
    <w:rsid w:val="00DB460A"/>
    <w:rsid w:val="00DB55D1"/>
    <w:rsid w:val="00DC0ED4"/>
    <w:rsid w:val="00DC2281"/>
    <w:rsid w:val="00DC58E3"/>
    <w:rsid w:val="00DC6703"/>
    <w:rsid w:val="00DD4EC3"/>
    <w:rsid w:val="00DD7D9B"/>
    <w:rsid w:val="00DE3DB5"/>
    <w:rsid w:val="00DE50AA"/>
    <w:rsid w:val="00DE6560"/>
    <w:rsid w:val="00DE6B24"/>
    <w:rsid w:val="00DE7CA4"/>
    <w:rsid w:val="00DF0965"/>
    <w:rsid w:val="00DF2206"/>
    <w:rsid w:val="00DF36DE"/>
    <w:rsid w:val="00DF5C77"/>
    <w:rsid w:val="00DF5E50"/>
    <w:rsid w:val="00DF68C2"/>
    <w:rsid w:val="00DF7FF3"/>
    <w:rsid w:val="00E00A91"/>
    <w:rsid w:val="00E01804"/>
    <w:rsid w:val="00E03EE8"/>
    <w:rsid w:val="00E04E81"/>
    <w:rsid w:val="00E07216"/>
    <w:rsid w:val="00E07C2D"/>
    <w:rsid w:val="00E12524"/>
    <w:rsid w:val="00E12944"/>
    <w:rsid w:val="00E13A7C"/>
    <w:rsid w:val="00E1579B"/>
    <w:rsid w:val="00E15B21"/>
    <w:rsid w:val="00E16DF3"/>
    <w:rsid w:val="00E16FB7"/>
    <w:rsid w:val="00E23F2C"/>
    <w:rsid w:val="00E2543A"/>
    <w:rsid w:val="00E355DF"/>
    <w:rsid w:val="00E35998"/>
    <w:rsid w:val="00E40581"/>
    <w:rsid w:val="00E446E1"/>
    <w:rsid w:val="00E4477E"/>
    <w:rsid w:val="00E45961"/>
    <w:rsid w:val="00E464AE"/>
    <w:rsid w:val="00E50176"/>
    <w:rsid w:val="00E506B4"/>
    <w:rsid w:val="00E52CFA"/>
    <w:rsid w:val="00E53393"/>
    <w:rsid w:val="00E539FF"/>
    <w:rsid w:val="00E55CED"/>
    <w:rsid w:val="00E575CE"/>
    <w:rsid w:val="00E652B4"/>
    <w:rsid w:val="00E66386"/>
    <w:rsid w:val="00E67ECA"/>
    <w:rsid w:val="00E712AE"/>
    <w:rsid w:val="00E71637"/>
    <w:rsid w:val="00E724C1"/>
    <w:rsid w:val="00E7673F"/>
    <w:rsid w:val="00E829D7"/>
    <w:rsid w:val="00E84708"/>
    <w:rsid w:val="00E902AF"/>
    <w:rsid w:val="00E9246B"/>
    <w:rsid w:val="00EA3116"/>
    <w:rsid w:val="00EA699F"/>
    <w:rsid w:val="00EA71C1"/>
    <w:rsid w:val="00EB1AD5"/>
    <w:rsid w:val="00EB231C"/>
    <w:rsid w:val="00EB2A6E"/>
    <w:rsid w:val="00EB7B82"/>
    <w:rsid w:val="00EC4BE6"/>
    <w:rsid w:val="00EC5789"/>
    <w:rsid w:val="00EC5858"/>
    <w:rsid w:val="00EC64F7"/>
    <w:rsid w:val="00ED2CBA"/>
    <w:rsid w:val="00ED4AC8"/>
    <w:rsid w:val="00ED6F0E"/>
    <w:rsid w:val="00ED7173"/>
    <w:rsid w:val="00EE1538"/>
    <w:rsid w:val="00EE2214"/>
    <w:rsid w:val="00EE2C1B"/>
    <w:rsid w:val="00EE4324"/>
    <w:rsid w:val="00EE58C1"/>
    <w:rsid w:val="00EF5411"/>
    <w:rsid w:val="00F01326"/>
    <w:rsid w:val="00F014CD"/>
    <w:rsid w:val="00F0794F"/>
    <w:rsid w:val="00F32637"/>
    <w:rsid w:val="00F37C82"/>
    <w:rsid w:val="00F41457"/>
    <w:rsid w:val="00F42318"/>
    <w:rsid w:val="00F430D9"/>
    <w:rsid w:val="00F43307"/>
    <w:rsid w:val="00F44620"/>
    <w:rsid w:val="00F51B56"/>
    <w:rsid w:val="00F540FA"/>
    <w:rsid w:val="00F5590F"/>
    <w:rsid w:val="00F61894"/>
    <w:rsid w:val="00F63128"/>
    <w:rsid w:val="00F63F48"/>
    <w:rsid w:val="00F65B25"/>
    <w:rsid w:val="00F67024"/>
    <w:rsid w:val="00F67C83"/>
    <w:rsid w:val="00F719FC"/>
    <w:rsid w:val="00F75422"/>
    <w:rsid w:val="00F775FD"/>
    <w:rsid w:val="00F816F3"/>
    <w:rsid w:val="00F82452"/>
    <w:rsid w:val="00F83C7D"/>
    <w:rsid w:val="00F85F2C"/>
    <w:rsid w:val="00F973AB"/>
    <w:rsid w:val="00FA1712"/>
    <w:rsid w:val="00FA1DBE"/>
    <w:rsid w:val="00FA554C"/>
    <w:rsid w:val="00FA77D8"/>
    <w:rsid w:val="00FB072E"/>
    <w:rsid w:val="00FB4979"/>
    <w:rsid w:val="00FB7DEE"/>
    <w:rsid w:val="00FC117D"/>
    <w:rsid w:val="00FC1A71"/>
    <w:rsid w:val="00FC1D61"/>
    <w:rsid w:val="00FC357A"/>
    <w:rsid w:val="00FC6489"/>
    <w:rsid w:val="00FD40A4"/>
    <w:rsid w:val="00FD4C01"/>
    <w:rsid w:val="00FE280C"/>
    <w:rsid w:val="00FE680E"/>
    <w:rsid w:val="00FE6FE6"/>
    <w:rsid w:val="00FE76D0"/>
    <w:rsid w:val="00FF6139"/>
    <w:rsid w:val="00FF7CE3"/>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138DD7"/>
  <w15:docId w15:val="{0611C3EF-4FB3-426E-A7F6-5C7F232B21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B77A76"/>
  </w:style>
  <w:style w:type="paragraph" w:styleId="Cmsor1">
    <w:name w:val="heading 1"/>
    <w:basedOn w:val="Norml"/>
    <w:next w:val="Norml"/>
    <w:link w:val="Cmsor1Char"/>
    <w:uiPriority w:val="9"/>
    <w:qFormat/>
    <w:rsid w:val="0068214A"/>
    <w:pPr>
      <w:keepNext/>
      <w:keepLines/>
      <w:numPr>
        <w:numId w:val="17"/>
      </w:numPr>
      <w:spacing w:before="240" w:after="0" w:line="276" w:lineRule="auto"/>
      <w:outlineLvl w:val="0"/>
    </w:pPr>
    <w:rPr>
      <w:rFonts w:ascii="Cambria" w:eastAsia="Times New Roman" w:hAnsi="Cambria" w:cs="Times New Roman"/>
      <w:color w:val="76923C"/>
      <w:sz w:val="32"/>
      <w:szCs w:val="32"/>
    </w:rPr>
  </w:style>
  <w:style w:type="paragraph" w:styleId="Cmsor2">
    <w:name w:val="heading 2"/>
    <w:basedOn w:val="Cmsor1"/>
    <w:next w:val="Norml"/>
    <w:link w:val="Cmsor2Char"/>
    <w:uiPriority w:val="9"/>
    <w:unhideWhenUsed/>
    <w:qFormat/>
    <w:rsid w:val="0068214A"/>
    <w:pPr>
      <w:numPr>
        <w:ilvl w:val="1"/>
      </w:numPr>
      <w:outlineLvl w:val="1"/>
    </w:pPr>
    <w:rPr>
      <w:sz w:val="28"/>
    </w:rPr>
  </w:style>
  <w:style w:type="paragraph" w:styleId="Cmsor3">
    <w:name w:val="heading 3"/>
    <w:basedOn w:val="Norml"/>
    <w:next w:val="Norml"/>
    <w:link w:val="Cmsor3Char"/>
    <w:uiPriority w:val="9"/>
    <w:unhideWhenUsed/>
    <w:qFormat/>
    <w:rsid w:val="005B364F"/>
    <w:pPr>
      <w:keepNext/>
      <w:keepLines/>
      <w:spacing w:before="360" w:after="120" w:line="276" w:lineRule="auto"/>
      <w:outlineLvl w:val="2"/>
    </w:pPr>
    <w:rPr>
      <w:rFonts w:ascii="Cambria" w:eastAsia="Times New Roman" w:hAnsi="Cambria" w:cs="Times New Roman"/>
      <w:color w:val="4F6228"/>
      <w:sz w:val="24"/>
      <w:szCs w:val="24"/>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table" w:styleId="Rcsostblzat">
    <w:name w:val="Table Grid"/>
    <w:basedOn w:val="Normltblzat"/>
    <w:uiPriority w:val="39"/>
    <w:rsid w:val="002756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msor1Char">
    <w:name w:val="Címsor 1 Char"/>
    <w:basedOn w:val="Bekezdsalapbettpusa"/>
    <w:link w:val="Cmsor1"/>
    <w:uiPriority w:val="9"/>
    <w:rsid w:val="0068214A"/>
    <w:rPr>
      <w:rFonts w:ascii="Cambria" w:eastAsia="Times New Roman" w:hAnsi="Cambria" w:cs="Times New Roman"/>
      <w:color w:val="76923C"/>
      <w:sz w:val="32"/>
      <w:szCs w:val="32"/>
    </w:rPr>
  </w:style>
  <w:style w:type="character" w:customStyle="1" w:styleId="Cmsor2Char">
    <w:name w:val="Címsor 2 Char"/>
    <w:basedOn w:val="Bekezdsalapbettpusa"/>
    <w:link w:val="Cmsor2"/>
    <w:uiPriority w:val="9"/>
    <w:rsid w:val="0068214A"/>
    <w:rPr>
      <w:rFonts w:ascii="Cambria" w:eastAsia="Times New Roman" w:hAnsi="Cambria" w:cs="Times New Roman"/>
      <w:color w:val="76923C"/>
      <w:sz w:val="28"/>
      <w:szCs w:val="32"/>
    </w:rPr>
  </w:style>
  <w:style w:type="character" w:customStyle="1" w:styleId="Cmsor3Char">
    <w:name w:val="Címsor 3 Char"/>
    <w:basedOn w:val="Bekezdsalapbettpusa"/>
    <w:link w:val="Cmsor3"/>
    <w:uiPriority w:val="9"/>
    <w:rsid w:val="005B364F"/>
    <w:rPr>
      <w:rFonts w:ascii="Cambria" w:eastAsia="Times New Roman" w:hAnsi="Cambria" w:cs="Times New Roman"/>
      <w:color w:val="4F6228"/>
      <w:sz w:val="24"/>
      <w:szCs w:val="24"/>
    </w:rPr>
  </w:style>
  <w:style w:type="paragraph" w:styleId="Listaszerbekezds">
    <w:name w:val="List Paragraph"/>
    <w:aliases w:val="Welt L Char,Welt L,Bullet List,FooterText,numbered,Paragraphe de liste1,Bulletr List Paragraph,列出段落,列出段落1,Listeafsnit1,Parágrafo da Lista1,List Paragraph2,List Paragraph21,リスト段落1,Párrafo de lista1,List Paragraph,List Paragraph à moi"/>
    <w:basedOn w:val="Norml"/>
    <w:link w:val="ListaszerbekezdsChar"/>
    <w:uiPriority w:val="34"/>
    <w:qFormat/>
    <w:rsid w:val="00A85460"/>
    <w:pPr>
      <w:ind w:left="720"/>
      <w:contextualSpacing/>
    </w:pPr>
  </w:style>
  <w:style w:type="table" w:customStyle="1" w:styleId="Tblzategyszer11">
    <w:name w:val="Táblázat (egyszerű) 11"/>
    <w:basedOn w:val="Normltblzat"/>
    <w:uiPriority w:val="41"/>
    <w:rsid w:val="007100E8"/>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Lbjegyzet-hivatkozs">
    <w:name w:val="footnote reference"/>
    <w:aliases w:val="ftref,Footnotes refss,Fussnota,Footnote symbol,Footnote reference number,Times 10 Point,Exposant 3 Point,EN Footnote Reference,note TESI,Footnote Reference Superscript,Zchn Zchn,Footnote number,Footnote Reference Number,BVI fnr,o"/>
    <w:uiPriority w:val="99"/>
    <w:rsid w:val="006D715C"/>
    <w:rPr>
      <w:vertAlign w:val="superscript"/>
    </w:rPr>
  </w:style>
  <w:style w:type="paragraph" w:styleId="Lbjegyzetszveg">
    <w:name w:val="footnote text"/>
    <w:basedOn w:val="Norml"/>
    <w:link w:val="LbjegyzetszvegChar"/>
    <w:uiPriority w:val="99"/>
    <w:unhideWhenUsed/>
    <w:qFormat/>
    <w:rsid w:val="006D715C"/>
    <w:pPr>
      <w:spacing w:after="200" w:line="276" w:lineRule="auto"/>
    </w:pPr>
    <w:rPr>
      <w:rFonts w:ascii="Calibri" w:eastAsia="Calibri" w:hAnsi="Calibri" w:cs="Times New Roman"/>
      <w:sz w:val="20"/>
      <w:szCs w:val="20"/>
    </w:rPr>
  </w:style>
  <w:style w:type="character" w:customStyle="1" w:styleId="LbjegyzetszvegChar">
    <w:name w:val="Lábjegyzetszöveg Char"/>
    <w:basedOn w:val="Bekezdsalapbettpusa"/>
    <w:link w:val="Lbjegyzetszveg"/>
    <w:uiPriority w:val="99"/>
    <w:rsid w:val="006D715C"/>
    <w:rPr>
      <w:rFonts w:ascii="Calibri" w:eastAsia="Calibri" w:hAnsi="Calibri" w:cs="Times New Roman"/>
      <w:sz w:val="20"/>
      <w:szCs w:val="20"/>
    </w:rPr>
  </w:style>
  <w:style w:type="character" w:styleId="Jegyzethivatkozs">
    <w:name w:val="annotation reference"/>
    <w:basedOn w:val="Bekezdsalapbettpusa"/>
    <w:uiPriority w:val="99"/>
    <w:semiHidden/>
    <w:unhideWhenUsed/>
    <w:rsid w:val="006D715C"/>
    <w:rPr>
      <w:sz w:val="16"/>
      <w:szCs w:val="16"/>
    </w:rPr>
  </w:style>
  <w:style w:type="paragraph" w:styleId="Jegyzetszveg">
    <w:name w:val="annotation text"/>
    <w:basedOn w:val="Norml"/>
    <w:link w:val="JegyzetszvegChar"/>
    <w:uiPriority w:val="99"/>
    <w:unhideWhenUsed/>
    <w:rsid w:val="006D715C"/>
    <w:pPr>
      <w:spacing w:after="200" w:line="240" w:lineRule="auto"/>
    </w:pPr>
    <w:rPr>
      <w:rFonts w:ascii="Calibri" w:eastAsia="Calibri" w:hAnsi="Calibri" w:cs="Times New Roman"/>
      <w:sz w:val="20"/>
      <w:szCs w:val="20"/>
    </w:rPr>
  </w:style>
  <w:style w:type="character" w:customStyle="1" w:styleId="JegyzetszvegChar">
    <w:name w:val="Jegyzetszöveg Char"/>
    <w:basedOn w:val="Bekezdsalapbettpusa"/>
    <w:link w:val="Jegyzetszveg"/>
    <w:uiPriority w:val="99"/>
    <w:rsid w:val="006D715C"/>
    <w:rPr>
      <w:rFonts w:ascii="Calibri" w:eastAsia="Calibri" w:hAnsi="Calibri" w:cs="Times New Roman"/>
      <w:sz w:val="20"/>
      <w:szCs w:val="20"/>
    </w:rPr>
  </w:style>
  <w:style w:type="paragraph" w:styleId="Buborkszveg">
    <w:name w:val="Balloon Text"/>
    <w:basedOn w:val="Norml"/>
    <w:link w:val="BuborkszvegChar"/>
    <w:uiPriority w:val="99"/>
    <w:semiHidden/>
    <w:unhideWhenUsed/>
    <w:rsid w:val="006D715C"/>
    <w:pPr>
      <w:spacing w:after="0" w:line="240" w:lineRule="auto"/>
    </w:pPr>
    <w:rPr>
      <w:rFonts w:ascii="Segoe UI" w:hAnsi="Segoe UI" w:cs="Segoe UI"/>
      <w:sz w:val="18"/>
      <w:szCs w:val="18"/>
    </w:rPr>
  </w:style>
  <w:style w:type="character" w:customStyle="1" w:styleId="BuborkszvegChar">
    <w:name w:val="Buborékszöveg Char"/>
    <w:basedOn w:val="Bekezdsalapbettpusa"/>
    <w:link w:val="Buborkszveg"/>
    <w:uiPriority w:val="99"/>
    <w:semiHidden/>
    <w:rsid w:val="006D715C"/>
    <w:rPr>
      <w:rFonts w:ascii="Segoe UI" w:hAnsi="Segoe UI" w:cs="Segoe UI"/>
      <w:sz w:val="18"/>
      <w:szCs w:val="18"/>
    </w:rPr>
  </w:style>
  <w:style w:type="table" w:customStyle="1" w:styleId="Tblzatrcsos46jellszn1">
    <w:name w:val="Táblázat (rácsos) 4 – 6. jelölőszín1"/>
    <w:basedOn w:val="Normltblzat"/>
    <w:uiPriority w:val="49"/>
    <w:rsid w:val="00DF5C77"/>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Megjegyzstrgya">
    <w:name w:val="annotation subject"/>
    <w:basedOn w:val="Jegyzetszveg"/>
    <w:next w:val="Jegyzetszveg"/>
    <w:link w:val="MegjegyzstrgyaChar"/>
    <w:uiPriority w:val="99"/>
    <w:semiHidden/>
    <w:unhideWhenUsed/>
    <w:rsid w:val="000B5226"/>
    <w:pPr>
      <w:spacing w:after="160"/>
    </w:pPr>
    <w:rPr>
      <w:rFonts w:asciiTheme="minorHAnsi" w:eastAsiaTheme="minorHAnsi" w:hAnsiTheme="minorHAnsi" w:cstheme="minorBidi"/>
      <w:b/>
      <w:bCs/>
    </w:rPr>
  </w:style>
  <w:style w:type="character" w:customStyle="1" w:styleId="MegjegyzstrgyaChar">
    <w:name w:val="Megjegyzés tárgya Char"/>
    <w:basedOn w:val="JegyzetszvegChar"/>
    <w:link w:val="Megjegyzstrgya"/>
    <w:uiPriority w:val="99"/>
    <w:semiHidden/>
    <w:rsid w:val="000B5226"/>
    <w:rPr>
      <w:rFonts w:ascii="Calibri" w:eastAsia="Calibri" w:hAnsi="Calibri" w:cs="Times New Roman"/>
      <w:b/>
      <w:bCs/>
      <w:sz w:val="20"/>
      <w:szCs w:val="20"/>
    </w:rPr>
  </w:style>
  <w:style w:type="character" w:customStyle="1" w:styleId="ListaszerbekezdsChar">
    <w:name w:val="Listaszerű bekezdés Char"/>
    <w:aliases w:val="Welt L Char Char,Welt L Char1,Bullet List Char,FooterText Char,numbered Char,Paragraphe de liste1 Char,Bulletr List Paragraph Char,列出段落 Char,列出段落1 Char,Listeafsnit1 Char,Parágrafo da Lista1 Char,List Paragraph2 Char,リスト段落1 Char"/>
    <w:link w:val="Listaszerbekezds"/>
    <w:uiPriority w:val="34"/>
    <w:locked/>
    <w:rsid w:val="001F4D7E"/>
  </w:style>
  <w:style w:type="paragraph" w:customStyle="1" w:styleId="Tbla-szveg">
    <w:name w:val="Tábla - szöveg"/>
    <w:basedOn w:val="Norml"/>
    <w:qFormat/>
    <w:rsid w:val="008C0C85"/>
    <w:pPr>
      <w:spacing w:before="120" w:after="0" w:line="240" w:lineRule="auto"/>
      <w:jc w:val="both"/>
    </w:pPr>
    <w:rPr>
      <w:rFonts w:ascii="Arial" w:eastAsia="Times New Roman" w:hAnsi="Arial" w:cs="Cambria"/>
      <w:sz w:val="20"/>
      <w:szCs w:val="24"/>
      <w:lang w:eastAsia="hu-HU"/>
    </w:rPr>
  </w:style>
  <w:style w:type="paragraph" w:customStyle="1" w:styleId="Default">
    <w:name w:val="Default"/>
    <w:rsid w:val="00860992"/>
    <w:pPr>
      <w:autoSpaceDE w:val="0"/>
      <w:autoSpaceDN w:val="0"/>
      <w:adjustRightInd w:val="0"/>
      <w:spacing w:after="0" w:line="240" w:lineRule="auto"/>
    </w:pPr>
    <w:rPr>
      <w:rFonts w:ascii="Calibri" w:hAnsi="Calibri" w:cs="Calibri"/>
      <w:color w:val="000000"/>
      <w:sz w:val="24"/>
      <w:szCs w:val="24"/>
    </w:rPr>
  </w:style>
  <w:style w:type="paragraph" w:styleId="TJ1">
    <w:name w:val="toc 1"/>
    <w:basedOn w:val="Norml"/>
    <w:next w:val="Norml"/>
    <w:autoRedefine/>
    <w:uiPriority w:val="39"/>
    <w:unhideWhenUsed/>
    <w:rsid w:val="001D753F"/>
    <w:pPr>
      <w:spacing w:after="100"/>
    </w:pPr>
    <w:rPr>
      <w:b/>
    </w:rPr>
  </w:style>
  <w:style w:type="paragraph" w:styleId="TJ2">
    <w:name w:val="toc 2"/>
    <w:basedOn w:val="Norml"/>
    <w:next w:val="Norml"/>
    <w:autoRedefine/>
    <w:uiPriority w:val="39"/>
    <w:unhideWhenUsed/>
    <w:rsid w:val="001D753F"/>
    <w:pPr>
      <w:spacing w:after="100"/>
      <w:ind w:left="220"/>
    </w:pPr>
  </w:style>
  <w:style w:type="character" w:styleId="Hiperhivatkozs">
    <w:name w:val="Hyperlink"/>
    <w:basedOn w:val="Bekezdsalapbettpusa"/>
    <w:uiPriority w:val="99"/>
    <w:unhideWhenUsed/>
    <w:rsid w:val="001D753F"/>
    <w:rPr>
      <w:color w:val="0563C1" w:themeColor="hyperlink"/>
      <w:u w:val="single"/>
    </w:rPr>
  </w:style>
  <w:style w:type="paragraph" w:styleId="NormlWeb">
    <w:name w:val="Normal (Web)"/>
    <w:basedOn w:val="Norml"/>
    <w:uiPriority w:val="99"/>
    <w:semiHidden/>
    <w:unhideWhenUsed/>
    <w:rsid w:val="00500DEA"/>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lblc">
    <w:name w:val="lábléc"/>
    <w:basedOn w:val="Norml"/>
    <w:qFormat/>
    <w:rsid w:val="0014205C"/>
    <w:pPr>
      <w:widowControl w:val="0"/>
      <w:tabs>
        <w:tab w:val="left" w:pos="227"/>
        <w:tab w:val="left" w:pos="9469"/>
      </w:tabs>
      <w:autoSpaceDE w:val="0"/>
      <w:autoSpaceDN w:val="0"/>
      <w:adjustRightInd w:val="0"/>
      <w:spacing w:after="0" w:line="288" w:lineRule="auto"/>
      <w:textAlignment w:val="center"/>
    </w:pPr>
    <w:rPr>
      <w:rFonts w:ascii="Arial" w:hAnsi="Arial" w:cs="Arial-ItalicMT"/>
      <w:iCs/>
      <w:color w:val="404041"/>
      <w:spacing w:val="4"/>
      <w:sz w:val="20"/>
      <w:szCs w:val="20"/>
      <w:lang w:val="en-US"/>
    </w:rPr>
  </w:style>
  <w:style w:type="paragraph" w:styleId="lfej">
    <w:name w:val="header"/>
    <w:basedOn w:val="Norml"/>
    <w:link w:val="lfejChar"/>
    <w:uiPriority w:val="99"/>
    <w:unhideWhenUsed/>
    <w:rsid w:val="007A4B01"/>
    <w:pPr>
      <w:tabs>
        <w:tab w:val="center" w:pos="4536"/>
        <w:tab w:val="right" w:pos="9072"/>
      </w:tabs>
      <w:spacing w:after="0" w:line="240" w:lineRule="auto"/>
    </w:pPr>
  </w:style>
  <w:style w:type="character" w:customStyle="1" w:styleId="lfejChar">
    <w:name w:val="Élőfej Char"/>
    <w:basedOn w:val="Bekezdsalapbettpusa"/>
    <w:link w:val="lfej"/>
    <w:uiPriority w:val="99"/>
    <w:rsid w:val="007A4B01"/>
  </w:style>
  <w:style w:type="paragraph" w:styleId="llb">
    <w:name w:val="footer"/>
    <w:basedOn w:val="Norml"/>
    <w:link w:val="llbChar"/>
    <w:uiPriority w:val="99"/>
    <w:unhideWhenUsed/>
    <w:rsid w:val="007A4B01"/>
    <w:pPr>
      <w:tabs>
        <w:tab w:val="center" w:pos="4536"/>
        <w:tab w:val="right" w:pos="9072"/>
      </w:tabs>
      <w:spacing w:after="0" w:line="240" w:lineRule="auto"/>
    </w:pPr>
  </w:style>
  <w:style w:type="character" w:customStyle="1" w:styleId="llbChar">
    <w:name w:val="Élőláb Char"/>
    <w:basedOn w:val="Bekezdsalapbettpusa"/>
    <w:link w:val="llb"/>
    <w:uiPriority w:val="99"/>
    <w:rsid w:val="007A4B01"/>
  </w:style>
  <w:style w:type="table" w:customStyle="1" w:styleId="Tblzatrcsos36jellszn1">
    <w:name w:val="Táblázat (rácsos) 3 – 6. jelölőszín1"/>
    <w:basedOn w:val="Normltblzat"/>
    <w:uiPriority w:val="48"/>
    <w:rsid w:val="00A02D8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customStyle="1" w:styleId="Tblzatrcsos26jellszn1">
    <w:name w:val="Táblázat (rácsos) 2 – 6. jelölőszín1"/>
    <w:basedOn w:val="Normltblzat"/>
    <w:uiPriority w:val="47"/>
    <w:rsid w:val="00A21F19"/>
    <w:pPr>
      <w:spacing w:after="0" w:line="240" w:lineRule="auto"/>
    </w:pPr>
    <w:tblPr>
      <w:tblStyleRowBandSize w:val="1"/>
      <w:tblStyleColBandSize w:val="1"/>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Tblzatrcsos6tarka6jellszn1">
    <w:name w:val="Táblázat (rácsos) 6 – tarka – 6. jelölőszín1"/>
    <w:basedOn w:val="Normltblzat"/>
    <w:uiPriority w:val="51"/>
    <w:rsid w:val="00A21F19"/>
    <w:pPr>
      <w:spacing w:after="0" w:line="240" w:lineRule="auto"/>
    </w:pPr>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Vltozat">
    <w:name w:val="Revision"/>
    <w:hidden/>
    <w:uiPriority w:val="99"/>
    <w:semiHidden/>
    <w:rsid w:val="006D5385"/>
    <w:pPr>
      <w:spacing w:after="0" w:line="240" w:lineRule="auto"/>
    </w:pPr>
  </w:style>
  <w:style w:type="paragraph" w:styleId="Tartalomjegyzkcmsora">
    <w:name w:val="TOC Heading"/>
    <w:basedOn w:val="Cmsor1"/>
    <w:next w:val="Norml"/>
    <w:uiPriority w:val="39"/>
    <w:unhideWhenUsed/>
    <w:qFormat/>
    <w:rsid w:val="00DF68C2"/>
    <w:pPr>
      <w:numPr>
        <w:numId w:val="0"/>
      </w:numPr>
      <w:spacing w:line="259" w:lineRule="auto"/>
      <w:outlineLvl w:val="9"/>
    </w:pPr>
    <w:rPr>
      <w:rFonts w:asciiTheme="majorHAnsi" w:eastAsiaTheme="majorEastAsia" w:hAnsiTheme="majorHAnsi" w:cstheme="majorBidi"/>
      <w:color w:val="2E74B5" w:themeColor="accent1" w:themeShade="BF"/>
      <w:lang w:eastAsia="hu-HU"/>
    </w:rPr>
  </w:style>
  <w:style w:type="paragraph" w:styleId="TJ3">
    <w:name w:val="toc 3"/>
    <w:basedOn w:val="Norml"/>
    <w:next w:val="Norml"/>
    <w:autoRedefine/>
    <w:uiPriority w:val="39"/>
    <w:unhideWhenUsed/>
    <w:rsid w:val="006C1D59"/>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6237018">
      <w:bodyDiv w:val="1"/>
      <w:marLeft w:val="0"/>
      <w:marRight w:val="0"/>
      <w:marTop w:val="0"/>
      <w:marBottom w:val="0"/>
      <w:divBdr>
        <w:top w:val="none" w:sz="0" w:space="0" w:color="auto"/>
        <w:left w:val="none" w:sz="0" w:space="0" w:color="auto"/>
        <w:bottom w:val="none" w:sz="0" w:space="0" w:color="auto"/>
        <w:right w:val="none" w:sz="0" w:space="0" w:color="auto"/>
      </w:divBdr>
    </w:div>
    <w:div w:id="232080384">
      <w:bodyDiv w:val="1"/>
      <w:marLeft w:val="0"/>
      <w:marRight w:val="0"/>
      <w:marTop w:val="0"/>
      <w:marBottom w:val="0"/>
      <w:divBdr>
        <w:top w:val="none" w:sz="0" w:space="0" w:color="auto"/>
        <w:left w:val="none" w:sz="0" w:space="0" w:color="auto"/>
        <w:bottom w:val="none" w:sz="0" w:space="0" w:color="auto"/>
        <w:right w:val="none" w:sz="0" w:space="0" w:color="auto"/>
      </w:divBdr>
    </w:div>
    <w:div w:id="360591709">
      <w:bodyDiv w:val="1"/>
      <w:marLeft w:val="0"/>
      <w:marRight w:val="0"/>
      <w:marTop w:val="0"/>
      <w:marBottom w:val="0"/>
      <w:divBdr>
        <w:top w:val="none" w:sz="0" w:space="0" w:color="auto"/>
        <w:left w:val="none" w:sz="0" w:space="0" w:color="auto"/>
        <w:bottom w:val="none" w:sz="0" w:space="0" w:color="auto"/>
        <w:right w:val="none" w:sz="0" w:space="0" w:color="auto"/>
      </w:divBdr>
    </w:div>
    <w:div w:id="531379235">
      <w:bodyDiv w:val="1"/>
      <w:marLeft w:val="0"/>
      <w:marRight w:val="0"/>
      <w:marTop w:val="0"/>
      <w:marBottom w:val="0"/>
      <w:divBdr>
        <w:top w:val="none" w:sz="0" w:space="0" w:color="auto"/>
        <w:left w:val="none" w:sz="0" w:space="0" w:color="auto"/>
        <w:bottom w:val="none" w:sz="0" w:space="0" w:color="auto"/>
        <w:right w:val="none" w:sz="0" w:space="0" w:color="auto"/>
      </w:divBdr>
    </w:div>
    <w:div w:id="671765076">
      <w:bodyDiv w:val="1"/>
      <w:marLeft w:val="0"/>
      <w:marRight w:val="0"/>
      <w:marTop w:val="0"/>
      <w:marBottom w:val="0"/>
      <w:divBdr>
        <w:top w:val="none" w:sz="0" w:space="0" w:color="auto"/>
        <w:left w:val="none" w:sz="0" w:space="0" w:color="auto"/>
        <w:bottom w:val="none" w:sz="0" w:space="0" w:color="auto"/>
        <w:right w:val="none" w:sz="0" w:space="0" w:color="auto"/>
      </w:divBdr>
    </w:div>
    <w:div w:id="684136721">
      <w:bodyDiv w:val="1"/>
      <w:marLeft w:val="0"/>
      <w:marRight w:val="0"/>
      <w:marTop w:val="0"/>
      <w:marBottom w:val="0"/>
      <w:divBdr>
        <w:top w:val="none" w:sz="0" w:space="0" w:color="auto"/>
        <w:left w:val="none" w:sz="0" w:space="0" w:color="auto"/>
        <w:bottom w:val="none" w:sz="0" w:space="0" w:color="auto"/>
        <w:right w:val="none" w:sz="0" w:space="0" w:color="auto"/>
      </w:divBdr>
    </w:div>
    <w:div w:id="712727247">
      <w:bodyDiv w:val="1"/>
      <w:marLeft w:val="0"/>
      <w:marRight w:val="0"/>
      <w:marTop w:val="0"/>
      <w:marBottom w:val="0"/>
      <w:divBdr>
        <w:top w:val="none" w:sz="0" w:space="0" w:color="auto"/>
        <w:left w:val="none" w:sz="0" w:space="0" w:color="auto"/>
        <w:bottom w:val="none" w:sz="0" w:space="0" w:color="auto"/>
        <w:right w:val="none" w:sz="0" w:space="0" w:color="auto"/>
      </w:divBdr>
    </w:div>
    <w:div w:id="768232911">
      <w:bodyDiv w:val="1"/>
      <w:marLeft w:val="0"/>
      <w:marRight w:val="0"/>
      <w:marTop w:val="0"/>
      <w:marBottom w:val="0"/>
      <w:divBdr>
        <w:top w:val="none" w:sz="0" w:space="0" w:color="auto"/>
        <w:left w:val="none" w:sz="0" w:space="0" w:color="auto"/>
        <w:bottom w:val="none" w:sz="0" w:space="0" w:color="auto"/>
        <w:right w:val="none" w:sz="0" w:space="0" w:color="auto"/>
      </w:divBdr>
    </w:div>
    <w:div w:id="790516516">
      <w:bodyDiv w:val="1"/>
      <w:marLeft w:val="0"/>
      <w:marRight w:val="0"/>
      <w:marTop w:val="0"/>
      <w:marBottom w:val="0"/>
      <w:divBdr>
        <w:top w:val="none" w:sz="0" w:space="0" w:color="auto"/>
        <w:left w:val="none" w:sz="0" w:space="0" w:color="auto"/>
        <w:bottom w:val="none" w:sz="0" w:space="0" w:color="auto"/>
        <w:right w:val="none" w:sz="0" w:space="0" w:color="auto"/>
      </w:divBdr>
    </w:div>
    <w:div w:id="793213519">
      <w:bodyDiv w:val="1"/>
      <w:marLeft w:val="0"/>
      <w:marRight w:val="0"/>
      <w:marTop w:val="0"/>
      <w:marBottom w:val="0"/>
      <w:divBdr>
        <w:top w:val="none" w:sz="0" w:space="0" w:color="auto"/>
        <w:left w:val="none" w:sz="0" w:space="0" w:color="auto"/>
        <w:bottom w:val="none" w:sz="0" w:space="0" w:color="auto"/>
        <w:right w:val="none" w:sz="0" w:space="0" w:color="auto"/>
      </w:divBdr>
    </w:div>
    <w:div w:id="1108934917">
      <w:bodyDiv w:val="1"/>
      <w:marLeft w:val="0"/>
      <w:marRight w:val="0"/>
      <w:marTop w:val="0"/>
      <w:marBottom w:val="0"/>
      <w:divBdr>
        <w:top w:val="none" w:sz="0" w:space="0" w:color="auto"/>
        <w:left w:val="none" w:sz="0" w:space="0" w:color="auto"/>
        <w:bottom w:val="none" w:sz="0" w:space="0" w:color="auto"/>
        <w:right w:val="none" w:sz="0" w:space="0" w:color="auto"/>
      </w:divBdr>
    </w:div>
    <w:div w:id="1166481597">
      <w:bodyDiv w:val="1"/>
      <w:marLeft w:val="0"/>
      <w:marRight w:val="0"/>
      <w:marTop w:val="0"/>
      <w:marBottom w:val="0"/>
      <w:divBdr>
        <w:top w:val="none" w:sz="0" w:space="0" w:color="auto"/>
        <w:left w:val="none" w:sz="0" w:space="0" w:color="auto"/>
        <w:bottom w:val="none" w:sz="0" w:space="0" w:color="auto"/>
        <w:right w:val="none" w:sz="0" w:space="0" w:color="auto"/>
      </w:divBdr>
    </w:div>
    <w:div w:id="1331785572">
      <w:bodyDiv w:val="1"/>
      <w:marLeft w:val="0"/>
      <w:marRight w:val="0"/>
      <w:marTop w:val="0"/>
      <w:marBottom w:val="0"/>
      <w:divBdr>
        <w:top w:val="none" w:sz="0" w:space="0" w:color="auto"/>
        <w:left w:val="none" w:sz="0" w:space="0" w:color="auto"/>
        <w:bottom w:val="none" w:sz="0" w:space="0" w:color="auto"/>
        <w:right w:val="none" w:sz="0" w:space="0" w:color="auto"/>
      </w:divBdr>
    </w:div>
    <w:div w:id="1415667432">
      <w:bodyDiv w:val="1"/>
      <w:marLeft w:val="0"/>
      <w:marRight w:val="0"/>
      <w:marTop w:val="0"/>
      <w:marBottom w:val="0"/>
      <w:divBdr>
        <w:top w:val="none" w:sz="0" w:space="0" w:color="auto"/>
        <w:left w:val="none" w:sz="0" w:space="0" w:color="auto"/>
        <w:bottom w:val="none" w:sz="0" w:space="0" w:color="auto"/>
        <w:right w:val="none" w:sz="0" w:space="0" w:color="auto"/>
      </w:divBdr>
    </w:div>
    <w:div w:id="1470516207">
      <w:bodyDiv w:val="1"/>
      <w:marLeft w:val="0"/>
      <w:marRight w:val="0"/>
      <w:marTop w:val="0"/>
      <w:marBottom w:val="0"/>
      <w:divBdr>
        <w:top w:val="none" w:sz="0" w:space="0" w:color="auto"/>
        <w:left w:val="none" w:sz="0" w:space="0" w:color="auto"/>
        <w:bottom w:val="none" w:sz="0" w:space="0" w:color="auto"/>
        <w:right w:val="none" w:sz="0" w:space="0" w:color="auto"/>
      </w:divBdr>
    </w:div>
    <w:div w:id="1475101127">
      <w:bodyDiv w:val="1"/>
      <w:marLeft w:val="0"/>
      <w:marRight w:val="0"/>
      <w:marTop w:val="0"/>
      <w:marBottom w:val="0"/>
      <w:divBdr>
        <w:top w:val="none" w:sz="0" w:space="0" w:color="auto"/>
        <w:left w:val="none" w:sz="0" w:space="0" w:color="auto"/>
        <w:bottom w:val="none" w:sz="0" w:space="0" w:color="auto"/>
        <w:right w:val="none" w:sz="0" w:space="0" w:color="auto"/>
      </w:divBdr>
    </w:div>
    <w:div w:id="1488404234">
      <w:bodyDiv w:val="1"/>
      <w:marLeft w:val="0"/>
      <w:marRight w:val="0"/>
      <w:marTop w:val="0"/>
      <w:marBottom w:val="0"/>
      <w:divBdr>
        <w:top w:val="none" w:sz="0" w:space="0" w:color="auto"/>
        <w:left w:val="none" w:sz="0" w:space="0" w:color="auto"/>
        <w:bottom w:val="none" w:sz="0" w:space="0" w:color="auto"/>
        <w:right w:val="none" w:sz="0" w:space="0" w:color="auto"/>
      </w:divBdr>
    </w:div>
    <w:div w:id="1699816552">
      <w:bodyDiv w:val="1"/>
      <w:marLeft w:val="0"/>
      <w:marRight w:val="0"/>
      <w:marTop w:val="0"/>
      <w:marBottom w:val="0"/>
      <w:divBdr>
        <w:top w:val="none" w:sz="0" w:space="0" w:color="auto"/>
        <w:left w:val="none" w:sz="0" w:space="0" w:color="auto"/>
        <w:bottom w:val="none" w:sz="0" w:space="0" w:color="auto"/>
        <w:right w:val="none" w:sz="0" w:space="0" w:color="auto"/>
      </w:divBdr>
    </w:div>
    <w:div w:id="2032103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diagramQuickStyle" Target="diagrams/quickStyle1.xml"/><Relationship Id="rId18" Type="http://schemas.openxmlformats.org/officeDocument/2006/relationships/image" Target="media/image3.png"/><Relationship Id="rId26" Type="http://schemas.openxmlformats.org/officeDocument/2006/relationships/image" Target="media/image9.emf"/><Relationship Id="rId3" Type="http://schemas.openxmlformats.org/officeDocument/2006/relationships/styles" Target="styles.xml"/><Relationship Id="rId21" Type="http://schemas.openxmlformats.org/officeDocument/2006/relationships/image" Target="media/image4.emf"/><Relationship Id="rId34" Type="http://schemas.openxmlformats.org/officeDocument/2006/relationships/image" Target="media/image17.emf"/><Relationship Id="rId7" Type="http://schemas.openxmlformats.org/officeDocument/2006/relationships/endnotes" Target="endnotes.xml"/><Relationship Id="rId12" Type="http://schemas.openxmlformats.org/officeDocument/2006/relationships/diagramLayout" Target="diagrams/layout1.xml"/><Relationship Id="rId17" Type="http://schemas.openxmlformats.org/officeDocument/2006/relationships/footer" Target="footer1.xml"/><Relationship Id="rId25" Type="http://schemas.openxmlformats.org/officeDocument/2006/relationships/image" Target="media/image8.png"/><Relationship Id="rId33" Type="http://schemas.openxmlformats.org/officeDocument/2006/relationships/image" Target="media/image16.emf"/><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https://www.zala.hu/hu/onkormanyzat/ter%C3%BCletfejleszt%C3%A9s-%C3%A9s-ter%C3%BCletrendez%C3%A9s" TargetMode="External"/><Relationship Id="rId29"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Data" Target="diagrams/data1.xml"/><Relationship Id="rId24" Type="http://schemas.openxmlformats.org/officeDocument/2006/relationships/image" Target="media/image7.png"/><Relationship Id="rId32" Type="http://schemas.openxmlformats.org/officeDocument/2006/relationships/image" Target="media/image15.emf"/><Relationship Id="rId37" Type="http://schemas.openxmlformats.org/officeDocument/2006/relationships/theme" Target="theme/theme1.xml"/><Relationship Id="rId5" Type="http://schemas.openxmlformats.org/officeDocument/2006/relationships/webSettings" Target="webSettings.xml"/><Relationship Id="rId15" Type="http://schemas.microsoft.com/office/2007/relationships/diagramDrawing" Target="diagrams/drawing1.xml"/><Relationship Id="rId23" Type="http://schemas.openxmlformats.org/officeDocument/2006/relationships/image" Target="media/image6.png"/><Relationship Id="rId28" Type="http://schemas.openxmlformats.org/officeDocument/2006/relationships/image" Target="media/image11.emf"/><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chart" Target="charts/chart1.xml"/><Relationship Id="rId31" Type="http://schemas.openxmlformats.org/officeDocument/2006/relationships/image" Target="media/image14.emf"/><Relationship Id="rId4" Type="http://schemas.openxmlformats.org/officeDocument/2006/relationships/settings" Target="settings.xml"/><Relationship Id="rId9" Type="http://schemas.openxmlformats.org/officeDocument/2006/relationships/image" Target="http://www.tvkeszthely.hu/up_image/uj.jpg" TargetMode="External"/><Relationship Id="rId14" Type="http://schemas.openxmlformats.org/officeDocument/2006/relationships/diagramColors" Target="diagrams/colors1.xml"/><Relationship Id="rId22" Type="http://schemas.openxmlformats.org/officeDocument/2006/relationships/image" Target="media/image5.jpeg"/><Relationship Id="rId27" Type="http://schemas.openxmlformats.org/officeDocument/2006/relationships/image" Target="media/image10.emf"/><Relationship Id="rId30" Type="http://schemas.openxmlformats.org/officeDocument/2006/relationships/image" Target="media/image13.emf"/><Relationship Id="rId35" Type="http://schemas.openxmlformats.org/officeDocument/2006/relationships/image" Target="media/image18.emf"/></Relationships>
</file>

<file path=word/_rels/footnotes.xml.rels><?xml version="1.0" encoding="UTF-8" standalone="yes"?>
<Relationships xmlns="http://schemas.openxmlformats.org/package/2006/relationships"><Relationship Id="rId1" Type="http://schemas.openxmlformats.org/officeDocument/2006/relationships/hyperlink" Target="https://internet.kozut.hu/kozerdeku-adatok/orszagos-kozuti-adatbank/az-allami-kozuthalozatrol/"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User\Dropbox%20(H&#201;TFA)\ZMTFK%20fel&#252;lvizsg&#225;lat\08_ITP\Zala%20projektek%20&#246;sszes&#237;tve_20210113%20_egys&#233;ges&#237;tett%20(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400"/>
              <a:t>Települési</a:t>
            </a:r>
            <a:r>
              <a:rPr lang="hu-HU" sz="1400" baseline="0"/>
              <a:t> önkormányzatok f</a:t>
            </a:r>
            <a:r>
              <a:rPr lang="hu-HU" sz="1400"/>
              <a:t>ejlesztési igényeinek megoszlása TOP Plusz fejlesztési tématerületek szerint (db)</a:t>
            </a:r>
          </a:p>
        </c:rich>
      </c:tx>
      <c:layout/>
      <c:overlay val="0"/>
      <c:spPr>
        <a:noFill/>
        <a:ln>
          <a:noFill/>
        </a:ln>
        <a:effectLst/>
      </c:spPr>
    </c:title>
    <c:autoTitleDeleted val="0"/>
    <c:plotArea>
      <c:layout>
        <c:manualLayout>
          <c:layoutTarget val="inner"/>
          <c:xMode val="edge"/>
          <c:yMode val="edge"/>
          <c:x val="0.10090471118165945"/>
          <c:y val="0.23292605665671101"/>
          <c:w val="0.43455481526347711"/>
          <c:h val="0.75322834645669334"/>
        </c:manualLayout>
      </c:layout>
      <c:pieChart>
        <c:varyColors val="1"/>
        <c:ser>
          <c:idx val="0"/>
          <c:order val="0"/>
          <c:tx>
            <c:strRef>
              <c:f>'[Zala projektek összesítve_20210113 _egységesített (1).xlsx]Munka1'!$H$1</c:f>
              <c:strCache>
                <c:ptCount val="1"/>
                <c:pt idx="0">
                  <c:v>Db</c:v>
                </c:pt>
              </c:strCache>
            </c:strRef>
          </c:tx>
          <c:dPt>
            <c:idx val="0"/>
            <c:bubble3D val="0"/>
            <c:spPr>
              <a:solidFill>
                <a:schemeClr val="accent6"/>
              </a:solidFill>
              <a:ln w="19050">
                <a:solidFill>
                  <a:schemeClr val="lt1"/>
                </a:solidFill>
              </a:ln>
              <a:effectLst/>
            </c:spPr>
            <c:extLst>
              <c:ext xmlns:c16="http://schemas.microsoft.com/office/drawing/2014/chart" uri="{C3380CC4-5D6E-409C-BE32-E72D297353CC}">
                <c16:uniqueId val="{00000001-3217-44EF-9EAE-7B377302594F}"/>
              </c:ext>
            </c:extLst>
          </c:dPt>
          <c:dPt>
            <c:idx val="1"/>
            <c:bubble3D val="0"/>
            <c:spPr>
              <a:solidFill>
                <a:schemeClr val="accent5"/>
              </a:solidFill>
              <a:ln w="19050">
                <a:solidFill>
                  <a:schemeClr val="lt1"/>
                </a:solidFill>
              </a:ln>
              <a:effectLst/>
            </c:spPr>
            <c:extLst>
              <c:ext xmlns:c16="http://schemas.microsoft.com/office/drawing/2014/chart" uri="{C3380CC4-5D6E-409C-BE32-E72D297353CC}">
                <c16:uniqueId val="{00000003-3217-44EF-9EAE-7B377302594F}"/>
              </c:ext>
            </c:extLst>
          </c:dPt>
          <c:dPt>
            <c:idx val="2"/>
            <c:bubble3D val="0"/>
            <c:spPr>
              <a:solidFill>
                <a:schemeClr val="accent4"/>
              </a:solidFill>
              <a:ln w="19050">
                <a:solidFill>
                  <a:schemeClr val="lt1"/>
                </a:solidFill>
              </a:ln>
              <a:effectLst/>
            </c:spPr>
            <c:extLst>
              <c:ext xmlns:c16="http://schemas.microsoft.com/office/drawing/2014/chart" uri="{C3380CC4-5D6E-409C-BE32-E72D297353CC}">
                <c16:uniqueId val="{00000005-3217-44EF-9EAE-7B377302594F}"/>
              </c:ext>
            </c:extLst>
          </c:dPt>
          <c:dPt>
            <c:idx val="3"/>
            <c:bubble3D val="0"/>
            <c:spPr>
              <a:solidFill>
                <a:schemeClr val="accent6">
                  <a:lumMod val="60000"/>
                </a:schemeClr>
              </a:solidFill>
              <a:ln w="19050">
                <a:solidFill>
                  <a:schemeClr val="lt1"/>
                </a:solidFill>
              </a:ln>
              <a:effectLst/>
            </c:spPr>
            <c:extLst>
              <c:ext xmlns:c16="http://schemas.microsoft.com/office/drawing/2014/chart" uri="{C3380CC4-5D6E-409C-BE32-E72D297353CC}">
                <c16:uniqueId val="{00000007-3217-44EF-9EAE-7B377302594F}"/>
              </c:ext>
            </c:extLst>
          </c:dPt>
          <c:dPt>
            <c:idx val="4"/>
            <c:bubble3D val="0"/>
            <c:spPr>
              <a:solidFill>
                <a:schemeClr val="accent5">
                  <a:lumMod val="60000"/>
                </a:schemeClr>
              </a:solidFill>
              <a:ln w="19050">
                <a:solidFill>
                  <a:schemeClr val="lt1"/>
                </a:solidFill>
              </a:ln>
              <a:effectLst/>
            </c:spPr>
            <c:extLst>
              <c:ext xmlns:c16="http://schemas.microsoft.com/office/drawing/2014/chart" uri="{C3380CC4-5D6E-409C-BE32-E72D297353CC}">
                <c16:uniqueId val="{00000009-3217-44EF-9EAE-7B377302594F}"/>
              </c:ext>
            </c:extLst>
          </c:dPt>
          <c:dLbls>
            <c:spPr>
              <a:noFill/>
              <a:ln>
                <a:noFill/>
              </a:ln>
              <a:effectLst/>
            </c:spPr>
            <c:txPr>
              <a:bodyPr rot="0" spcFirstLastPara="1" vertOverflow="ellipsis" vert="horz" wrap="square" anchor="ctr" anchorCtr="1"/>
              <a:lstStyle/>
              <a:p>
                <a:pPr>
                  <a:defRPr sz="1000" b="0" i="0" u="none" strike="noStrike" kern="1200" baseline="0">
                    <a:solidFill>
                      <a:schemeClr val="tx1">
                        <a:lumMod val="75000"/>
                        <a:lumOff val="25000"/>
                      </a:schemeClr>
                    </a:solidFill>
                    <a:latin typeface="+mn-lt"/>
                    <a:ea typeface="+mn-ea"/>
                    <a:cs typeface="+mn-cs"/>
                  </a:defRPr>
                </a:pPr>
                <a:endParaRPr lang="hu-HU"/>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15:layout/>
              </c:ext>
            </c:extLst>
          </c:dLbls>
          <c:cat>
            <c:strRef>
              <c:f>'[Zala projektek összesítve_20210113 _egységesített (1).xlsx]Munka1'!$G$2:$G$6</c:f>
              <c:strCache>
                <c:ptCount val="5"/>
                <c:pt idx="0">
                  <c:v>Helyi gazdaságfejlesztés</c:v>
                </c:pt>
                <c:pt idx="1">
                  <c:v>Településfejlesztés, települési szolgáltatások</c:v>
                </c:pt>
                <c:pt idx="2">
                  <c:v>Helyi és térségi közszolgáltatások</c:v>
                </c:pt>
                <c:pt idx="3">
                  <c:v>Klímabarát megye</c:v>
                </c:pt>
                <c:pt idx="4">
                  <c:v>Területi humán fejlesztések</c:v>
                </c:pt>
              </c:strCache>
            </c:strRef>
          </c:cat>
          <c:val>
            <c:numRef>
              <c:f>'[Zala projektek összesítve_20210113 _egységesített (1).xlsx]Munka1'!$H$2:$H$6</c:f>
              <c:numCache>
                <c:formatCode>General</c:formatCode>
                <c:ptCount val="5"/>
                <c:pt idx="0">
                  <c:v>98</c:v>
                </c:pt>
                <c:pt idx="1">
                  <c:v>217</c:v>
                </c:pt>
                <c:pt idx="2">
                  <c:v>52</c:v>
                </c:pt>
                <c:pt idx="3">
                  <c:v>10</c:v>
                </c:pt>
                <c:pt idx="4">
                  <c:v>3</c:v>
                </c:pt>
              </c:numCache>
            </c:numRef>
          </c:val>
          <c:extLst>
            <c:ext xmlns:c16="http://schemas.microsoft.com/office/drawing/2014/chart" uri="{C3380CC4-5D6E-409C-BE32-E72D297353CC}">
              <c16:uniqueId val="{0000000A-3217-44EF-9EAE-7B377302594F}"/>
            </c:ext>
          </c:extLst>
        </c:ser>
        <c:dLbls>
          <c:showLegendKey val="0"/>
          <c:showVal val="0"/>
          <c:showCatName val="0"/>
          <c:showSerName val="0"/>
          <c:showPercent val="0"/>
          <c:showBubbleSize val="0"/>
          <c:showLeaderLines val="1"/>
        </c:dLbls>
        <c:firstSliceAng val="0"/>
      </c:pieChart>
      <c:spPr>
        <a:noFill/>
        <a:ln>
          <a:noFill/>
        </a:ln>
        <a:effectLst/>
      </c:spPr>
    </c:plotArea>
    <c:legend>
      <c:legendPos val="r"/>
      <c:layout>
        <c:manualLayout>
          <c:xMode val="edge"/>
          <c:yMode val="edge"/>
          <c:x val="0.56784080703439999"/>
          <c:y val="0.28211240836274804"/>
          <c:w val="0.41889659349610481"/>
          <c:h val="0.6012157963013246"/>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hu-HU"/>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sz="1000"/>
      </a:pPr>
      <a:endParaRPr lang="hu-HU"/>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6_2">
  <dgm:title val=""/>
  <dgm:desc val=""/>
  <dgm:catLst>
    <dgm:cat type="accent6" pri="11200"/>
  </dgm:catLst>
  <dgm:styleLbl name="node0">
    <dgm:fillClrLst meth="repeat">
      <a:schemeClr val="accent6"/>
    </dgm:fillClrLst>
    <dgm:linClrLst meth="repeat">
      <a:schemeClr val="lt1"/>
    </dgm:linClrLst>
    <dgm:effectClrLst/>
    <dgm:txLinClrLst/>
    <dgm:txFillClrLst/>
    <dgm:txEffectClrLst/>
  </dgm:styleLbl>
  <dgm:styleLbl name="node1">
    <dgm:fillClrLst meth="repeat">
      <a:schemeClr val="accent6"/>
    </dgm:fillClrLst>
    <dgm:linClrLst meth="repeat">
      <a:schemeClr val="lt1"/>
    </dgm:linClrLst>
    <dgm:effectClrLst/>
    <dgm:txLinClrLst/>
    <dgm:txFillClrLst/>
    <dgm:txEffectClrLst/>
  </dgm:styleLbl>
  <dgm:styleLbl name="alignNode1">
    <dgm:fillClrLst meth="repeat">
      <a:schemeClr val="accent6"/>
    </dgm:fillClrLst>
    <dgm:linClrLst meth="repeat">
      <a:schemeClr val="accent6"/>
    </dgm:linClrLst>
    <dgm:effectClrLst/>
    <dgm:txLinClrLst/>
    <dgm:txFillClrLst/>
    <dgm:txEffectClrLst/>
  </dgm:styleLbl>
  <dgm:styleLbl name="lnNode1">
    <dgm:fillClrLst meth="repeat">
      <a:schemeClr val="accent6"/>
    </dgm:fillClrLst>
    <dgm:linClrLst meth="repeat">
      <a:schemeClr val="lt1"/>
    </dgm:linClrLst>
    <dgm:effectClrLst/>
    <dgm:txLinClrLst/>
    <dgm:txFillClrLst/>
    <dgm:txEffectClrLst/>
  </dgm:styleLbl>
  <dgm:styleLbl name="vennNode1">
    <dgm:fillClrLst meth="repeat">
      <a:schemeClr val="accent6">
        <a:alpha val="50000"/>
      </a:schemeClr>
    </dgm:fillClrLst>
    <dgm:linClrLst meth="repeat">
      <a:schemeClr val="lt1"/>
    </dgm:linClrLst>
    <dgm:effectClrLst/>
    <dgm:txLinClrLst/>
    <dgm:txFillClrLst/>
    <dgm:txEffectClrLst/>
  </dgm:styleLbl>
  <dgm:styleLbl name="node2">
    <dgm:fillClrLst meth="repeat">
      <a:schemeClr val="accent6"/>
    </dgm:fillClrLst>
    <dgm:linClrLst meth="repeat">
      <a:schemeClr val="lt1"/>
    </dgm:linClrLst>
    <dgm:effectClrLst/>
    <dgm:txLinClrLst/>
    <dgm:txFillClrLst/>
    <dgm:txEffectClrLst/>
  </dgm:styleLbl>
  <dgm:styleLbl name="node3">
    <dgm:fillClrLst meth="repeat">
      <a:schemeClr val="accent6"/>
    </dgm:fillClrLst>
    <dgm:linClrLst meth="repeat">
      <a:schemeClr val="lt1"/>
    </dgm:linClrLst>
    <dgm:effectClrLst/>
    <dgm:txLinClrLst/>
    <dgm:txFillClrLst/>
    <dgm:txEffectClrLst/>
  </dgm:styleLbl>
  <dgm:styleLbl name="node4">
    <dgm:fillClrLst meth="repeat">
      <a:schemeClr val="accent6"/>
    </dgm:fillClrLst>
    <dgm:linClrLst meth="repeat">
      <a:schemeClr val="lt1"/>
    </dgm:linClrLst>
    <dgm:effectClrLst/>
    <dgm:txLinClrLst/>
    <dgm:txFillClrLst/>
    <dgm:txEffectClrLst/>
  </dgm:styleLbl>
  <dgm:styleLbl name="fg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6">
        <a:tint val="60000"/>
      </a:schemeClr>
    </dgm:fillClrLst>
    <dgm:linClrLst meth="repeat">
      <a:schemeClr val="accent6">
        <a:tint val="60000"/>
      </a:schemeClr>
    </dgm:linClrLst>
    <dgm:effectClrLst/>
    <dgm:txLinClrLst/>
    <dgm:txFillClrLst/>
    <dgm:txEffectClrLst/>
  </dgm:styleLbl>
  <dgm:styleLbl name="fgSibTrans2D1">
    <dgm:fillClrLst meth="repeat">
      <a:schemeClr val="accent6">
        <a:tint val="60000"/>
      </a:schemeClr>
    </dgm:fillClrLst>
    <dgm:linClrLst meth="repeat">
      <a:schemeClr val="accent6">
        <a:tint val="60000"/>
      </a:schemeClr>
    </dgm:linClrLst>
    <dgm:effectClrLst/>
    <dgm:txLinClrLst/>
    <dgm:txFillClrLst/>
    <dgm:txEffectClrLst/>
  </dgm:styleLbl>
  <dgm:styleLbl name="bgSibTrans2D1">
    <dgm:fillClrLst meth="repeat">
      <a:schemeClr val="accent6">
        <a:tint val="60000"/>
      </a:schemeClr>
    </dgm:fillClrLst>
    <dgm:linClrLst meth="repeat">
      <a:schemeClr val="accent6">
        <a:tint val="60000"/>
      </a:schemeClr>
    </dgm:linClrLst>
    <dgm:effectClrLst/>
    <dgm:txLinClrLst/>
    <dgm:txFillClrLst/>
    <dgm:txEffectClrLst/>
  </dgm:styleLbl>
  <dgm:styleLbl name="sibTrans1D1">
    <dgm:fillClrLst meth="repeat">
      <a:schemeClr val="accent6"/>
    </dgm:fillClrLst>
    <dgm:linClrLst meth="repeat">
      <a:schemeClr val="accent6"/>
    </dgm:linClrLst>
    <dgm:effectClrLst/>
    <dgm:txLinClrLst/>
    <dgm:txFillClrLst meth="repeat">
      <a:schemeClr val="tx1"/>
    </dgm:txFillClrLst>
    <dgm:txEffectClrLst/>
  </dgm:styleLbl>
  <dgm:styleLbl name="callout">
    <dgm:fillClrLst meth="repeat">
      <a:schemeClr val="accent6"/>
    </dgm:fillClrLst>
    <dgm:linClrLst meth="repeat">
      <a:schemeClr val="accent6">
        <a:tint val="50000"/>
      </a:schemeClr>
    </dgm:linClrLst>
    <dgm:effectClrLst/>
    <dgm:txLinClrLst/>
    <dgm:txFillClrLst meth="repeat">
      <a:schemeClr val="tx1"/>
    </dgm:txFillClrLst>
    <dgm:txEffectClrLst/>
  </dgm:styleLbl>
  <dgm:styleLbl name="asst0">
    <dgm:fillClrLst meth="repeat">
      <a:schemeClr val="accent6"/>
    </dgm:fillClrLst>
    <dgm:linClrLst meth="repeat">
      <a:schemeClr val="lt1"/>
    </dgm:linClrLst>
    <dgm:effectClrLst/>
    <dgm:txLinClrLst/>
    <dgm:txFillClrLst/>
    <dgm:txEffectClrLst/>
  </dgm:styleLbl>
  <dgm:styleLbl name="asst1">
    <dgm:fillClrLst meth="repeat">
      <a:schemeClr val="accent6"/>
    </dgm:fillClrLst>
    <dgm:linClrLst meth="repeat">
      <a:schemeClr val="lt1"/>
    </dgm:linClrLst>
    <dgm:effectClrLst/>
    <dgm:txLinClrLst/>
    <dgm:txFillClrLst/>
    <dgm:txEffectClrLst/>
  </dgm:styleLbl>
  <dgm:styleLbl name="asst2">
    <dgm:fillClrLst meth="repeat">
      <a:schemeClr val="accent6"/>
    </dgm:fillClrLst>
    <dgm:linClrLst meth="repeat">
      <a:schemeClr val="lt1"/>
    </dgm:linClrLst>
    <dgm:effectClrLst/>
    <dgm:txLinClrLst/>
    <dgm:txFillClrLst/>
    <dgm:txEffectClrLst/>
  </dgm:styleLbl>
  <dgm:styleLbl name="asst3">
    <dgm:fillClrLst meth="repeat">
      <a:schemeClr val="accent6"/>
    </dgm:fillClrLst>
    <dgm:linClrLst meth="repeat">
      <a:schemeClr val="lt1"/>
    </dgm:linClrLst>
    <dgm:effectClrLst/>
    <dgm:txLinClrLst/>
    <dgm:txFillClrLst/>
    <dgm:txEffectClrLst/>
  </dgm:styleLbl>
  <dgm:styleLbl name="asst4">
    <dgm:fillClrLst meth="repeat">
      <a:schemeClr val="accent6"/>
    </dgm:fillClrLst>
    <dgm:linClrLst meth="repeat">
      <a:schemeClr val="lt1"/>
    </dgm:linClrLst>
    <dgm:effectClrLst/>
    <dgm:txLinClrLst/>
    <dgm:txFillClrLst/>
    <dgm:txEffectClrLst/>
  </dgm:styleLbl>
  <dgm:styleLbl name="parChTrans2D1">
    <dgm:fillClrLst meth="repeat">
      <a:schemeClr val="accent6">
        <a:tint val="60000"/>
      </a:schemeClr>
    </dgm:fillClrLst>
    <dgm:linClrLst meth="repeat">
      <a:schemeClr val="accent6">
        <a:tint val="60000"/>
      </a:schemeClr>
    </dgm:linClrLst>
    <dgm:effectClrLst/>
    <dgm:txLinClrLst/>
    <dgm:txFillClrLst meth="repeat">
      <a:schemeClr val="lt1"/>
    </dgm:txFillClrLst>
    <dgm:txEffectClrLst/>
  </dgm:styleLbl>
  <dgm:styleLbl name="parChTrans2D2">
    <dgm:fillClrLst meth="repeat">
      <a:schemeClr val="accent6"/>
    </dgm:fillClrLst>
    <dgm:linClrLst meth="repeat">
      <a:schemeClr val="accent6"/>
    </dgm:linClrLst>
    <dgm:effectClrLst/>
    <dgm:txLinClrLst/>
    <dgm:txFillClrLst meth="repeat">
      <a:schemeClr val="lt1"/>
    </dgm:txFillClrLst>
    <dgm:txEffectClrLst/>
  </dgm:styleLbl>
  <dgm:styleLbl name="parChTrans2D3">
    <dgm:fillClrLst meth="repeat">
      <a:schemeClr val="accent6"/>
    </dgm:fillClrLst>
    <dgm:linClrLst meth="repeat">
      <a:schemeClr val="accent6"/>
    </dgm:linClrLst>
    <dgm:effectClrLst/>
    <dgm:txLinClrLst/>
    <dgm:txFillClrLst meth="repeat">
      <a:schemeClr val="lt1"/>
    </dgm:txFillClrLst>
    <dgm:txEffectClrLst/>
  </dgm:styleLbl>
  <dgm:styleLbl name="parChTrans2D4">
    <dgm:fillClrLst meth="repeat">
      <a:schemeClr val="accent6"/>
    </dgm:fillClrLst>
    <dgm:linClrLst meth="repeat">
      <a:schemeClr val="accent6"/>
    </dgm:linClrLst>
    <dgm:effectClrLst/>
    <dgm:txLinClrLst/>
    <dgm:txFillClrLst meth="repeat">
      <a:schemeClr val="lt1"/>
    </dgm:txFillClrLst>
    <dgm:txEffectClrLst/>
  </dgm:styleLbl>
  <dgm:styleLbl name="parChTrans1D1">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2">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3">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parChTrans1D4">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6"/>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6"/>
    </dgm:linClrLst>
    <dgm:effectClrLst/>
    <dgm:txLinClrLst/>
    <dgm:txFillClrLst meth="repeat">
      <a:schemeClr val="dk1"/>
    </dgm:txFillClrLst>
    <dgm:txEffectClrLst/>
  </dgm:styleLbl>
  <dgm:styleLbl name="f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align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b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bgShp">
    <dgm:fillClrLst meth="repeat">
      <a:schemeClr val="accent6">
        <a:tint val="40000"/>
      </a:schemeClr>
    </dgm:fillClrLst>
    <dgm:linClrLst meth="repeat">
      <a:schemeClr val="accent6"/>
    </dgm:linClrLst>
    <dgm:effectClrLst/>
    <dgm:txLinClrLst/>
    <dgm:txFillClrLst meth="repeat">
      <a:schemeClr val="dk1"/>
    </dgm:txFillClrLst>
    <dgm:txEffectClrLst/>
  </dgm:styleLbl>
  <dgm:styleLbl name="dkBgShp">
    <dgm:fillClrLst meth="repeat">
      <a:schemeClr val="accent6">
        <a:shade val="80000"/>
      </a:schemeClr>
    </dgm:fillClrLst>
    <dgm:linClrLst meth="repeat">
      <a:schemeClr val="accent6"/>
    </dgm:linClrLst>
    <dgm:effectClrLst/>
    <dgm:txLinClrLst/>
    <dgm:txFillClrLst meth="repeat">
      <a:schemeClr val="lt1"/>
    </dgm:txFillClrLst>
    <dgm:txEffectClrLst/>
  </dgm:styleLbl>
  <dgm:styleLbl name="trBgShp">
    <dgm:fillClrLst meth="repeat">
      <a:schemeClr val="accent6">
        <a:tint val="50000"/>
        <a:alpha val="40000"/>
      </a:schemeClr>
    </dgm:fillClrLst>
    <dgm:linClrLst meth="repeat">
      <a:schemeClr val="accent6"/>
    </dgm:linClrLst>
    <dgm:effectClrLst/>
    <dgm:txLinClrLst/>
    <dgm:txFillClrLst meth="repeat">
      <a:schemeClr val="lt1"/>
    </dgm:txFillClrLst>
    <dgm:txEffectClrLst/>
  </dgm:styleLbl>
  <dgm:styleLbl name="fgShp">
    <dgm:fillClrLst meth="repeat">
      <a:schemeClr val="accent6">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5475F5F-1D39-4871-BE67-6DECE7C81826}" type="doc">
      <dgm:prSet loTypeId="urn:microsoft.com/office/officeart/2005/8/layout/vList2" loCatId="list" qsTypeId="urn:microsoft.com/office/officeart/2005/8/quickstyle/simple1" qsCatId="simple" csTypeId="urn:microsoft.com/office/officeart/2005/8/colors/accent6_2" csCatId="accent6" phldr="1"/>
      <dgm:spPr/>
      <dgm:t>
        <a:bodyPr/>
        <a:lstStyle/>
        <a:p>
          <a:endParaRPr lang="hu-HU"/>
        </a:p>
      </dgm:t>
    </dgm:pt>
    <dgm:pt modelId="{C721D752-B21B-4CBC-853B-95D46C069A74}">
      <dgm:prSet phldrT="[Szöveg]" custT="1"/>
      <dgm:spPr/>
      <dgm:t>
        <a:bodyPr/>
        <a:lstStyle/>
        <a:p>
          <a:r>
            <a:rPr lang="x-none" sz="1100"/>
            <a:t>Innovatív húzóágazatok fejlődési lehetőségeinek elősegítése</a:t>
          </a:r>
          <a:endParaRPr lang="hu-HU" sz="1100"/>
        </a:p>
      </dgm:t>
    </dgm:pt>
    <dgm:pt modelId="{EFFD61FB-8A7F-4185-823A-147FA400EE23}" type="parTrans" cxnId="{BE7AD0DC-186C-4F5F-B171-699C2BB7827C}">
      <dgm:prSet/>
      <dgm:spPr/>
      <dgm:t>
        <a:bodyPr/>
        <a:lstStyle/>
        <a:p>
          <a:endParaRPr lang="hu-HU" sz="2400"/>
        </a:p>
      </dgm:t>
    </dgm:pt>
    <dgm:pt modelId="{3EDA64A5-C05E-4B98-B74A-B77D5894F62E}" type="sibTrans" cxnId="{BE7AD0DC-186C-4F5F-B171-699C2BB7827C}">
      <dgm:prSet/>
      <dgm:spPr/>
      <dgm:t>
        <a:bodyPr/>
        <a:lstStyle/>
        <a:p>
          <a:endParaRPr lang="hu-HU" sz="2400"/>
        </a:p>
      </dgm:t>
    </dgm:pt>
    <dgm:pt modelId="{46446F91-1403-4C57-BEB6-6F2F96DA9803}">
      <dgm:prSet custT="1"/>
      <dgm:spPr/>
      <dgm:t>
        <a:bodyPr/>
        <a:lstStyle/>
        <a:p>
          <a:r>
            <a:rPr lang="hu-HU" sz="1000"/>
            <a:t>innovációra és tudásra épülő gazdaság támogatása</a:t>
          </a:r>
        </a:p>
      </dgm:t>
    </dgm:pt>
    <dgm:pt modelId="{0B8AA0B0-9F8D-4EF8-93F8-53502D9EA836}" type="parTrans" cxnId="{AF999B90-ECE8-4754-8DE5-94E0FB60BC63}">
      <dgm:prSet/>
      <dgm:spPr/>
      <dgm:t>
        <a:bodyPr/>
        <a:lstStyle/>
        <a:p>
          <a:endParaRPr lang="hu-HU" sz="2400"/>
        </a:p>
      </dgm:t>
    </dgm:pt>
    <dgm:pt modelId="{8930F1F3-58C1-4E33-993D-7A591D014125}" type="sibTrans" cxnId="{AF999B90-ECE8-4754-8DE5-94E0FB60BC63}">
      <dgm:prSet/>
      <dgm:spPr/>
      <dgm:t>
        <a:bodyPr/>
        <a:lstStyle/>
        <a:p>
          <a:endParaRPr lang="hu-HU" sz="2400"/>
        </a:p>
      </dgm:t>
    </dgm:pt>
    <dgm:pt modelId="{A1CBF18B-BAEE-4F90-A363-ACB822A00AB4}">
      <dgm:prSet custT="1"/>
      <dgm:spPr/>
      <dgm:t>
        <a:bodyPr/>
        <a:lstStyle/>
        <a:p>
          <a:r>
            <a:rPr lang="hu-HU" sz="1000"/>
            <a:t>K+F+I projektek és kutatóhelyek támogatása</a:t>
          </a:r>
        </a:p>
      </dgm:t>
    </dgm:pt>
    <dgm:pt modelId="{C39BD8BB-1968-4E40-9809-C776B2D618E4}" type="parTrans" cxnId="{3DE02B18-E841-419E-868F-B260E78FC7F2}">
      <dgm:prSet/>
      <dgm:spPr/>
      <dgm:t>
        <a:bodyPr/>
        <a:lstStyle/>
        <a:p>
          <a:endParaRPr lang="hu-HU" sz="2400"/>
        </a:p>
      </dgm:t>
    </dgm:pt>
    <dgm:pt modelId="{97CC08CF-3580-47DB-A936-C82C5504C586}" type="sibTrans" cxnId="{3DE02B18-E841-419E-868F-B260E78FC7F2}">
      <dgm:prSet/>
      <dgm:spPr/>
      <dgm:t>
        <a:bodyPr/>
        <a:lstStyle/>
        <a:p>
          <a:endParaRPr lang="hu-HU" sz="2400"/>
        </a:p>
      </dgm:t>
    </dgm:pt>
    <dgm:pt modelId="{884B1609-2EA5-4EC8-BDB1-662D5C44DB2C}">
      <dgm:prSet custT="1"/>
      <dgm:spPr/>
      <dgm:t>
        <a:bodyPr/>
        <a:lstStyle/>
        <a:p>
          <a:r>
            <a:rPr lang="hu-HU" sz="1000"/>
            <a:t>innovatív zöld beruházások megvalósítása</a:t>
          </a:r>
        </a:p>
      </dgm:t>
    </dgm:pt>
    <dgm:pt modelId="{06C34FA8-B0DB-4BFB-AA0E-92C68CDA7CC5}" type="parTrans" cxnId="{1FE1C0B9-C8C9-4DCC-AB0F-7A8FDB4D3F1F}">
      <dgm:prSet/>
      <dgm:spPr/>
      <dgm:t>
        <a:bodyPr/>
        <a:lstStyle/>
        <a:p>
          <a:endParaRPr lang="hu-HU" sz="2400"/>
        </a:p>
      </dgm:t>
    </dgm:pt>
    <dgm:pt modelId="{C93FE70D-BC20-470E-B1BB-F2F70956F3B6}" type="sibTrans" cxnId="{1FE1C0B9-C8C9-4DCC-AB0F-7A8FDB4D3F1F}">
      <dgm:prSet/>
      <dgm:spPr/>
      <dgm:t>
        <a:bodyPr/>
        <a:lstStyle/>
        <a:p>
          <a:endParaRPr lang="hu-HU" sz="2400"/>
        </a:p>
      </dgm:t>
    </dgm:pt>
    <dgm:pt modelId="{72484E24-732C-4421-B0D4-49288B0E248E}">
      <dgm:prSet custT="1"/>
      <dgm:spPr/>
      <dgm:t>
        <a:bodyPr/>
        <a:lstStyle/>
        <a:p>
          <a:r>
            <a:rPr lang="x-none" sz="1100"/>
            <a:t>Versenyképesebbé váló gazdasági szerkezet megteremtése</a:t>
          </a:r>
          <a:endParaRPr lang="hu-HU" sz="1100"/>
        </a:p>
      </dgm:t>
    </dgm:pt>
    <dgm:pt modelId="{7C14FC8C-10F8-4556-8102-2152709447B8}" type="parTrans" cxnId="{550206C8-8BAA-4FCB-828D-5BA1029FC427}">
      <dgm:prSet/>
      <dgm:spPr/>
      <dgm:t>
        <a:bodyPr/>
        <a:lstStyle/>
        <a:p>
          <a:endParaRPr lang="hu-HU" sz="2400"/>
        </a:p>
      </dgm:t>
    </dgm:pt>
    <dgm:pt modelId="{18D68DFB-AEAA-437F-BD82-CA1C6C73B522}" type="sibTrans" cxnId="{550206C8-8BAA-4FCB-828D-5BA1029FC427}">
      <dgm:prSet/>
      <dgm:spPr/>
      <dgm:t>
        <a:bodyPr/>
        <a:lstStyle/>
        <a:p>
          <a:endParaRPr lang="hu-HU" sz="2400"/>
        </a:p>
      </dgm:t>
    </dgm:pt>
    <dgm:pt modelId="{4DBE14FE-3E72-46EE-A4C0-5D8988D693E1}">
      <dgm:prSet custT="1"/>
      <dgm:spPr/>
      <dgm:t>
        <a:bodyPr/>
        <a:lstStyle/>
        <a:p>
          <a:r>
            <a:rPr lang="hu-HU" sz="1000"/>
            <a:t>befektetés-ösztönzés</a:t>
          </a:r>
        </a:p>
      </dgm:t>
    </dgm:pt>
    <dgm:pt modelId="{DBEAB7D8-5F74-43C0-8877-AEB16371B9DA}" type="parTrans" cxnId="{76A1C0CB-2EDB-4BAA-B1D3-5AAC1CF7C392}">
      <dgm:prSet/>
      <dgm:spPr/>
      <dgm:t>
        <a:bodyPr/>
        <a:lstStyle/>
        <a:p>
          <a:endParaRPr lang="hu-HU" sz="2400"/>
        </a:p>
      </dgm:t>
    </dgm:pt>
    <dgm:pt modelId="{92A84916-4CED-4417-B1AD-494C61EF3FE6}" type="sibTrans" cxnId="{76A1C0CB-2EDB-4BAA-B1D3-5AAC1CF7C392}">
      <dgm:prSet/>
      <dgm:spPr/>
      <dgm:t>
        <a:bodyPr/>
        <a:lstStyle/>
        <a:p>
          <a:endParaRPr lang="hu-HU" sz="2400"/>
        </a:p>
      </dgm:t>
    </dgm:pt>
    <dgm:pt modelId="{73A1F7F2-35E8-4907-8DA5-CA0AED45C413}">
      <dgm:prSet custT="1"/>
      <dgm:spPr/>
      <dgm:t>
        <a:bodyPr/>
        <a:lstStyle/>
        <a:p>
          <a:r>
            <a:rPr lang="hu-HU" sz="1000"/>
            <a:t>gazdasági infrastruktúra fejlesztése</a:t>
          </a:r>
        </a:p>
      </dgm:t>
    </dgm:pt>
    <dgm:pt modelId="{DBC70996-1E6B-4802-A611-BD76C9A812CE}" type="parTrans" cxnId="{C4C7DD66-BC3C-46F8-9534-CA43DDDC72BE}">
      <dgm:prSet/>
      <dgm:spPr/>
      <dgm:t>
        <a:bodyPr/>
        <a:lstStyle/>
        <a:p>
          <a:endParaRPr lang="hu-HU" sz="2400"/>
        </a:p>
      </dgm:t>
    </dgm:pt>
    <dgm:pt modelId="{FC1C712F-FEF3-4D9B-9A58-C0CFF12C0525}" type="sibTrans" cxnId="{C4C7DD66-BC3C-46F8-9534-CA43DDDC72BE}">
      <dgm:prSet/>
      <dgm:spPr/>
      <dgm:t>
        <a:bodyPr/>
        <a:lstStyle/>
        <a:p>
          <a:endParaRPr lang="hu-HU" sz="2400"/>
        </a:p>
      </dgm:t>
    </dgm:pt>
    <dgm:pt modelId="{BD013216-273B-4168-BC07-4A4BB72706F9}">
      <dgm:prSet custT="1"/>
      <dgm:spPr/>
      <dgm:t>
        <a:bodyPr/>
        <a:lstStyle/>
        <a:p>
          <a:r>
            <a:rPr lang="hu-HU" sz="1000"/>
            <a:t>turisztikai fejlesztések</a:t>
          </a:r>
        </a:p>
      </dgm:t>
    </dgm:pt>
    <dgm:pt modelId="{77C8CBDD-2DBF-4FF8-8A0D-72A2B94E448E}" type="parTrans" cxnId="{2B4F4BA0-2BA3-41F4-8E3A-457717B74C86}">
      <dgm:prSet/>
      <dgm:spPr/>
      <dgm:t>
        <a:bodyPr/>
        <a:lstStyle/>
        <a:p>
          <a:endParaRPr lang="hu-HU" sz="2400"/>
        </a:p>
      </dgm:t>
    </dgm:pt>
    <dgm:pt modelId="{2BBCBAD4-396C-46CC-910E-B813419894C8}" type="sibTrans" cxnId="{2B4F4BA0-2BA3-41F4-8E3A-457717B74C86}">
      <dgm:prSet/>
      <dgm:spPr/>
      <dgm:t>
        <a:bodyPr/>
        <a:lstStyle/>
        <a:p>
          <a:endParaRPr lang="hu-HU" sz="2400"/>
        </a:p>
      </dgm:t>
    </dgm:pt>
    <dgm:pt modelId="{FBA9FDF3-2957-414C-9428-F65EB0FCD939}">
      <dgm:prSet custT="1"/>
      <dgm:spPr/>
      <dgm:t>
        <a:bodyPr/>
        <a:lstStyle/>
        <a:p>
          <a:r>
            <a:rPr lang="x-none" sz="1100"/>
            <a:t>Oktatási, képzési és közszolgáltatási fejlesztések a társadalmi kohézió és a gazdaság erősítése érdekében</a:t>
          </a:r>
          <a:endParaRPr lang="hu-HU" sz="1100"/>
        </a:p>
      </dgm:t>
    </dgm:pt>
    <dgm:pt modelId="{8034B4D0-8FB8-4FC6-AD2F-8320E53A0EBD}" type="parTrans" cxnId="{F2AC2842-7E19-4867-AC6D-ABF70741AC46}">
      <dgm:prSet/>
      <dgm:spPr/>
      <dgm:t>
        <a:bodyPr/>
        <a:lstStyle/>
        <a:p>
          <a:endParaRPr lang="hu-HU" sz="2400"/>
        </a:p>
      </dgm:t>
    </dgm:pt>
    <dgm:pt modelId="{61CFF16B-E0CA-473C-B072-45745485F65B}" type="sibTrans" cxnId="{F2AC2842-7E19-4867-AC6D-ABF70741AC46}">
      <dgm:prSet/>
      <dgm:spPr/>
      <dgm:t>
        <a:bodyPr/>
        <a:lstStyle/>
        <a:p>
          <a:endParaRPr lang="hu-HU" sz="2400"/>
        </a:p>
      </dgm:t>
    </dgm:pt>
    <dgm:pt modelId="{C5B27879-0E4F-4379-B5A0-10B182774178}">
      <dgm:prSet custT="1"/>
      <dgm:spPr/>
      <dgm:t>
        <a:bodyPr/>
        <a:lstStyle/>
        <a:p>
          <a:r>
            <a:rPr lang="hu-HU" sz="1000"/>
            <a:t>társadalmi felzárkóztatást célzó fejlesztések</a:t>
          </a:r>
        </a:p>
      </dgm:t>
    </dgm:pt>
    <dgm:pt modelId="{86248EF5-B265-431E-8A57-1FD2D2E4B4AD}" type="parTrans" cxnId="{FA735708-D08A-4999-BC76-FB141309627F}">
      <dgm:prSet/>
      <dgm:spPr/>
      <dgm:t>
        <a:bodyPr/>
        <a:lstStyle/>
        <a:p>
          <a:endParaRPr lang="hu-HU" sz="2400"/>
        </a:p>
      </dgm:t>
    </dgm:pt>
    <dgm:pt modelId="{5A81A862-0E5D-4E31-B59F-F18C6F6B80F0}" type="sibTrans" cxnId="{FA735708-D08A-4999-BC76-FB141309627F}">
      <dgm:prSet/>
      <dgm:spPr/>
      <dgm:t>
        <a:bodyPr/>
        <a:lstStyle/>
        <a:p>
          <a:endParaRPr lang="hu-HU" sz="2400"/>
        </a:p>
      </dgm:t>
    </dgm:pt>
    <dgm:pt modelId="{9F6B81F3-6226-4549-B0AE-230940C05B03}">
      <dgm:prSet custT="1"/>
      <dgm:spPr/>
      <dgm:t>
        <a:bodyPr/>
        <a:lstStyle/>
        <a:p>
          <a:r>
            <a:rPr lang="hu-HU" sz="1000"/>
            <a:t>szakképzés fejlesztése</a:t>
          </a:r>
        </a:p>
      </dgm:t>
    </dgm:pt>
    <dgm:pt modelId="{8955E85F-67FB-48E0-848B-5BCA797B7660}" type="parTrans" cxnId="{5656E38A-D654-4E8C-AA30-B8E1480BB2A4}">
      <dgm:prSet/>
      <dgm:spPr/>
      <dgm:t>
        <a:bodyPr/>
        <a:lstStyle/>
        <a:p>
          <a:endParaRPr lang="hu-HU" sz="2400"/>
        </a:p>
      </dgm:t>
    </dgm:pt>
    <dgm:pt modelId="{1110295C-E1D3-440B-BB39-645BD1B19B73}" type="sibTrans" cxnId="{5656E38A-D654-4E8C-AA30-B8E1480BB2A4}">
      <dgm:prSet/>
      <dgm:spPr/>
      <dgm:t>
        <a:bodyPr/>
        <a:lstStyle/>
        <a:p>
          <a:endParaRPr lang="hu-HU" sz="2400"/>
        </a:p>
      </dgm:t>
    </dgm:pt>
    <dgm:pt modelId="{224B0DC6-3E04-48DA-8C4B-7B718E08CEA2}">
      <dgm:prSet custT="1"/>
      <dgm:spPr/>
      <dgm:t>
        <a:bodyPr/>
        <a:lstStyle/>
        <a:p>
          <a:r>
            <a:rPr lang="hu-HU" sz="1000"/>
            <a:t>felsőoktatási tudásközpontok megerősítése</a:t>
          </a:r>
        </a:p>
      </dgm:t>
    </dgm:pt>
    <dgm:pt modelId="{94A825B9-C3D6-4511-AD40-A8E1610FF2DE}" type="parTrans" cxnId="{09FE2AAC-DB2F-4665-B995-537FC414E560}">
      <dgm:prSet/>
      <dgm:spPr/>
      <dgm:t>
        <a:bodyPr/>
        <a:lstStyle/>
        <a:p>
          <a:endParaRPr lang="hu-HU" sz="2400"/>
        </a:p>
      </dgm:t>
    </dgm:pt>
    <dgm:pt modelId="{C8DECA60-F6E1-4C42-AA30-F181E6162C9A}" type="sibTrans" cxnId="{09FE2AAC-DB2F-4665-B995-537FC414E560}">
      <dgm:prSet/>
      <dgm:spPr/>
      <dgm:t>
        <a:bodyPr/>
        <a:lstStyle/>
        <a:p>
          <a:endParaRPr lang="hu-HU" sz="2400"/>
        </a:p>
      </dgm:t>
    </dgm:pt>
    <dgm:pt modelId="{2963C698-4315-414C-9932-2F242965A521}">
      <dgm:prSet custT="1"/>
      <dgm:spPr/>
      <dgm:t>
        <a:bodyPr/>
        <a:lstStyle/>
        <a:p>
          <a:r>
            <a:rPr lang="x-none" sz="1100"/>
            <a:t>Integrált programok a térség munkaerő-megtartó erejének növelésére</a:t>
          </a:r>
          <a:endParaRPr lang="hu-HU" sz="1100"/>
        </a:p>
      </dgm:t>
    </dgm:pt>
    <dgm:pt modelId="{1A70F6B6-20CC-4BB0-B40A-AA08CD8AEF77}" type="parTrans" cxnId="{DD97C4C8-E693-49CC-BBF8-1D98E5BF8CC7}">
      <dgm:prSet/>
      <dgm:spPr/>
      <dgm:t>
        <a:bodyPr/>
        <a:lstStyle/>
        <a:p>
          <a:endParaRPr lang="hu-HU" sz="2400"/>
        </a:p>
      </dgm:t>
    </dgm:pt>
    <dgm:pt modelId="{D38A112B-1EE3-414B-A80E-F2194FADA306}" type="sibTrans" cxnId="{DD97C4C8-E693-49CC-BBF8-1D98E5BF8CC7}">
      <dgm:prSet/>
      <dgm:spPr/>
      <dgm:t>
        <a:bodyPr/>
        <a:lstStyle/>
        <a:p>
          <a:endParaRPr lang="hu-HU" sz="2400"/>
        </a:p>
      </dgm:t>
    </dgm:pt>
    <dgm:pt modelId="{A26277E0-260E-48E1-9450-04E6504F1EDF}">
      <dgm:prSet custT="1"/>
      <dgm:spPr/>
      <dgm:t>
        <a:bodyPr/>
        <a:lstStyle/>
        <a:p>
          <a:r>
            <a:rPr lang="hu-HU" sz="1000"/>
            <a:t>társadalmi felzárkózást és a népesség megtartását célzó integrált programok (munkahelyteremtés, képzés, szociális ellátás, stb.)</a:t>
          </a:r>
        </a:p>
      </dgm:t>
    </dgm:pt>
    <dgm:pt modelId="{DC573549-031A-4B99-AC3D-F61C5C855EA0}" type="parTrans" cxnId="{87A1D1EF-F9EE-4F48-8FCB-1198F48F804D}">
      <dgm:prSet/>
      <dgm:spPr/>
      <dgm:t>
        <a:bodyPr/>
        <a:lstStyle/>
        <a:p>
          <a:endParaRPr lang="hu-HU" sz="2400"/>
        </a:p>
      </dgm:t>
    </dgm:pt>
    <dgm:pt modelId="{C25CAB85-DA25-4027-88B6-0D454BFE28FF}" type="sibTrans" cxnId="{87A1D1EF-F9EE-4F48-8FCB-1198F48F804D}">
      <dgm:prSet/>
      <dgm:spPr/>
      <dgm:t>
        <a:bodyPr/>
        <a:lstStyle/>
        <a:p>
          <a:endParaRPr lang="hu-HU" sz="2400"/>
        </a:p>
      </dgm:t>
    </dgm:pt>
    <dgm:pt modelId="{76F9AC93-5563-4D16-AEAC-0B02C275E500}">
      <dgm:prSet custT="1"/>
      <dgm:spPr/>
      <dgm:t>
        <a:bodyPr/>
        <a:lstStyle/>
        <a:p>
          <a:r>
            <a:rPr lang="hu-HU" sz="1000"/>
            <a:t>települési környezet vonzóbbá tétele (a település közlekedési elérhetőségének, humán-közszolgáltatásainak, közösségi szolgáltatásainak fejlesztése)</a:t>
          </a:r>
        </a:p>
      </dgm:t>
    </dgm:pt>
    <dgm:pt modelId="{705DEB95-9CD2-4474-9459-55783AA4E563}" type="parTrans" cxnId="{9AF57D9E-B7A7-4CAD-AAC8-ABCA6B9A14E5}">
      <dgm:prSet/>
      <dgm:spPr/>
      <dgm:t>
        <a:bodyPr/>
        <a:lstStyle/>
        <a:p>
          <a:endParaRPr lang="hu-HU" sz="2400"/>
        </a:p>
      </dgm:t>
    </dgm:pt>
    <dgm:pt modelId="{AF7B2366-CEFA-49AA-9B34-30D214E86397}" type="sibTrans" cxnId="{9AF57D9E-B7A7-4CAD-AAC8-ABCA6B9A14E5}">
      <dgm:prSet/>
      <dgm:spPr/>
      <dgm:t>
        <a:bodyPr/>
        <a:lstStyle/>
        <a:p>
          <a:endParaRPr lang="hu-HU" sz="2400"/>
        </a:p>
      </dgm:t>
    </dgm:pt>
    <dgm:pt modelId="{3AA9F682-A278-4BF4-9E47-D2E57AA62831}">
      <dgm:prSet custT="1"/>
      <dgm:spPr/>
      <dgm:t>
        <a:bodyPr/>
        <a:lstStyle/>
        <a:p>
          <a:r>
            <a:rPr lang="x-none" sz="1100"/>
            <a:t>Integrált környezetvédelmi programok megvalósítása</a:t>
          </a:r>
          <a:endParaRPr lang="hu-HU" sz="1100"/>
        </a:p>
      </dgm:t>
    </dgm:pt>
    <dgm:pt modelId="{8C94C5FB-F984-44D8-B1BC-38D2A86A1120}" type="parTrans" cxnId="{0D894342-E107-4EB3-AB20-E9E8CE46116D}">
      <dgm:prSet/>
      <dgm:spPr/>
      <dgm:t>
        <a:bodyPr/>
        <a:lstStyle/>
        <a:p>
          <a:endParaRPr lang="hu-HU" sz="2400"/>
        </a:p>
      </dgm:t>
    </dgm:pt>
    <dgm:pt modelId="{566DECC2-1DEF-417B-9113-2461634322A7}" type="sibTrans" cxnId="{0D894342-E107-4EB3-AB20-E9E8CE46116D}">
      <dgm:prSet/>
      <dgm:spPr/>
      <dgm:t>
        <a:bodyPr/>
        <a:lstStyle/>
        <a:p>
          <a:endParaRPr lang="hu-HU" sz="2400"/>
        </a:p>
      </dgm:t>
    </dgm:pt>
    <dgm:pt modelId="{0488C19E-5FE8-44D5-89CD-71C64B58C9A5}">
      <dgm:prSet custT="1"/>
      <dgm:spPr/>
      <dgm:t>
        <a:bodyPr/>
        <a:lstStyle/>
        <a:p>
          <a:r>
            <a:rPr lang="hu-HU" sz="1000"/>
            <a:t>környezetvédelmi programok</a:t>
          </a:r>
        </a:p>
      </dgm:t>
    </dgm:pt>
    <dgm:pt modelId="{4A788441-A5D4-4698-9B78-FAC3A5A16B2F}" type="parTrans" cxnId="{750A6343-6DBF-4060-A4B8-4F8AB3EA455D}">
      <dgm:prSet/>
      <dgm:spPr/>
      <dgm:t>
        <a:bodyPr/>
        <a:lstStyle/>
        <a:p>
          <a:endParaRPr lang="hu-HU" sz="2400"/>
        </a:p>
      </dgm:t>
    </dgm:pt>
    <dgm:pt modelId="{F64694B2-0B42-4820-8C9F-EF5710B79778}" type="sibTrans" cxnId="{750A6343-6DBF-4060-A4B8-4F8AB3EA455D}">
      <dgm:prSet/>
      <dgm:spPr/>
      <dgm:t>
        <a:bodyPr/>
        <a:lstStyle/>
        <a:p>
          <a:endParaRPr lang="hu-HU" sz="2400"/>
        </a:p>
      </dgm:t>
    </dgm:pt>
    <dgm:pt modelId="{E743B225-4E58-4D51-A4A1-862158CE158C}">
      <dgm:prSet custT="1"/>
      <dgm:spPr/>
      <dgm:t>
        <a:bodyPr/>
        <a:lstStyle/>
        <a:p>
          <a:r>
            <a:rPr lang="hu-HU" sz="1000"/>
            <a:t>természeti kincsek turisztikai hasznosítása</a:t>
          </a:r>
        </a:p>
      </dgm:t>
    </dgm:pt>
    <dgm:pt modelId="{A5DB3212-7C8E-4735-B4ED-2160915BCFC9}" type="parTrans" cxnId="{2D261CAE-F579-4850-B9A7-6A96CC4D3FF2}">
      <dgm:prSet/>
      <dgm:spPr/>
      <dgm:t>
        <a:bodyPr/>
        <a:lstStyle/>
        <a:p>
          <a:endParaRPr lang="hu-HU" sz="2400"/>
        </a:p>
      </dgm:t>
    </dgm:pt>
    <dgm:pt modelId="{5AF06401-B69A-4148-A3C7-5F713D90FF35}" type="sibTrans" cxnId="{2D261CAE-F579-4850-B9A7-6A96CC4D3FF2}">
      <dgm:prSet/>
      <dgm:spPr/>
      <dgm:t>
        <a:bodyPr/>
        <a:lstStyle/>
        <a:p>
          <a:endParaRPr lang="hu-HU" sz="2400"/>
        </a:p>
      </dgm:t>
    </dgm:pt>
    <dgm:pt modelId="{8C22BB7C-A530-4761-BF51-150542963D28}">
      <dgm:prSet custT="1"/>
      <dgm:spPr/>
      <dgm:t>
        <a:bodyPr/>
        <a:lstStyle/>
        <a:p>
          <a:r>
            <a:rPr lang="hu-HU" sz="1000"/>
            <a:t>energetikai fejlesztések</a:t>
          </a:r>
        </a:p>
      </dgm:t>
    </dgm:pt>
    <dgm:pt modelId="{E58154BB-5940-4A58-A0F8-19E0E689E391}" type="parTrans" cxnId="{12589F5E-41E7-452E-AE16-CC7422EC4B26}">
      <dgm:prSet/>
      <dgm:spPr/>
      <dgm:t>
        <a:bodyPr/>
        <a:lstStyle/>
        <a:p>
          <a:endParaRPr lang="hu-HU" sz="2400"/>
        </a:p>
      </dgm:t>
    </dgm:pt>
    <dgm:pt modelId="{768755D4-DC5F-4507-BA42-D64E14EFD0C1}" type="sibTrans" cxnId="{12589F5E-41E7-452E-AE16-CC7422EC4B26}">
      <dgm:prSet/>
      <dgm:spPr/>
      <dgm:t>
        <a:bodyPr/>
        <a:lstStyle/>
        <a:p>
          <a:endParaRPr lang="hu-HU" sz="2400"/>
        </a:p>
      </dgm:t>
    </dgm:pt>
    <dgm:pt modelId="{41FE3628-9347-4982-BB79-0D860DCCDAB0}">
      <dgm:prSet custT="1"/>
      <dgm:spPr/>
      <dgm:t>
        <a:bodyPr/>
        <a:lstStyle/>
        <a:p>
          <a:r>
            <a:rPr lang="x-none" sz="1100"/>
            <a:t>Összehangolt települési és településközi infrastrukturális fejlesztések a területi kohézió érdekében</a:t>
          </a:r>
          <a:endParaRPr lang="hu-HU" sz="1100"/>
        </a:p>
      </dgm:t>
    </dgm:pt>
    <dgm:pt modelId="{D3798E58-D206-4686-A38A-8A679263C19F}" type="parTrans" cxnId="{5C8BABDE-58DB-4C45-9A6C-DE99CA7E2843}">
      <dgm:prSet/>
      <dgm:spPr/>
      <dgm:t>
        <a:bodyPr/>
        <a:lstStyle/>
        <a:p>
          <a:endParaRPr lang="hu-HU" sz="2400"/>
        </a:p>
      </dgm:t>
    </dgm:pt>
    <dgm:pt modelId="{31B90F62-D2D5-45B5-A0D8-A614D29E3328}" type="sibTrans" cxnId="{5C8BABDE-58DB-4C45-9A6C-DE99CA7E2843}">
      <dgm:prSet/>
      <dgm:spPr/>
      <dgm:t>
        <a:bodyPr/>
        <a:lstStyle/>
        <a:p>
          <a:endParaRPr lang="hu-HU" sz="2400"/>
        </a:p>
      </dgm:t>
    </dgm:pt>
    <dgm:pt modelId="{237A6A07-F342-4257-8CF4-82249191D3EE}">
      <dgm:prSet custT="1"/>
      <dgm:spPr/>
      <dgm:t>
        <a:bodyPr/>
        <a:lstStyle/>
        <a:p>
          <a:r>
            <a:rPr lang="hu-HU" sz="1000"/>
            <a:t>közlekedésfejlesztés</a:t>
          </a:r>
        </a:p>
      </dgm:t>
    </dgm:pt>
    <dgm:pt modelId="{C8760F1B-BFB0-43C4-95F4-5DB54DFAB023}" type="parTrans" cxnId="{60D4A386-C03D-4715-8F2E-13BCD3240C09}">
      <dgm:prSet/>
      <dgm:spPr/>
      <dgm:t>
        <a:bodyPr/>
        <a:lstStyle/>
        <a:p>
          <a:endParaRPr lang="hu-HU" sz="2400"/>
        </a:p>
      </dgm:t>
    </dgm:pt>
    <dgm:pt modelId="{83970890-E2F9-492E-BD81-BF272FC46C54}" type="sibTrans" cxnId="{60D4A386-C03D-4715-8F2E-13BCD3240C09}">
      <dgm:prSet/>
      <dgm:spPr/>
      <dgm:t>
        <a:bodyPr/>
        <a:lstStyle/>
        <a:p>
          <a:endParaRPr lang="hu-HU" sz="2400"/>
        </a:p>
      </dgm:t>
    </dgm:pt>
    <dgm:pt modelId="{18F91C3C-54B6-4325-BB1A-66E76EB722E7}">
      <dgm:prSet custT="1"/>
      <dgm:spPr/>
      <dgm:t>
        <a:bodyPr/>
        <a:lstStyle/>
        <a:p>
          <a:r>
            <a:rPr lang="hu-HU" sz="1000"/>
            <a:t>lakhatás támogatása</a:t>
          </a:r>
        </a:p>
      </dgm:t>
    </dgm:pt>
    <dgm:pt modelId="{D06AF71F-919F-40DA-8675-F159D6C41686}" type="parTrans" cxnId="{16C76E95-22B6-4B52-804F-CF6E0E4284FA}">
      <dgm:prSet/>
      <dgm:spPr/>
      <dgm:t>
        <a:bodyPr/>
        <a:lstStyle/>
        <a:p>
          <a:endParaRPr lang="hu-HU" sz="2400"/>
        </a:p>
      </dgm:t>
    </dgm:pt>
    <dgm:pt modelId="{66A6B50C-A5EE-4CA5-A246-5A66C34F1A88}" type="sibTrans" cxnId="{16C76E95-22B6-4B52-804F-CF6E0E4284FA}">
      <dgm:prSet/>
      <dgm:spPr/>
      <dgm:t>
        <a:bodyPr/>
        <a:lstStyle/>
        <a:p>
          <a:endParaRPr lang="hu-HU" sz="2400"/>
        </a:p>
      </dgm:t>
    </dgm:pt>
    <dgm:pt modelId="{5FAAEFFA-3F12-44FD-8C0C-AD8784596551}">
      <dgm:prSet custT="1"/>
      <dgm:spPr/>
      <dgm:t>
        <a:bodyPr/>
        <a:lstStyle/>
        <a:p>
          <a:r>
            <a:rPr lang="hu-HU" sz="1000"/>
            <a:t>közműfejlesztés</a:t>
          </a:r>
        </a:p>
      </dgm:t>
    </dgm:pt>
    <dgm:pt modelId="{DEA14330-901D-425A-8BC9-C6529A073070}" type="parTrans" cxnId="{3D4B61B4-98CD-47C1-B662-556B011F3BEA}">
      <dgm:prSet/>
      <dgm:spPr/>
      <dgm:t>
        <a:bodyPr/>
        <a:lstStyle/>
        <a:p>
          <a:endParaRPr lang="hu-HU" sz="2400"/>
        </a:p>
      </dgm:t>
    </dgm:pt>
    <dgm:pt modelId="{799F6E10-EAE7-48CE-A3FF-C902352D53A3}" type="sibTrans" cxnId="{3D4B61B4-98CD-47C1-B662-556B011F3BEA}">
      <dgm:prSet/>
      <dgm:spPr/>
      <dgm:t>
        <a:bodyPr/>
        <a:lstStyle/>
        <a:p>
          <a:endParaRPr lang="hu-HU" sz="2400"/>
        </a:p>
      </dgm:t>
    </dgm:pt>
    <dgm:pt modelId="{C2CFBA99-781D-4EC7-BBCB-8922B82A21E6}">
      <dgm:prSet custT="1"/>
      <dgm:spPr/>
      <dgm:t>
        <a:bodyPr/>
        <a:lstStyle/>
        <a:p>
          <a:r>
            <a:rPr lang="hu-HU" sz="1000"/>
            <a:t>települési infrastruktúra fejlesztése</a:t>
          </a:r>
        </a:p>
      </dgm:t>
    </dgm:pt>
    <dgm:pt modelId="{30C9002A-F443-43FA-9510-C4176818DD9E}" type="parTrans" cxnId="{47DA818B-BE22-4A27-ADD4-5E87968CC60D}">
      <dgm:prSet/>
      <dgm:spPr/>
      <dgm:t>
        <a:bodyPr/>
        <a:lstStyle/>
        <a:p>
          <a:endParaRPr lang="hu-HU" sz="2400"/>
        </a:p>
      </dgm:t>
    </dgm:pt>
    <dgm:pt modelId="{EDCDCF24-1414-4FD0-99BD-5EFB17CC2FC0}" type="sibTrans" cxnId="{47DA818B-BE22-4A27-ADD4-5E87968CC60D}">
      <dgm:prSet/>
      <dgm:spPr/>
      <dgm:t>
        <a:bodyPr/>
        <a:lstStyle/>
        <a:p>
          <a:endParaRPr lang="hu-HU" sz="2400"/>
        </a:p>
      </dgm:t>
    </dgm:pt>
    <dgm:pt modelId="{38B0609A-7E00-4A22-A000-906C14550F22}">
      <dgm:prSet custT="1"/>
      <dgm:spPr/>
      <dgm:t>
        <a:bodyPr/>
        <a:lstStyle/>
        <a:p>
          <a:r>
            <a:rPr lang="hu-HU" sz="1000"/>
            <a:t>települési humán szolgáltatások fejlesztése</a:t>
          </a:r>
        </a:p>
      </dgm:t>
    </dgm:pt>
    <dgm:pt modelId="{23E22433-2AF2-496B-8A0C-D1E1BDE2B0BB}" type="parTrans" cxnId="{0804E949-865D-4683-A73A-1ACE8DA409DC}">
      <dgm:prSet/>
      <dgm:spPr/>
      <dgm:t>
        <a:bodyPr/>
        <a:lstStyle/>
        <a:p>
          <a:endParaRPr lang="hu-HU" sz="2400"/>
        </a:p>
      </dgm:t>
    </dgm:pt>
    <dgm:pt modelId="{F1A0709E-78B8-42B8-AF6E-326CFDEE68C3}" type="sibTrans" cxnId="{0804E949-865D-4683-A73A-1ACE8DA409DC}">
      <dgm:prSet/>
      <dgm:spPr/>
      <dgm:t>
        <a:bodyPr/>
        <a:lstStyle/>
        <a:p>
          <a:endParaRPr lang="hu-HU" sz="2400"/>
        </a:p>
      </dgm:t>
    </dgm:pt>
    <dgm:pt modelId="{22276B44-A336-4D61-B052-8C8745C77CB5}" type="pres">
      <dgm:prSet presAssocID="{35475F5F-1D39-4871-BE67-6DECE7C81826}" presName="linear" presStyleCnt="0">
        <dgm:presLayoutVars>
          <dgm:animLvl val="lvl"/>
          <dgm:resizeHandles val="exact"/>
        </dgm:presLayoutVars>
      </dgm:prSet>
      <dgm:spPr/>
      <dgm:t>
        <a:bodyPr/>
        <a:lstStyle/>
        <a:p>
          <a:endParaRPr lang="hu-HU"/>
        </a:p>
      </dgm:t>
    </dgm:pt>
    <dgm:pt modelId="{768C70BD-75E6-42D7-B50B-723E4E80F319}" type="pres">
      <dgm:prSet presAssocID="{C721D752-B21B-4CBC-853B-95D46C069A74}" presName="parentText" presStyleLbl="node1" presStyleIdx="0" presStyleCnt="6">
        <dgm:presLayoutVars>
          <dgm:chMax val="0"/>
          <dgm:bulletEnabled val="1"/>
        </dgm:presLayoutVars>
      </dgm:prSet>
      <dgm:spPr/>
      <dgm:t>
        <a:bodyPr/>
        <a:lstStyle/>
        <a:p>
          <a:endParaRPr lang="hu-HU"/>
        </a:p>
      </dgm:t>
    </dgm:pt>
    <dgm:pt modelId="{81D669D7-2A3C-4C32-AE99-2461FCCAEFD0}" type="pres">
      <dgm:prSet presAssocID="{C721D752-B21B-4CBC-853B-95D46C069A74}" presName="childText" presStyleLbl="revTx" presStyleIdx="0" presStyleCnt="6">
        <dgm:presLayoutVars>
          <dgm:bulletEnabled val="1"/>
        </dgm:presLayoutVars>
      </dgm:prSet>
      <dgm:spPr/>
      <dgm:t>
        <a:bodyPr/>
        <a:lstStyle/>
        <a:p>
          <a:endParaRPr lang="hu-HU"/>
        </a:p>
      </dgm:t>
    </dgm:pt>
    <dgm:pt modelId="{634D4447-4004-4EA5-9CBB-1847B47FCAF6}" type="pres">
      <dgm:prSet presAssocID="{72484E24-732C-4421-B0D4-49288B0E248E}" presName="parentText" presStyleLbl="node1" presStyleIdx="1" presStyleCnt="6">
        <dgm:presLayoutVars>
          <dgm:chMax val="0"/>
          <dgm:bulletEnabled val="1"/>
        </dgm:presLayoutVars>
      </dgm:prSet>
      <dgm:spPr/>
      <dgm:t>
        <a:bodyPr/>
        <a:lstStyle/>
        <a:p>
          <a:endParaRPr lang="hu-HU"/>
        </a:p>
      </dgm:t>
    </dgm:pt>
    <dgm:pt modelId="{60EB7210-BD65-4372-B652-FD3E8BC70180}" type="pres">
      <dgm:prSet presAssocID="{72484E24-732C-4421-B0D4-49288B0E248E}" presName="childText" presStyleLbl="revTx" presStyleIdx="1" presStyleCnt="6">
        <dgm:presLayoutVars>
          <dgm:bulletEnabled val="1"/>
        </dgm:presLayoutVars>
      </dgm:prSet>
      <dgm:spPr/>
      <dgm:t>
        <a:bodyPr/>
        <a:lstStyle/>
        <a:p>
          <a:endParaRPr lang="hu-HU"/>
        </a:p>
      </dgm:t>
    </dgm:pt>
    <dgm:pt modelId="{3A784D61-F029-4F2C-A930-474B6CC3557F}" type="pres">
      <dgm:prSet presAssocID="{FBA9FDF3-2957-414C-9428-F65EB0FCD939}" presName="parentText" presStyleLbl="node1" presStyleIdx="2" presStyleCnt="6">
        <dgm:presLayoutVars>
          <dgm:chMax val="0"/>
          <dgm:bulletEnabled val="1"/>
        </dgm:presLayoutVars>
      </dgm:prSet>
      <dgm:spPr/>
      <dgm:t>
        <a:bodyPr/>
        <a:lstStyle/>
        <a:p>
          <a:endParaRPr lang="hu-HU"/>
        </a:p>
      </dgm:t>
    </dgm:pt>
    <dgm:pt modelId="{B749F7D9-7CE4-407B-999E-AA2B15C78139}" type="pres">
      <dgm:prSet presAssocID="{FBA9FDF3-2957-414C-9428-F65EB0FCD939}" presName="childText" presStyleLbl="revTx" presStyleIdx="2" presStyleCnt="6">
        <dgm:presLayoutVars>
          <dgm:bulletEnabled val="1"/>
        </dgm:presLayoutVars>
      </dgm:prSet>
      <dgm:spPr/>
      <dgm:t>
        <a:bodyPr/>
        <a:lstStyle/>
        <a:p>
          <a:endParaRPr lang="hu-HU"/>
        </a:p>
      </dgm:t>
    </dgm:pt>
    <dgm:pt modelId="{71FBE31D-EC4A-49F4-8668-FAA2C4434EE7}" type="pres">
      <dgm:prSet presAssocID="{2963C698-4315-414C-9932-2F242965A521}" presName="parentText" presStyleLbl="node1" presStyleIdx="3" presStyleCnt="6">
        <dgm:presLayoutVars>
          <dgm:chMax val="0"/>
          <dgm:bulletEnabled val="1"/>
        </dgm:presLayoutVars>
      </dgm:prSet>
      <dgm:spPr/>
      <dgm:t>
        <a:bodyPr/>
        <a:lstStyle/>
        <a:p>
          <a:endParaRPr lang="hu-HU"/>
        </a:p>
      </dgm:t>
    </dgm:pt>
    <dgm:pt modelId="{99AB576C-0A79-48DE-B4D6-F21446199932}" type="pres">
      <dgm:prSet presAssocID="{2963C698-4315-414C-9932-2F242965A521}" presName="childText" presStyleLbl="revTx" presStyleIdx="3" presStyleCnt="6">
        <dgm:presLayoutVars>
          <dgm:bulletEnabled val="1"/>
        </dgm:presLayoutVars>
      </dgm:prSet>
      <dgm:spPr/>
      <dgm:t>
        <a:bodyPr/>
        <a:lstStyle/>
        <a:p>
          <a:endParaRPr lang="hu-HU"/>
        </a:p>
      </dgm:t>
    </dgm:pt>
    <dgm:pt modelId="{815C1EED-A4D3-46D8-B35C-447132849D7E}" type="pres">
      <dgm:prSet presAssocID="{3AA9F682-A278-4BF4-9E47-D2E57AA62831}" presName="parentText" presStyleLbl="node1" presStyleIdx="4" presStyleCnt="6">
        <dgm:presLayoutVars>
          <dgm:chMax val="0"/>
          <dgm:bulletEnabled val="1"/>
        </dgm:presLayoutVars>
      </dgm:prSet>
      <dgm:spPr/>
      <dgm:t>
        <a:bodyPr/>
        <a:lstStyle/>
        <a:p>
          <a:endParaRPr lang="hu-HU"/>
        </a:p>
      </dgm:t>
    </dgm:pt>
    <dgm:pt modelId="{5AB1AD50-0E7E-4C23-8D16-FADF0A4E8B26}" type="pres">
      <dgm:prSet presAssocID="{3AA9F682-A278-4BF4-9E47-D2E57AA62831}" presName="childText" presStyleLbl="revTx" presStyleIdx="4" presStyleCnt="6">
        <dgm:presLayoutVars>
          <dgm:bulletEnabled val="1"/>
        </dgm:presLayoutVars>
      </dgm:prSet>
      <dgm:spPr/>
      <dgm:t>
        <a:bodyPr/>
        <a:lstStyle/>
        <a:p>
          <a:endParaRPr lang="hu-HU"/>
        </a:p>
      </dgm:t>
    </dgm:pt>
    <dgm:pt modelId="{9C1F04E6-4C9F-4AD7-8EA5-6C5A0F700C2C}" type="pres">
      <dgm:prSet presAssocID="{41FE3628-9347-4982-BB79-0D860DCCDAB0}" presName="parentText" presStyleLbl="node1" presStyleIdx="5" presStyleCnt="6">
        <dgm:presLayoutVars>
          <dgm:chMax val="0"/>
          <dgm:bulletEnabled val="1"/>
        </dgm:presLayoutVars>
      </dgm:prSet>
      <dgm:spPr/>
      <dgm:t>
        <a:bodyPr/>
        <a:lstStyle/>
        <a:p>
          <a:endParaRPr lang="hu-HU"/>
        </a:p>
      </dgm:t>
    </dgm:pt>
    <dgm:pt modelId="{AF7CF9A3-9922-4937-9E4E-7CB6FAE7764C}" type="pres">
      <dgm:prSet presAssocID="{41FE3628-9347-4982-BB79-0D860DCCDAB0}" presName="childText" presStyleLbl="revTx" presStyleIdx="5" presStyleCnt="6">
        <dgm:presLayoutVars>
          <dgm:bulletEnabled val="1"/>
        </dgm:presLayoutVars>
      </dgm:prSet>
      <dgm:spPr/>
      <dgm:t>
        <a:bodyPr/>
        <a:lstStyle/>
        <a:p>
          <a:endParaRPr lang="hu-HU"/>
        </a:p>
      </dgm:t>
    </dgm:pt>
  </dgm:ptLst>
  <dgm:cxnLst>
    <dgm:cxn modelId="{87A1D1EF-F9EE-4F48-8FCB-1198F48F804D}" srcId="{2963C698-4315-414C-9932-2F242965A521}" destId="{A26277E0-260E-48E1-9450-04E6504F1EDF}" srcOrd="0" destOrd="0" parTransId="{DC573549-031A-4B99-AC3D-F61C5C855EA0}" sibTransId="{C25CAB85-DA25-4027-88B6-0D454BFE28FF}"/>
    <dgm:cxn modelId="{12589F5E-41E7-452E-AE16-CC7422EC4B26}" srcId="{3AA9F682-A278-4BF4-9E47-D2E57AA62831}" destId="{8C22BB7C-A530-4761-BF51-150542963D28}" srcOrd="2" destOrd="0" parTransId="{E58154BB-5940-4A58-A0F8-19E0E689E391}" sibTransId="{768755D4-DC5F-4507-BA42-D64E14EFD0C1}"/>
    <dgm:cxn modelId="{71E6A050-460E-4F9B-A808-54DF2AB2C10D}" type="presOf" srcId="{9F6B81F3-6226-4549-B0AE-230940C05B03}" destId="{B749F7D9-7CE4-407B-999E-AA2B15C78139}" srcOrd="0" destOrd="1" presId="urn:microsoft.com/office/officeart/2005/8/layout/vList2"/>
    <dgm:cxn modelId="{9AF57D9E-B7A7-4CAD-AAC8-ABCA6B9A14E5}" srcId="{2963C698-4315-414C-9932-2F242965A521}" destId="{76F9AC93-5563-4D16-AEAC-0B02C275E500}" srcOrd="1" destOrd="0" parTransId="{705DEB95-9CD2-4474-9459-55783AA4E563}" sibTransId="{AF7B2366-CEFA-49AA-9B34-30D214E86397}"/>
    <dgm:cxn modelId="{16C76E95-22B6-4B52-804F-CF6E0E4284FA}" srcId="{41FE3628-9347-4982-BB79-0D860DCCDAB0}" destId="{18F91C3C-54B6-4325-BB1A-66E76EB722E7}" srcOrd="1" destOrd="0" parTransId="{D06AF71F-919F-40DA-8675-F159D6C41686}" sibTransId="{66A6B50C-A5EE-4CA5-A246-5A66C34F1A88}"/>
    <dgm:cxn modelId="{F2AC2842-7E19-4867-AC6D-ABF70741AC46}" srcId="{35475F5F-1D39-4871-BE67-6DECE7C81826}" destId="{FBA9FDF3-2957-414C-9428-F65EB0FCD939}" srcOrd="2" destOrd="0" parTransId="{8034B4D0-8FB8-4FC6-AD2F-8320E53A0EBD}" sibTransId="{61CFF16B-E0CA-473C-B072-45745485F65B}"/>
    <dgm:cxn modelId="{FDA4752F-59E4-473F-A15D-DBDDB8792707}" type="presOf" srcId="{76F9AC93-5563-4D16-AEAC-0B02C275E500}" destId="{99AB576C-0A79-48DE-B4D6-F21446199932}" srcOrd="0" destOrd="1" presId="urn:microsoft.com/office/officeart/2005/8/layout/vList2"/>
    <dgm:cxn modelId="{2B4F4BA0-2BA3-41F4-8E3A-457717B74C86}" srcId="{72484E24-732C-4421-B0D4-49288B0E248E}" destId="{BD013216-273B-4168-BC07-4A4BB72706F9}" srcOrd="2" destOrd="0" parTransId="{77C8CBDD-2DBF-4FF8-8A0D-72A2B94E448E}" sibTransId="{2BBCBAD4-396C-46CC-910E-B813419894C8}"/>
    <dgm:cxn modelId="{F214C869-9D3D-4092-A773-B14AD0B1DCC1}" type="presOf" srcId="{73A1F7F2-35E8-4907-8DA5-CA0AED45C413}" destId="{60EB7210-BD65-4372-B652-FD3E8BC70180}" srcOrd="0" destOrd="1" presId="urn:microsoft.com/office/officeart/2005/8/layout/vList2"/>
    <dgm:cxn modelId="{BC8CC259-B63D-4E98-8275-4198F4B6B75F}" type="presOf" srcId="{C5B27879-0E4F-4379-B5A0-10B182774178}" destId="{B749F7D9-7CE4-407B-999E-AA2B15C78139}" srcOrd="0" destOrd="0" presId="urn:microsoft.com/office/officeart/2005/8/layout/vList2"/>
    <dgm:cxn modelId="{C812AEC2-6C47-40D7-BF6F-88B767B1BCF2}" type="presOf" srcId="{2963C698-4315-414C-9932-2F242965A521}" destId="{71FBE31D-EC4A-49F4-8668-FAA2C4434EE7}" srcOrd="0" destOrd="0" presId="urn:microsoft.com/office/officeart/2005/8/layout/vList2"/>
    <dgm:cxn modelId="{3D4B61B4-98CD-47C1-B662-556B011F3BEA}" srcId="{41FE3628-9347-4982-BB79-0D860DCCDAB0}" destId="{5FAAEFFA-3F12-44FD-8C0C-AD8784596551}" srcOrd="2" destOrd="0" parTransId="{DEA14330-901D-425A-8BC9-C6529A073070}" sibTransId="{799F6E10-EAE7-48CE-A3FF-C902352D53A3}"/>
    <dgm:cxn modelId="{47DA818B-BE22-4A27-ADD4-5E87968CC60D}" srcId="{41FE3628-9347-4982-BB79-0D860DCCDAB0}" destId="{C2CFBA99-781D-4EC7-BBCB-8922B82A21E6}" srcOrd="3" destOrd="0" parTransId="{30C9002A-F443-43FA-9510-C4176818DD9E}" sibTransId="{EDCDCF24-1414-4FD0-99BD-5EFB17CC2FC0}"/>
    <dgm:cxn modelId="{5656E38A-D654-4E8C-AA30-B8E1480BB2A4}" srcId="{FBA9FDF3-2957-414C-9428-F65EB0FCD939}" destId="{9F6B81F3-6226-4549-B0AE-230940C05B03}" srcOrd="1" destOrd="0" parTransId="{8955E85F-67FB-48E0-848B-5BCA797B7660}" sibTransId="{1110295C-E1D3-440B-BB39-645BD1B19B73}"/>
    <dgm:cxn modelId="{AF999B90-ECE8-4754-8DE5-94E0FB60BC63}" srcId="{C721D752-B21B-4CBC-853B-95D46C069A74}" destId="{46446F91-1403-4C57-BEB6-6F2F96DA9803}" srcOrd="0" destOrd="0" parTransId="{0B8AA0B0-9F8D-4EF8-93F8-53502D9EA836}" sibTransId="{8930F1F3-58C1-4E33-993D-7A591D014125}"/>
    <dgm:cxn modelId="{76A1C0CB-2EDB-4BAA-B1D3-5AAC1CF7C392}" srcId="{72484E24-732C-4421-B0D4-49288B0E248E}" destId="{4DBE14FE-3E72-46EE-A4C0-5D8988D693E1}" srcOrd="0" destOrd="0" parTransId="{DBEAB7D8-5F74-43C0-8877-AEB16371B9DA}" sibTransId="{92A84916-4CED-4417-B1AD-494C61EF3FE6}"/>
    <dgm:cxn modelId="{205E557D-7241-4E52-B583-5616399031FD}" type="presOf" srcId="{72484E24-732C-4421-B0D4-49288B0E248E}" destId="{634D4447-4004-4EA5-9CBB-1847B47FCAF6}" srcOrd="0" destOrd="0" presId="urn:microsoft.com/office/officeart/2005/8/layout/vList2"/>
    <dgm:cxn modelId="{973FE8CC-142A-4CE1-B442-14A31E1C40F8}" type="presOf" srcId="{237A6A07-F342-4257-8CF4-82249191D3EE}" destId="{AF7CF9A3-9922-4937-9E4E-7CB6FAE7764C}" srcOrd="0" destOrd="0" presId="urn:microsoft.com/office/officeart/2005/8/layout/vList2"/>
    <dgm:cxn modelId="{BE7AD0DC-186C-4F5F-B171-699C2BB7827C}" srcId="{35475F5F-1D39-4871-BE67-6DECE7C81826}" destId="{C721D752-B21B-4CBC-853B-95D46C069A74}" srcOrd="0" destOrd="0" parTransId="{EFFD61FB-8A7F-4185-823A-147FA400EE23}" sibTransId="{3EDA64A5-C05E-4B98-B74A-B77D5894F62E}"/>
    <dgm:cxn modelId="{DD97C4C8-E693-49CC-BBF8-1D98E5BF8CC7}" srcId="{35475F5F-1D39-4871-BE67-6DECE7C81826}" destId="{2963C698-4315-414C-9932-2F242965A521}" srcOrd="3" destOrd="0" parTransId="{1A70F6B6-20CC-4BB0-B40A-AA08CD8AEF77}" sibTransId="{D38A112B-1EE3-414B-A80E-F2194FADA306}"/>
    <dgm:cxn modelId="{73B25D7D-75AD-4FF5-877B-3683D20FDA91}" type="presOf" srcId="{35475F5F-1D39-4871-BE67-6DECE7C81826}" destId="{22276B44-A336-4D61-B052-8C8745C77CB5}" srcOrd="0" destOrd="0" presId="urn:microsoft.com/office/officeart/2005/8/layout/vList2"/>
    <dgm:cxn modelId="{A8343E71-9D83-41B8-B638-C1C6A4B9F3C3}" type="presOf" srcId="{5FAAEFFA-3F12-44FD-8C0C-AD8784596551}" destId="{AF7CF9A3-9922-4937-9E4E-7CB6FAE7764C}" srcOrd="0" destOrd="2" presId="urn:microsoft.com/office/officeart/2005/8/layout/vList2"/>
    <dgm:cxn modelId="{877CAF93-F7D0-4E3E-A942-C07ED4D580F1}" type="presOf" srcId="{0488C19E-5FE8-44D5-89CD-71C64B58C9A5}" destId="{5AB1AD50-0E7E-4C23-8D16-FADF0A4E8B26}" srcOrd="0" destOrd="0" presId="urn:microsoft.com/office/officeart/2005/8/layout/vList2"/>
    <dgm:cxn modelId="{E9AA4F58-BABE-4C11-9589-A34B45BC4479}" type="presOf" srcId="{A26277E0-260E-48E1-9450-04E6504F1EDF}" destId="{99AB576C-0A79-48DE-B4D6-F21446199932}" srcOrd="0" destOrd="0" presId="urn:microsoft.com/office/officeart/2005/8/layout/vList2"/>
    <dgm:cxn modelId="{D7CF7871-72DE-4254-AC4F-0053DF12102E}" type="presOf" srcId="{BD013216-273B-4168-BC07-4A4BB72706F9}" destId="{60EB7210-BD65-4372-B652-FD3E8BC70180}" srcOrd="0" destOrd="2" presId="urn:microsoft.com/office/officeart/2005/8/layout/vList2"/>
    <dgm:cxn modelId="{CD7CBFE9-80B1-4EA6-883A-07E3B88E23D6}" type="presOf" srcId="{8C22BB7C-A530-4761-BF51-150542963D28}" destId="{5AB1AD50-0E7E-4C23-8D16-FADF0A4E8B26}" srcOrd="0" destOrd="2" presId="urn:microsoft.com/office/officeart/2005/8/layout/vList2"/>
    <dgm:cxn modelId="{3DE02B18-E841-419E-868F-B260E78FC7F2}" srcId="{C721D752-B21B-4CBC-853B-95D46C069A74}" destId="{A1CBF18B-BAEE-4F90-A363-ACB822A00AB4}" srcOrd="1" destOrd="0" parTransId="{C39BD8BB-1968-4E40-9809-C776B2D618E4}" sibTransId="{97CC08CF-3580-47DB-A936-C82C5504C586}"/>
    <dgm:cxn modelId="{2375A3F3-180B-407B-B077-8B6E261CC607}" type="presOf" srcId="{41FE3628-9347-4982-BB79-0D860DCCDAB0}" destId="{9C1F04E6-4C9F-4AD7-8EA5-6C5A0F700C2C}" srcOrd="0" destOrd="0" presId="urn:microsoft.com/office/officeart/2005/8/layout/vList2"/>
    <dgm:cxn modelId="{38F99BFB-E866-4746-86E4-8BC91697ECF8}" type="presOf" srcId="{884B1609-2EA5-4EC8-BDB1-662D5C44DB2C}" destId="{81D669D7-2A3C-4C32-AE99-2461FCCAEFD0}" srcOrd="0" destOrd="2" presId="urn:microsoft.com/office/officeart/2005/8/layout/vList2"/>
    <dgm:cxn modelId="{547E7C75-8E07-4693-A367-36767130EF7A}" type="presOf" srcId="{C721D752-B21B-4CBC-853B-95D46C069A74}" destId="{768C70BD-75E6-42D7-B50B-723E4E80F319}" srcOrd="0" destOrd="0" presId="urn:microsoft.com/office/officeart/2005/8/layout/vList2"/>
    <dgm:cxn modelId="{5C8BABDE-58DB-4C45-9A6C-DE99CA7E2843}" srcId="{35475F5F-1D39-4871-BE67-6DECE7C81826}" destId="{41FE3628-9347-4982-BB79-0D860DCCDAB0}" srcOrd="5" destOrd="0" parTransId="{D3798E58-D206-4686-A38A-8A679263C19F}" sibTransId="{31B90F62-D2D5-45B5-A0D8-A614D29E3328}"/>
    <dgm:cxn modelId="{1FE1C0B9-C8C9-4DCC-AB0F-7A8FDB4D3F1F}" srcId="{C721D752-B21B-4CBC-853B-95D46C069A74}" destId="{884B1609-2EA5-4EC8-BDB1-662D5C44DB2C}" srcOrd="2" destOrd="0" parTransId="{06C34FA8-B0DB-4BFB-AA0E-92C68CDA7CC5}" sibTransId="{C93FE70D-BC20-470E-B1BB-F2F70956F3B6}"/>
    <dgm:cxn modelId="{2D261CAE-F579-4850-B9A7-6A96CC4D3FF2}" srcId="{3AA9F682-A278-4BF4-9E47-D2E57AA62831}" destId="{E743B225-4E58-4D51-A4A1-862158CE158C}" srcOrd="1" destOrd="0" parTransId="{A5DB3212-7C8E-4735-B4ED-2160915BCFC9}" sibTransId="{5AF06401-B69A-4148-A3C7-5F713D90FF35}"/>
    <dgm:cxn modelId="{C4C7DD66-BC3C-46F8-9534-CA43DDDC72BE}" srcId="{72484E24-732C-4421-B0D4-49288B0E248E}" destId="{73A1F7F2-35E8-4907-8DA5-CA0AED45C413}" srcOrd="1" destOrd="0" parTransId="{DBC70996-1E6B-4802-A611-BD76C9A812CE}" sibTransId="{FC1C712F-FEF3-4D9B-9A58-C0CFF12C0525}"/>
    <dgm:cxn modelId="{5A8B1EE6-EBA5-461E-936A-0B6D0DF3CF47}" type="presOf" srcId="{C2CFBA99-781D-4EC7-BBCB-8922B82A21E6}" destId="{AF7CF9A3-9922-4937-9E4E-7CB6FAE7764C}" srcOrd="0" destOrd="3" presId="urn:microsoft.com/office/officeart/2005/8/layout/vList2"/>
    <dgm:cxn modelId="{74B99BA8-1754-4C34-936C-C69ECC03B0CC}" type="presOf" srcId="{E743B225-4E58-4D51-A4A1-862158CE158C}" destId="{5AB1AD50-0E7E-4C23-8D16-FADF0A4E8B26}" srcOrd="0" destOrd="1" presId="urn:microsoft.com/office/officeart/2005/8/layout/vList2"/>
    <dgm:cxn modelId="{0804E949-865D-4683-A73A-1ACE8DA409DC}" srcId="{41FE3628-9347-4982-BB79-0D860DCCDAB0}" destId="{38B0609A-7E00-4A22-A000-906C14550F22}" srcOrd="4" destOrd="0" parTransId="{23E22433-2AF2-496B-8A0C-D1E1BDE2B0BB}" sibTransId="{F1A0709E-78B8-42B8-AF6E-326CFDEE68C3}"/>
    <dgm:cxn modelId="{55016CD4-FD28-45AE-A713-F71FE00D67FD}" type="presOf" srcId="{4DBE14FE-3E72-46EE-A4C0-5D8988D693E1}" destId="{60EB7210-BD65-4372-B652-FD3E8BC70180}" srcOrd="0" destOrd="0" presId="urn:microsoft.com/office/officeart/2005/8/layout/vList2"/>
    <dgm:cxn modelId="{D4D610D2-938D-4ADA-AE5A-F3CF12903190}" type="presOf" srcId="{38B0609A-7E00-4A22-A000-906C14550F22}" destId="{AF7CF9A3-9922-4937-9E4E-7CB6FAE7764C}" srcOrd="0" destOrd="4" presId="urn:microsoft.com/office/officeart/2005/8/layout/vList2"/>
    <dgm:cxn modelId="{0502D724-DAE8-4612-91C5-0ECBB05D1392}" type="presOf" srcId="{18F91C3C-54B6-4325-BB1A-66E76EB722E7}" destId="{AF7CF9A3-9922-4937-9E4E-7CB6FAE7764C}" srcOrd="0" destOrd="1" presId="urn:microsoft.com/office/officeart/2005/8/layout/vList2"/>
    <dgm:cxn modelId="{FA735708-D08A-4999-BC76-FB141309627F}" srcId="{FBA9FDF3-2957-414C-9428-F65EB0FCD939}" destId="{C5B27879-0E4F-4379-B5A0-10B182774178}" srcOrd="0" destOrd="0" parTransId="{86248EF5-B265-431E-8A57-1FD2D2E4B4AD}" sibTransId="{5A81A862-0E5D-4E31-B59F-F18C6F6B80F0}"/>
    <dgm:cxn modelId="{750A6343-6DBF-4060-A4B8-4F8AB3EA455D}" srcId="{3AA9F682-A278-4BF4-9E47-D2E57AA62831}" destId="{0488C19E-5FE8-44D5-89CD-71C64B58C9A5}" srcOrd="0" destOrd="0" parTransId="{4A788441-A5D4-4698-9B78-FAC3A5A16B2F}" sibTransId="{F64694B2-0B42-4820-8C9F-EF5710B79778}"/>
    <dgm:cxn modelId="{9B4A3593-FBC8-4C3F-A81C-419C78967258}" type="presOf" srcId="{46446F91-1403-4C57-BEB6-6F2F96DA9803}" destId="{81D669D7-2A3C-4C32-AE99-2461FCCAEFD0}" srcOrd="0" destOrd="0" presId="urn:microsoft.com/office/officeart/2005/8/layout/vList2"/>
    <dgm:cxn modelId="{17E20E4E-A3B3-4849-AC67-51A9EB5E49F7}" type="presOf" srcId="{A1CBF18B-BAEE-4F90-A363-ACB822A00AB4}" destId="{81D669D7-2A3C-4C32-AE99-2461FCCAEFD0}" srcOrd="0" destOrd="1" presId="urn:microsoft.com/office/officeart/2005/8/layout/vList2"/>
    <dgm:cxn modelId="{0D894342-E107-4EB3-AB20-E9E8CE46116D}" srcId="{35475F5F-1D39-4871-BE67-6DECE7C81826}" destId="{3AA9F682-A278-4BF4-9E47-D2E57AA62831}" srcOrd="4" destOrd="0" parTransId="{8C94C5FB-F984-44D8-B1BC-38D2A86A1120}" sibTransId="{566DECC2-1DEF-417B-9113-2461634322A7}"/>
    <dgm:cxn modelId="{09FE2AAC-DB2F-4665-B995-537FC414E560}" srcId="{FBA9FDF3-2957-414C-9428-F65EB0FCD939}" destId="{224B0DC6-3E04-48DA-8C4B-7B718E08CEA2}" srcOrd="2" destOrd="0" parTransId="{94A825B9-C3D6-4511-AD40-A8E1610FF2DE}" sibTransId="{C8DECA60-F6E1-4C42-AA30-F181E6162C9A}"/>
    <dgm:cxn modelId="{1110079A-0B85-4AF7-8A09-37B4EAE477F1}" type="presOf" srcId="{3AA9F682-A278-4BF4-9E47-D2E57AA62831}" destId="{815C1EED-A4D3-46D8-B35C-447132849D7E}" srcOrd="0" destOrd="0" presId="urn:microsoft.com/office/officeart/2005/8/layout/vList2"/>
    <dgm:cxn modelId="{550206C8-8BAA-4FCB-828D-5BA1029FC427}" srcId="{35475F5F-1D39-4871-BE67-6DECE7C81826}" destId="{72484E24-732C-4421-B0D4-49288B0E248E}" srcOrd="1" destOrd="0" parTransId="{7C14FC8C-10F8-4556-8102-2152709447B8}" sibTransId="{18D68DFB-AEAA-437F-BD82-CA1C6C73B522}"/>
    <dgm:cxn modelId="{BE8545A7-D8C4-4C4D-8C42-67CC721861EE}" type="presOf" srcId="{224B0DC6-3E04-48DA-8C4B-7B718E08CEA2}" destId="{B749F7D9-7CE4-407B-999E-AA2B15C78139}" srcOrd="0" destOrd="2" presId="urn:microsoft.com/office/officeart/2005/8/layout/vList2"/>
    <dgm:cxn modelId="{79C36534-8E3A-48C3-A128-D078DD888B7E}" type="presOf" srcId="{FBA9FDF3-2957-414C-9428-F65EB0FCD939}" destId="{3A784D61-F029-4F2C-A930-474B6CC3557F}" srcOrd="0" destOrd="0" presId="urn:microsoft.com/office/officeart/2005/8/layout/vList2"/>
    <dgm:cxn modelId="{60D4A386-C03D-4715-8F2E-13BCD3240C09}" srcId="{41FE3628-9347-4982-BB79-0D860DCCDAB0}" destId="{237A6A07-F342-4257-8CF4-82249191D3EE}" srcOrd="0" destOrd="0" parTransId="{C8760F1B-BFB0-43C4-95F4-5DB54DFAB023}" sibTransId="{83970890-E2F9-492E-BD81-BF272FC46C54}"/>
    <dgm:cxn modelId="{04113AAB-FE9E-458D-86B4-9E2A49F25B9C}" type="presParOf" srcId="{22276B44-A336-4D61-B052-8C8745C77CB5}" destId="{768C70BD-75E6-42D7-B50B-723E4E80F319}" srcOrd="0" destOrd="0" presId="urn:microsoft.com/office/officeart/2005/8/layout/vList2"/>
    <dgm:cxn modelId="{89D5067A-41BC-4167-99CD-8BC6A88C11C6}" type="presParOf" srcId="{22276B44-A336-4D61-B052-8C8745C77CB5}" destId="{81D669D7-2A3C-4C32-AE99-2461FCCAEFD0}" srcOrd="1" destOrd="0" presId="urn:microsoft.com/office/officeart/2005/8/layout/vList2"/>
    <dgm:cxn modelId="{590D083D-D29C-45A2-8E32-CF516B680ECA}" type="presParOf" srcId="{22276B44-A336-4D61-B052-8C8745C77CB5}" destId="{634D4447-4004-4EA5-9CBB-1847B47FCAF6}" srcOrd="2" destOrd="0" presId="urn:microsoft.com/office/officeart/2005/8/layout/vList2"/>
    <dgm:cxn modelId="{0C79FF49-8795-42D3-9F60-EC550D0C8203}" type="presParOf" srcId="{22276B44-A336-4D61-B052-8C8745C77CB5}" destId="{60EB7210-BD65-4372-B652-FD3E8BC70180}" srcOrd="3" destOrd="0" presId="urn:microsoft.com/office/officeart/2005/8/layout/vList2"/>
    <dgm:cxn modelId="{DF6775F7-39E0-4EDD-868A-F5744CF4C1DE}" type="presParOf" srcId="{22276B44-A336-4D61-B052-8C8745C77CB5}" destId="{3A784D61-F029-4F2C-A930-474B6CC3557F}" srcOrd="4" destOrd="0" presId="urn:microsoft.com/office/officeart/2005/8/layout/vList2"/>
    <dgm:cxn modelId="{FC906242-CE8E-454E-B102-83717C195D74}" type="presParOf" srcId="{22276B44-A336-4D61-B052-8C8745C77CB5}" destId="{B749F7D9-7CE4-407B-999E-AA2B15C78139}" srcOrd="5" destOrd="0" presId="urn:microsoft.com/office/officeart/2005/8/layout/vList2"/>
    <dgm:cxn modelId="{89E35FFE-A7F3-4F54-A3F7-4F1165726C7B}" type="presParOf" srcId="{22276B44-A336-4D61-B052-8C8745C77CB5}" destId="{71FBE31D-EC4A-49F4-8668-FAA2C4434EE7}" srcOrd="6" destOrd="0" presId="urn:microsoft.com/office/officeart/2005/8/layout/vList2"/>
    <dgm:cxn modelId="{F5863965-6A54-412C-AA72-0D46721D24F4}" type="presParOf" srcId="{22276B44-A336-4D61-B052-8C8745C77CB5}" destId="{99AB576C-0A79-48DE-B4D6-F21446199932}" srcOrd="7" destOrd="0" presId="urn:microsoft.com/office/officeart/2005/8/layout/vList2"/>
    <dgm:cxn modelId="{6B6830E1-21A5-4677-BAF9-C40E9F63B90B}" type="presParOf" srcId="{22276B44-A336-4D61-B052-8C8745C77CB5}" destId="{815C1EED-A4D3-46D8-B35C-447132849D7E}" srcOrd="8" destOrd="0" presId="urn:microsoft.com/office/officeart/2005/8/layout/vList2"/>
    <dgm:cxn modelId="{029DAA02-76F1-4E1B-BD22-9E405F51428D}" type="presParOf" srcId="{22276B44-A336-4D61-B052-8C8745C77CB5}" destId="{5AB1AD50-0E7E-4C23-8D16-FADF0A4E8B26}" srcOrd="9" destOrd="0" presId="urn:microsoft.com/office/officeart/2005/8/layout/vList2"/>
    <dgm:cxn modelId="{AD39EB94-E045-4CAC-BDAB-B7D0A5829AF0}" type="presParOf" srcId="{22276B44-A336-4D61-B052-8C8745C77CB5}" destId="{9C1F04E6-4C9F-4AD7-8EA5-6C5A0F700C2C}" srcOrd="10" destOrd="0" presId="urn:microsoft.com/office/officeart/2005/8/layout/vList2"/>
    <dgm:cxn modelId="{9AFF77A1-54AE-491F-8CA4-63426C7163B7}" type="presParOf" srcId="{22276B44-A336-4D61-B052-8C8745C77CB5}" destId="{AF7CF9A3-9922-4937-9E4E-7CB6FAE7764C}" srcOrd="11" destOrd="0" presId="urn:microsoft.com/office/officeart/2005/8/layout/vList2"/>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68C70BD-75E6-42D7-B50B-723E4E80F319}">
      <dsp:nvSpPr>
        <dsp:cNvPr id="0" name=""/>
        <dsp:cNvSpPr/>
      </dsp:nvSpPr>
      <dsp:spPr>
        <a:xfrm>
          <a:off x="0" y="3675"/>
          <a:ext cx="5753100" cy="411761"/>
        </a:xfrm>
        <a:prstGeom prst="roundRect">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x-none" sz="1100" kern="1200"/>
            <a:t>Innovatív húzóágazatok fejlődési lehetőségeinek elősegítése</a:t>
          </a:r>
          <a:endParaRPr lang="hu-HU" sz="1100" kern="1200"/>
        </a:p>
      </dsp:txBody>
      <dsp:txXfrm>
        <a:off x="20101" y="23776"/>
        <a:ext cx="5712898" cy="371559"/>
      </dsp:txXfrm>
    </dsp:sp>
    <dsp:sp modelId="{81D669D7-2A3C-4C32-AE99-2461FCCAEFD0}">
      <dsp:nvSpPr>
        <dsp:cNvPr id="0" name=""/>
        <dsp:cNvSpPr/>
      </dsp:nvSpPr>
      <dsp:spPr>
        <a:xfrm>
          <a:off x="0" y="415436"/>
          <a:ext cx="5753100" cy="47894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82661" tIns="12700" rIns="71120" bIns="12700" numCol="1" spcCol="1270" anchor="t" anchorCtr="0">
          <a:noAutofit/>
        </a:bodyPr>
        <a:lstStyle/>
        <a:p>
          <a:pPr marL="57150" lvl="1" indent="-57150" algn="l" defTabSz="444500">
            <a:lnSpc>
              <a:spcPct val="90000"/>
            </a:lnSpc>
            <a:spcBef>
              <a:spcPct val="0"/>
            </a:spcBef>
            <a:spcAft>
              <a:spcPct val="20000"/>
            </a:spcAft>
            <a:buChar char="••"/>
          </a:pPr>
          <a:r>
            <a:rPr lang="hu-HU" sz="1000" kern="1200"/>
            <a:t>innovációra és tudásra épülő gazdaság támogatása</a:t>
          </a:r>
        </a:p>
        <a:p>
          <a:pPr marL="57150" lvl="1" indent="-57150" algn="l" defTabSz="444500">
            <a:lnSpc>
              <a:spcPct val="90000"/>
            </a:lnSpc>
            <a:spcBef>
              <a:spcPct val="0"/>
            </a:spcBef>
            <a:spcAft>
              <a:spcPct val="20000"/>
            </a:spcAft>
            <a:buChar char="••"/>
          </a:pPr>
          <a:r>
            <a:rPr lang="hu-HU" sz="1000" kern="1200"/>
            <a:t>K+F+I projektek és kutatóhelyek támogatása</a:t>
          </a:r>
        </a:p>
        <a:p>
          <a:pPr marL="57150" lvl="1" indent="-57150" algn="l" defTabSz="444500">
            <a:lnSpc>
              <a:spcPct val="90000"/>
            </a:lnSpc>
            <a:spcBef>
              <a:spcPct val="0"/>
            </a:spcBef>
            <a:spcAft>
              <a:spcPct val="20000"/>
            </a:spcAft>
            <a:buChar char="••"/>
          </a:pPr>
          <a:r>
            <a:rPr lang="hu-HU" sz="1000" kern="1200"/>
            <a:t>innovatív zöld beruházások megvalósítása</a:t>
          </a:r>
        </a:p>
      </dsp:txBody>
      <dsp:txXfrm>
        <a:off x="0" y="415436"/>
        <a:ext cx="5753100" cy="478947"/>
      </dsp:txXfrm>
    </dsp:sp>
    <dsp:sp modelId="{634D4447-4004-4EA5-9CBB-1847B47FCAF6}">
      <dsp:nvSpPr>
        <dsp:cNvPr id="0" name=""/>
        <dsp:cNvSpPr/>
      </dsp:nvSpPr>
      <dsp:spPr>
        <a:xfrm>
          <a:off x="0" y="894383"/>
          <a:ext cx="5753100" cy="411761"/>
        </a:xfrm>
        <a:prstGeom prst="roundRect">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x-none" sz="1100" kern="1200"/>
            <a:t>Versenyképesebbé váló gazdasági szerkezet megteremtése</a:t>
          </a:r>
          <a:endParaRPr lang="hu-HU" sz="1100" kern="1200"/>
        </a:p>
      </dsp:txBody>
      <dsp:txXfrm>
        <a:off x="20101" y="914484"/>
        <a:ext cx="5712898" cy="371559"/>
      </dsp:txXfrm>
    </dsp:sp>
    <dsp:sp modelId="{60EB7210-BD65-4372-B652-FD3E8BC70180}">
      <dsp:nvSpPr>
        <dsp:cNvPr id="0" name=""/>
        <dsp:cNvSpPr/>
      </dsp:nvSpPr>
      <dsp:spPr>
        <a:xfrm>
          <a:off x="0" y="1306144"/>
          <a:ext cx="5753100" cy="47894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82661" tIns="12700" rIns="71120" bIns="12700" numCol="1" spcCol="1270" anchor="t" anchorCtr="0">
          <a:noAutofit/>
        </a:bodyPr>
        <a:lstStyle/>
        <a:p>
          <a:pPr marL="57150" lvl="1" indent="-57150" algn="l" defTabSz="444500">
            <a:lnSpc>
              <a:spcPct val="90000"/>
            </a:lnSpc>
            <a:spcBef>
              <a:spcPct val="0"/>
            </a:spcBef>
            <a:spcAft>
              <a:spcPct val="20000"/>
            </a:spcAft>
            <a:buChar char="••"/>
          </a:pPr>
          <a:r>
            <a:rPr lang="hu-HU" sz="1000" kern="1200"/>
            <a:t>befektetés-ösztönzés</a:t>
          </a:r>
        </a:p>
        <a:p>
          <a:pPr marL="57150" lvl="1" indent="-57150" algn="l" defTabSz="444500">
            <a:lnSpc>
              <a:spcPct val="90000"/>
            </a:lnSpc>
            <a:spcBef>
              <a:spcPct val="0"/>
            </a:spcBef>
            <a:spcAft>
              <a:spcPct val="20000"/>
            </a:spcAft>
            <a:buChar char="••"/>
          </a:pPr>
          <a:r>
            <a:rPr lang="hu-HU" sz="1000" kern="1200"/>
            <a:t>gazdasági infrastruktúra fejlesztése</a:t>
          </a:r>
        </a:p>
        <a:p>
          <a:pPr marL="57150" lvl="1" indent="-57150" algn="l" defTabSz="444500">
            <a:lnSpc>
              <a:spcPct val="90000"/>
            </a:lnSpc>
            <a:spcBef>
              <a:spcPct val="0"/>
            </a:spcBef>
            <a:spcAft>
              <a:spcPct val="20000"/>
            </a:spcAft>
            <a:buChar char="••"/>
          </a:pPr>
          <a:r>
            <a:rPr lang="hu-HU" sz="1000" kern="1200"/>
            <a:t>turisztikai fejlesztések</a:t>
          </a:r>
        </a:p>
      </dsp:txBody>
      <dsp:txXfrm>
        <a:off x="0" y="1306144"/>
        <a:ext cx="5753100" cy="478947"/>
      </dsp:txXfrm>
    </dsp:sp>
    <dsp:sp modelId="{3A784D61-F029-4F2C-A930-474B6CC3557F}">
      <dsp:nvSpPr>
        <dsp:cNvPr id="0" name=""/>
        <dsp:cNvSpPr/>
      </dsp:nvSpPr>
      <dsp:spPr>
        <a:xfrm>
          <a:off x="0" y="1785091"/>
          <a:ext cx="5753100" cy="411761"/>
        </a:xfrm>
        <a:prstGeom prst="roundRect">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x-none" sz="1100" kern="1200"/>
            <a:t>Oktatási, képzési és közszolgáltatási fejlesztések a társadalmi kohézió és a gazdaság erősítése érdekében</a:t>
          </a:r>
          <a:endParaRPr lang="hu-HU" sz="1100" kern="1200"/>
        </a:p>
      </dsp:txBody>
      <dsp:txXfrm>
        <a:off x="20101" y="1805192"/>
        <a:ext cx="5712898" cy="371559"/>
      </dsp:txXfrm>
    </dsp:sp>
    <dsp:sp modelId="{B749F7D9-7CE4-407B-999E-AA2B15C78139}">
      <dsp:nvSpPr>
        <dsp:cNvPr id="0" name=""/>
        <dsp:cNvSpPr/>
      </dsp:nvSpPr>
      <dsp:spPr>
        <a:xfrm>
          <a:off x="0" y="2196852"/>
          <a:ext cx="5753100" cy="47894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82661" tIns="12700" rIns="71120" bIns="12700" numCol="1" spcCol="1270" anchor="t" anchorCtr="0">
          <a:noAutofit/>
        </a:bodyPr>
        <a:lstStyle/>
        <a:p>
          <a:pPr marL="57150" lvl="1" indent="-57150" algn="l" defTabSz="444500">
            <a:lnSpc>
              <a:spcPct val="90000"/>
            </a:lnSpc>
            <a:spcBef>
              <a:spcPct val="0"/>
            </a:spcBef>
            <a:spcAft>
              <a:spcPct val="20000"/>
            </a:spcAft>
            <a:buChar char="••"/>
          </a:pPr>
          <a:r>
            <a:rPr lang="hu-HU" sz="1000" kern="1200"/>
            <a:t>társadalmi felzárkóztatást célzó fejlesztések</a:t>
          </a:r>
        </a:p>
        <a:p>
          <a:pPr marL="57150" lvl="1" indent="-57150" algn="l" defTabSz="444500">
            <a:lnSpc>
              <a:spcPct val="90000"/>
            </a:lnSpc>
            <a:spcBef>
              <a:spcPct val="0"/>
            </a:spcBef>
            <a:spcAft>
              <a:spcPct val="20000"/>
            </a:spcAft>
            <a:buChar char="••"/>
          </a:pPr>
          <a:r>
            <a:rPr lang="hu-HU" sz="1000" kern="1200"/>
            <a:t>szakképzés fejlesztése</a:t>
          </a:r>
        </a:p>
        <a:p>
          <a:pPr marL="57150" lvl="1" indent="-57150" algn="l" defTabSz="444500">
            <a:lnSpc>
              <a:spcPct val="90000"/>
            </a:lnSpc>
            <a:spcBef>
              <a:spcPct val="0"/>
            </a:spcBef>
            <a:spcAft>
              <a:spcPct val="20000"/>
            </a:spcAft>
            <a:buChar char="••"/>
          </a:pPr>
          <a:r>
            <a:rPr lang="hu-HU" sz="1000" kern="1200"/>
            <a:t>felsőoktatási tudásközpontok megerősítése</a:t>
          </a:r>
        </a:p>
      </dsp:txBody>
      <dsp:txXfrm>
        <a:off x="0" y="2196852"/>
        <a:ext cx="5753100" cy="478947"/>
      </dsp:txXfrm>
    </dsp:sp>
    <dsp:sp modelId="{71FBE31D-EC4A-49F4-8668-FAA2C4434EE7}">
      <dsp:nvSpPr>
        <dsp:cNvPr id="0" name=""/>
        <dsp:cNvSpPr/>
      </dsp:nvSpPr>
      <dsp:spPr>
        <a:xfrm>
          <a:off x="0" y="2675800"/>
          <a:ext cx="5753100" cy="411761"/>
        </a:xfrm>
        <a:prstGeom prst="roundRect">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x-none" sz="1100" kern="1200"/>
            <a:t>Integrált programok a térség munkaerő-megtartó erejének növelésére</a:t>
          </a:r>
          <a:endParaRPr lang="hu-HU" sz="1100" kern="1200"/>
        </a:p>
      </dsp:txBody>
      <dsp:txXfrm>
        <a:off x="20101" y="2695901"/>
        <a:ext cx="5712898" cy="371559"/>
      </dsp:txXfrm>
    </dsp:sp>
    <dsp:sp modelId="{99AB576C-0A79-48DE-B4D6-F21446199932}">
      <dsp:nvSpPr>
        <dsp:cNvPr id="0" name=""/>
        <dsp:cNvSpPr/>
      </dsp:nvSpPr>
      <dsp:spPr>
        <a:xfrm>
          <a:off x="0" y="3087561"/>
          <a:ext cx="5753100" cy="58646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82661" tIns="12700" rIns="71120" bIns="12700" numCol="1" spcCol="1270" anchor="t" anchorCtr="0">
          <a:noAutofit/>
        </a:bodyPr>
        <a:lstStyle/>
        <a:p>
          <a:pPr marL="57150" lvl="1" indent="-57150" algn="l" defTabSz="444500">
            <a:lnSpc>
              <a:spcPct val="90000"/>
            </a:lnSpc>
            <a:spcBef>
              <a:spcPct val="0"/>
            </a:spcBef>
            <a:spcAft>
              <a:spcPct val="20000"/>
            </a:spcAft>
            <a:buChar char="••"/>
          </a:pPr>
          <a:r>
            <a:rPr lang="hu-HU" sz="1000" kern="1200"/>
            <a:t>társadalmi felzárkózást és a népesség megtartását célzó integrált programok (munkahelyteremtés, képzés, szociális ellátás, stb.)</a:t>
          </a:r>
        </a:p>
        <a:p>
          <a:pPr marL="57150" lvl="1" indent="-57150" algn="l" defTabSz="444500">
            <a:lnSpc>
              <a:spcPct val="90000"/>
            </a:lnSpc>
            <a:spcBef>
              <a:spcPct val="0"/>
            </a:spcBef>
            <a:spcAft>
              <a:spcPct val="20000"/>
            </a:spcAft>
            <a:buChar char="••"/>
          </a:pPr>
          <a:r>
            <a:rPr lang="hu-HU" sz="1000" kern="1200"/>
            <a:t>települési környezet vonzóbbá tétele (a település közlekedési elérhetőségének, humán-közszolgáltatásainak, közösségi szolgáltatásainak fejlesztése)</a:t>
          </a:r>
        </a:p>
      </dsp:txBody>
      <dsp:txXfrm>
        <a:off x="0" y="3087561"/>
        <a:ext cx="5753100" cy="586465"/>
      </dsp:txXfrm>
    </dsp:sp>
    <dsp:sp modelId="{815C1EED-A4D3-46D8-B35C-447132849D7E}">
      <dsp:nvSpPr>
        <dsp:cNvPr id="0" name=""/>
        <dsp:cNvSpPr/>
      </dsp:nvSpPr>
      <dsp:spPr>
        <a:xfrm>
          <a:off x="0" y="3674026"/>
          <a:ext cx="5753100" cy="411761"/>
        </a:xfrm>
        <a:prstGeom prst="roundRect">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x-none" sz="1100" kern="1200"/>
            <a:t>Integrált környezetvédelmi programok megvalósítása</a:t>
          </a:r>
          <a:endParaRPr lang="hu-HU" sz="1100" kern="1200"/>
        </a:p>
      </dsp:txBody>
      <dsp:txXfrm>
        <a:off x="20101" y="3694127"/>
        <a:ext cx="5712898" cy="371559"/>
      </dsp:txXfrm>
    </dsp:sp>
    <dsp:sp modelId="{5AB1AD50-0E7E-4C23-8D16-FADF0A4E8B26}">
      <dsp:nvSpPr>
        <dsp:cNvPr id="0" name=""/>
        <dsp:cNvSpPr/>
      </dsp:nvSpPr>
      <dsp:spPr>
        <a:xfrm>
          <a:off x="0" y="4085788"/>
          <a:ext cx="5753100" cy="47894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82661" tIns="12700" rIns="71120" bIns="12700" numCol="1" spcCol="1270" anchor="t" anchorCtr="0">
          <a:noAutofit/>
        </a:bodyPr>
        <a:lstStyle/>
        <a:p>
          <a:pPr marL="57150" lvl="1" indent="-57150" algn="l" defTabSz="444500">
            <a:lnSpc>
              <a:spcPct val="90000"/>
            </a:lnSpc>
            <a:spcBef>
              <a:spcPct val="0"/>
            </a:spcBef>
            <a:spcAft>
              <a:spcPct val="20000"/>
            </a:spcAft>
            <a:buChar char="••"/>
          </a:pPr>
          <a:r>
            <a:rPr lang="hu-HU" sz="1000" kern="1200"/>
            <a:t>környezetvédelmi programok</a:t>
          </a:r>
        </a:p>
        <a:p>
          <a:pPr marL="57150" lvl="1" indent="-57150" algn="l" defTabSz="444500">
            <a:lnSpc>
              <a:spcPct val="90000"/>
            </a:lnSpc>
            <a:spcBef>
              <a:spcPct val="0"/>
            </a:spcBef>
            <a:spcAft>
              <a:spcPct val="20000"/>
            </a:spcAft>
            <a:buChar char="••"/>
          </a:pPr>
          <a:r>
            <a:rPr lang="hu-HU" sz="1000" kern="1200"/>
            <a:t>természeti kincsek turisztikai hasznosítása</a:t>
          </a:r>
        </a:p>
        <a:p>
          <a:pPr marL="57150" lvl="1" indent="-57150" algn="l" defTabSz="444500">
            <a:lnSpc>
              <a:spcPct val="90000"/>
            </a:lnSpc>
            <a:spcBef>
              <a:spcPct val="0"/>
            </a:spcBef>
            <a:spcAft>
              <a:spcPct val="20000"/>
            </a:spcAft>
            <a:buChar char="••"/>
          </a:pPr>
          <a:r>
            <a:rPr lang="hu-HU" sz="1000" kern="1200"/>
            <a:t>energetikai fejlesztések</a:t>
          </a:r>
        </a:p>
      </dsp:txBody>
      <dsp:txXfrm>
        <a:off x="0" y="4085788"/>
        <a:ext cx="5753100" cy="478947"/>
      </dsp:txXfrm>
    </dsp:sp>
    <dsp:sp modelId="{9C1F04E6-4C9F-4AD7-8EA5-6C5A0F700C2C}">
      <dsp:nvSpPr>
        <dsp:cNvPr id="0" name=""/>
        <dsp:cNvSpPr/>
      </dsp:nvSpPr>
      <dsp:spPr>
        <a:xfrm>
          <a:off x="0" y="4564735"/>
          <a:ext cx="5753100" cy="411761"/>
        </a:xfrm>
        <a:prstGeom prst="roundRect">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x-none" sz="1100" kern="1200"/>
            <a:t>Összehangolt települési és településközi infrastrukturális fejlesztések a területi kohézió érdekében</a:t>
          </a:r>
          <a:endParaRPr lang="hu-HU" sz="1100" kern="1200"/>
        </a:p>
      </dsp:txBody>
      <dsp:txXfrm>
        <a:off x="20101" y="4584836"/>
        <a:ext cx="5712898" cy="371559"/>
      </dsp:txXfrm>
    </dsp:sp>
    <dsp:sp modelId="{AF7CF9A3-9922-4937-9E4E-7CB6FAE7764C}">
      <dsp:nvSpPr>
        <dsp:cNvPr id="0" name=""/>
        <dsp:cNvSpPr/>
      </dsp:nvSpPr>
      <dsp:spPr>
        <a:xfrm>
          <a:off x="0" y="4976496"/>
          <a:ext cx="5753100" cy="80150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82661" tIns="12700" rIns="71120" bIns="12700" numCol="1" spcCol="1270" anchor="t" anchorCtr="0">
          <a:noAutofit/>
        </a:bodyPr>
        <a:lstStyle/>
        <a:p>
          <a:pPr marL="57150" lvl="1" indent="-57150" algn="l" defTabSz="444500">
            <a:lnSpc>
              <a:spcPct val="90000"/>
            </a:lnSpc>
            <a:spcBef>
              <a:spcPct val="0"/>
            </a:spcBef>
            <a:spcAft>
              <a:spcPct val="20000"/>
            </a:spcAft>
            <a:buChar char="••"/>
          </a:pPr>
          <a:r>
            <a:rPr lang="hu-HU" sz="1000" kern="1200"/>
            <a:t>közlekedésfejlesztés</a:t>
          </a:r>
        </a:p>
        <a:p>
          <a:pPr marL="57150" lvl="1" indent="-57150" algn="l" defTabSz="444500">
            <a:lnSpc>
              <a:spcPct val="90000"/>
            </a:lnSpc>
            <a:spcBef>
              <a:spcPct val="0"/>
            </a:spcBef>
            <a:spcAft>
              <a:spcPct val="20000"/>
            </a:spcAft>
            <a:buChar char="••"/>
          </a:pPr>
          <a:r>
            <a:rPr lang="hu-HU" sz="1000" kern="1200"/>
            <a:t>lakhatás támogatása</a:t>
          </a:r>
        </a:p>
        <a:p>
          <a:pPr marL="57150" lvl="1" indent="-57150" algn="l" defTabSz="444500">
            <a:lnSpc>
              <a:spcPct val="90000"/>
            </a:lnSpc>
            <a:spcBef>
              <a:spcPct val="0"/>
            </a:spcBef>
            <a:spcAft>
              <a:spcPct val="20000"/>
            </a:spcAft>
            <a:buChar char="••"/>
          </a:pPr>
          <a:r>
            <a:rPr lang="hu-HU" sz="1000" kern="1200"/>
            <a:t>közműfejlesztés</a:t>
          </a:r>
        </a:p>
        <a:p>
          <a:pPr marL="57150" lvl="1" indent="-57150" algn="l" defTabSz="444500">
            <a:lnSpc>
              <a:spcPct val="90000"/>
            </a:lnSpc>
            <a:spcBef>
              <a:spcPct val="0"/>
            </a:spcBef>
            <a:spcAft>
              <a:spcPct val="20000"/>
            </a:spcAft>
            <a:buChar char="••"/>
          </a:pPr>
          <a:r>
            <a:rPr lang="hu-HU" sz="1000" kern="1200"/>
            <a:t>települési infrastruktúra fejlesztése</a:t>
          </a:r>
        </a:p>
        <a:p>
          <a:pPr marL="57150" lvl="1" indent="-57150" algn="l" defTabSz="444500">
            <a:lnSpc>
              <a:spcPct val="90000"/>
            </a:lnSpc>
            <a:spcBef>
              <a:spcPct val="0"/>
            </a:spcBef>
            <a:spcAft>
              <a:spcPct val="20000"/>
            </a:spcAft>
            <a:buChar char="••"/>
          </a:pPr>
          <a:r>
            <a:rPr lang="hu-HU" sz="1000" kern="1200"/>
            <a:t>települési humán szolgáltatások fejlesztése</a:t>
          </a:r>
        </a:p>
      </dsp:txBody>
      <dsp:txXfrm>
        <a:off x="0" y="4976496"/>
        <a:ext cx="5753100" cy="801503"/>
      </dsp:txXfrm>
    </dsp:sp>
  </dsp:spTree>
</dsp:drawing>
</file>

<file path=word/diagrams/layout1.xml><?xml version="1.0" encoding="utf-8"?>
<dgm:layoutDef xmlns:dgm="http://schemas.openxmlformats.org/drawingml/2006/diagram" xmlns:a="http://schemas.openxmlformats.org/drawingml/2006/main" uniqueId="urn:microsoft.com/office/officeart/2005/8/layout/vList2">
  <dgm:title val=""/>
  <dgm:desc val=""/>
  <dgm:catLst>
    <dgm:cat type="list" pri="3000"/>
    <dgm:cat type="convert" pri="1000"/>
  </dgm:catLst>
  <dgm:samp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2" srcId="1" destId="11" srcOrd="0" destOrd="0"/>
        <dgm:cxn modelId="23" srcId="2" destId="21"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animLvl val="lvl"/>
      <dgm:resizeHandles val="exact"/>
    </dgm:varLst>
    <dgm:alg type="lin">
      <dgm:param type="linDir" val="fromT"/>
      <dgm:param type="vertAlign" val="mid"/>
    </dgm:alg>
    <dgm:shape xmlns:r="http://schemas.openxmlformats.org/officeDocument/2006/relationships" r:blip="">
      <dgm:adjLst/>
    </dgm:shape>
    <dgm:presOf/>
    <dgm:constrLst>
      <dgm:constr type="w" for="ch" forName="parentText" refType="w"/>
      <dgm:constr type="h" for="ch" forName="parentText" refType="primFontSz" refFor="ch" refForName="parentText" fact="0.52"/>
      <dgm:constr type="w" for="ch" forName="childText" refType="w"/>
      <dgm:constr type="h" for="ch" forName="childText" refType="primFontSz" refFor="ch" refForName="parentText" fact="0.46"/>
      <dgm:constr type="h" for="ch" forName="parentText" op="equ"/>
      <dgm:constr type="primFontSz" for="ch" forName="parentText" op="equ" val="65"/>
      <dgm:constr type="primFontSz" for="ch" forName="childText" refType="primFontSz" refFor="ch" refForName="parentText" op="equ"/>
      <dgm:constr type="h" for="ch" forName="spacer" refType="primFontSz" refFor="ch" refForName="parentText" fact="0.08"/>
    </dgm:constrLst>
    <dgm:ruleLst>
      <dgm:rule type="primFontSz" for="ch" forName="parentText" val="5" fact="NaN" max="NaN"/>
    </dgm:ruleLst>
    <dgm:forEach name="Name0" axis="ch" ptType="node">
      <dgm:layoutNode name="parentText" styleLbl="node1">
        <dgm:varLst>
          <dgm:chMax val="0"/>
          <dgm:bulletEnabled val="1"/>
        </dgm:varLst>
        <dgm:alg type="tx">
          <dgm:param type="parTxLTRAlign" val="l"/>
          <dgm:param type="parTxRTLAlign" val="r"/>
        </dgm:alg>
        <dgm:shape xmlns:r="http://schemas.openxmlformats.org/officeDocument/2006/relationships" type="roundRect" r:blip="">
          <dgm:adjLst/>
        </dgm:shape>
        <dgm:presOf axis="self"/>
        <dgm:constrLst>
          <dgm:constr type="tMarg" refType="primFontSz" fact="0.3"/>
          <dgm:constr type="bMarg" refType="primFontSz" fact="0.3"/>
          <dgm:constr type="lMarg" refType="primFontSz" fact="0.3"/>
          <dgm:constr type="rMarg" refType="primFontSz" fact="0.3"/>
        </dgm:constrLst>
        <dgm:ruleLst>
          <dgm:rule type="h" val="INF" fact="NaN" max="NaN"/>
        </dgm:ruleLst>
      </dgm:layoutNode>
      <dgm:choose name="Name1">
        <dgm:if name="Name2" axis="ch" ptType="node" func="cnt" op="gte" val="1">
          <dgm:layoutNode name="childText" styleLbl="revTx">
            <dgm:varLst>
              <dgm:bulletEnabled val="1"/>
            </dgm:varLst>
            <dgm:alg type="tx">
              <dgm:param type="stBulletLvl" val="1"/>
              <dgm:param type="lnSpAfChP" val="20"/>
            </dgm:alg>
            <dgm:shape xmlns:r="http://schemas.openxmlformats.org/officeDocument/2006/relationships" type="rect" r:blip="">
              <dgm:adjLst/>
            </dgm:shape>
            <dgm:presOf axis="des" ptType="node"/>
            <dgm:constrLst>
              <dgm:constr type="tMarg" refType="primFontSz" fact="0.1"/>
              <dgm:constr type="bMarg" refType="primFontSz" fact="0.1"/>
              <dgm:constr type="lMarg" refType="w" fact="0.09"/>
            </dgm:constrLst>
            <dgm:ruleLst>
              <dgm:rule type="h" val="INF" fact="NaN" max="NaN"/>
            </dgm:ruleLst>
          </dgm:layoutNode>
        </dgm:if>
        <dgm:else name="Name3">
          <dgm:choose name="Name4">
            <dgm:if name="Name5" axis="par ch" ptType="doc node" func="cnt" op="gte" val="2">
              <dgm:forEach name="Name6" axis="followSib" ptType="sibTrans" cnt="1">
                <dgm:layoutNode name="spacer">
                  <dgm:alg type="sp"/>
                  <dgm:shape xmlns:r="http://schemas.openxmlformats.org/officeDocument/2006/relationships" r:blip="">
                    <dgm:adjLst/>
                  </dgm:shape>
                  <dgm:presOf/>
                  <dgm:constrLst/>
                  <dgm:ruleLst/>
                </dgm:layoutNode>
              </dgm:forEach>
            </dgm:if>
            <dgm:else name="Name7"/>
          </dgm:choos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8D5259-C130-418F-B19F-F2243D4A7F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55</Pages>
  <Words>13174</Words>
  <Characters>90906</Characters>
  <Application>Microsoft Office Word</Application>
  <DocSecurity>0</DocSecurity>
  <Lines>757</Lines>
  <Paragraphs>207</Paragraphs>
  <ScaleCrop>false</ScaleCrop>
  <HeadingPairs>
    <vt:vector size="2" baseType="variant">
      <vt:variant>
        <vt:lpstr>Cím</vt:lpstr>
      </vt:variant>
      <vt:variant>
        <vt:i4>1</vt:i4>
      </vt:variant>
    </vt:vector>
  </HeadingPairs>
  <TitlesOfParts>
    <vt:vector size="1" baseType="lpstr">
      <vt:lpstr/>
    </vt:vector>
  </TitlesOfParts>
  <Company>KD</Company>
  <LinksUpToDate>false</LinksUpToDate>
  <CharactersWithSpaces>103873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RemeteZs</dc:creator>
  <cp:lastModifiedBy>Dr. Mester László</cp:lastModifiedBy>
  <cp:revision>3</cp:revision>
  <cp:lastPrinted>2022-04-28T10:58:00Z</cp:lastPrinted>
  <dcterms:created xsi:type="dcterms:W3CDTF">2023-03-01T08:58:00Z</dcterms:created>
  <dcterms:modified xsi:type="dcterms:W3CDTF">2023-03-01T14:05:00Z</dcterms:modified>
</cp:coreProperties>
</file>