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94E" w:rsidRPr="000E694E" w:rsidRDefault="00D52305" w:rsidP="000E694E">
      <w:pPr>
        <w:ind w:left="567" w:right="567"/>
        <w:jc w:val="right"/>
      </w:pPr>
      <w:r>
        <w:t>5</w:t>
      </w:r>
      <w:r w:rsidR="004B724B">
        <w:t>.</w:t>
      </w:r>
      <w:r w:rsidR="000E694E" w:rsidRPr="000E694E">
        <w:t xml:space="preserve"> sz. napirendi pont</w:t>
      </w: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tabs>
          <w:tab w:val="center" w:pos="4536"/>
          <w:tab w:val="right" w:pos="9072"/>
        </w:tabs>
        <w:jc w:val="center"/>
        <w:rPr>
          <w:noProof/>
        </w:rPr>
      </w:pPr>
    </w:p>
    <w:p w:rsidR="000E694E" w:rsidRPr="000E694E" w:rsidRDefault="000E694E" w:rsidP="000E694E">
      <w:pPr>
        <w:tabs>
          <w:tab w:val="center" w:pos="4536"/>
          <w:tab w:val="right" w:pos="9072"/>
        </w:tabs>
        <w:jc w:val="center"/>
        <w:rPr>
          <w:noProof/>
        </w:rPr>
      </w:pPr>
    </w:p>
    <w:p w:rsidR="000E694E" w:rsidRPr="000E694E" w:rsidRDefault="000E694E" w:rsidP="000E694E">
      <w:pPr>
        <w:tabs>
          <w:tab w:val="center" w:pos="4536"/>
          <w:tab w:val="right" w:pos="9072"/>
        </w:tabs>
        <w:jc w:val="center"/>
      </w:pPr>
      <w:r w:rsidRPr="000E694E">
        <w:rPr>
          <w:noProof/>
        </w:rPr>
        <w:drawing>
          <wp:inline distT="0" distB="0" distL="0" distR="0" wp14:anchorId="01A03F4B" wp14:editId="7BA8CBB4">
            <wp:extent cx="466725" cy="561975"/>
            <wp:effectExtent l="19050" t="0" r="9525" b="0"/>
            <wp:docPr id="4" name="Kép 4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694E" w:rsidRPr="000E694E" w:rsidRDefault="000E694E" w:rsidP="000E694E">
      <w:pPr>
        <w:tabs>
          <w:tab w:val="center" w:pos="4536"/>
          <w:tab w:val="right" w:pos="9072"/>
        </w:tabs>
        <w:jc w:val="center"/>
      </w:pPr>
    </w:p>
    <w:p w:rsidR="000E694E" w:rsidRPr="000E694E" w:rsidRDefault="000E694E" w:rsidP="000E694E">
      <w:pPr>
        <w:tabs>
          <w:tab w:val="center" w:pos="4536"/>
          <w:tab w:val="right" w:pos="9072"/>
        </w:tabs>
        <w:jc w:val="center"/>
      </w:pPr>
      <w:r w:rsidRPr="000E694E">
        <w:rPr>
          <w:b/>
        </w:rPr>
        <w:t>ZALA MEGYEI ÖNKORMÁNYZAT</w:t>
      </w: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ind w:left="567" w:right="567"/>
      </w:pPr>
    </w:p>
    <w:p w:rsidR="000E694E" w:rsidRPr="000E694E" w:rsidRDefault="000E694E" w:rsidP="000E694E">
      <w:pPr>
        <w:ind w:left="567" w:right="567"/>
        <w:jc w:val="center"/>
      </w:pPr>
      <w:r w:rsidRPr="000E694E">
        <w:rPr>
          <w:rFonts w:ascii="Calibri" w:eastAsia="Calibri" w:hAnsi="Calibri"/>
          <w:noProof/>
          <w:sz w:val="22"/>
          <w:szCs w:val="22"/>
        </w:rPr>
        <w:drawing>
          <wp:inline distT="0" distB="0" distL="0" distR="0" wp14:anchorId="159B9FB9" wp14:editId="0E4B2772">
            <wp:extent cx="1733550" cy="304800"/>
            <wp:effectExtent l="0" t="0" r="0" b="0"/>
            <wp:docPr id="2" name="Kép 2" descr="fejlec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fejlec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  <w:proofErr w:type="gramStart"/>
      <w:r w:rsidRPr="000E694E">
        <w:t>a</w:t>
      </w:r>
      <w:proofErr w:type="gramEnd"/>
      <w:r w:rsidRPr="000E694E">
        <w:t xml:space="preserve"> Zala Meg</w:t>
      </w:r>
      <w:r w:rsidR="005F16BB">
        <w:t xml:space="preserve">yei Közgyűlés munkaterv szerinti 3. </w:t>
      </w:r>
      <w:r w:rsidRPr="000E694E">
        <w:t>tervezett ülésére, mely a veszélyhelyzet kihirdetéséről szóló 27/2021. (I.29.) Korm. rendelet következtében nem kerül megtartásra</w:t>
      </w: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1560" w:right="567" w:hanging="851"/>
        <w:jc w:val="both"/>
      </w:pPr>
      <w:r w:rsidRPr="000E694E">
        <w:rPr>
          <w:b/>
        </w:rPr>
        <w:t xml:space="preserve">Tárgy: </w:t>
      </w:r>
      <w:r w:rsidRPr="000E694E">
        <w:rPr>
          <w:b/>
        </w:rPr>
        <w:tab/>
      </w:r>
      <w:r w:rsidR="006D45A8" w:rsidRPr="006D45A8">
        <w:t>Beszámoló a Zala Megyei Vállalkozásfejlesztési Alapítvány 2020. évi működéséről</w:t>
      </w:r>
      <w:r w:rsidRPr="000E694E">
        <w:t>.</w:t>
      </w: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tabs>
          <w:tab w:val="left" w:pos="3544"/>
        </w:tabs>
        <w:spacing w:line="480" w:lineRule="auto"/>
        <w:ind w:left="709" w:right="567"/>
      </w:pPr>
      <w:r w:rsidRPr="000E694E">
        <w:rPr>
          <w:b/>
        </w:rPr>
        <w:t>Az előterjesztést készítette:</w:t>
      </w:r>
      <w:r w:rsidRPr="000E694E">
        <w:tab/>
      </w:r>
      <w:r>
        <w:t>Varga Miklós ügyvezető igazgató helyettes</w:t>
      </w:r>
    </w:p>
    <w:p w:rsidR="000E694E" w:rsidRPr="000E694E" w:rsidRDefault="000E694E" w:rsidP="000E694E">
      <w:pPr>
        <w:tabs>
          <w:tab w:val="left" w:pos="3544"/>
        </w:tabs>
        <w:spacing w:line="480" w:lineRule="auto"/>
        <w:ind w:left="709" w:right="567"/>
        <w:rPr>
          <w:b/>
        </w:rPr>
      </w:pPr>
    </w:p>
    <w:p w:rsidR="000E694E" w:rsidRPr="000E694E" w:rsidRDefault="000E694E" w:rsidP="000E694E">
      <w:pPr>
        <w:tabs>
          <w:tab w:val="left" w:pos="3544"/>
        </w:tabs>
        <w:spacing w:line="480" w:lineRule="auto"/>
        <w:ind w:left="709" w:right="567"/>
        <w:rPr>
          <w:b/>
        </w:rPr>
      </w:pPr>
      <w:r w:rsidRPr="000E694E">
        <w:rPr>
          <w:b/>
        </w:rPr>
        <w:t>Előterjesztő:</w:t>
      </w:r>
      <w:r w:rsidRPr="000E694E">
        <w:rPr>
          <w:b/>
        </w:rPr>
        <w:tab/>
      </w:r>
    </w:p>
    <w:p w:rsidR="000E694E" w:rsidRPr="000E694E" w:rsidRDefault="000E694E" w:rsidP="000E694E">
      <w:pPr>
        <w:ind w:left="851" w:right="850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0E694E" w:rsidRDefault="000E694E" w:rsidP="000E694E">
      <w:pPr>
        <w:ind w:left="567" w:right="567"/>
        <w:jc w:val="center"/>
      </w:pPr>
    </w:p>
    <w:p w:rsidR="000E694E" w:rsidRPr="00AA4C44" w:rsidRDefault="000E694E" w:rsidP="000E694E">
      <w:pPr>
        <w:tabs>
          <w:tab w:val="center" w:pos="6804"/>
        </w:tabs>
        <w:ind w:right="567"/>
      </w:pPr>
      <w:r>
        <w:tab/>
        <w:t>Varga Miklós s.k.</w:t>
      </w:r>
    </w:p>
    <w:p w:rsidR="000E694E" w:rsidRDefault="000E694E" w:rsidP="000E694E">
      <w:pPr>
        <w:tabs>
          <w:tab w:val="center" w:pos="6804"/>
        </w:tabs>
        <w:ind w:right="567"/>
      </w:pPr>
      <w:r w:rsidRPr="00AA4C44">
        <w:tab/>
      </w:r>
      <w:proofErr w:type="gramStart"/>
      <w:r>
        <w:t>ügyvezető</w:t>
      </w:r>
      <w:proofErr w:type="gramEnd"/>
      <w:r>
        <w:t xml:space="preserve"> igazgató helyettes</w:t>
      </w:r>
    </w:p>
    <w:p w:rsidR="000E694E" w:rsidRDefault="000E694E" w:rsidP="000E694E">
      <w:pPr>
        <w:tabs>
          <w:tab w:val="center" w:pos="6804"/>
        </w:tabs>
        <w:ind w:right="567"/>
      </w:pPr>
    </w:p>
    <w:p w:rsidR="000E694E" w:rsidRPr="000E694E" w:rsidRDefault="000E694E" w:rsidP="000E694E">
      <w:pPr>
        <w:tabs>
          <w:tab w:val="center" w:pos="6804"/>
        </w:tabs>
        <w:ind w:left="567" w:right="567"/>
        <w:jc w:val="right"/>
      </w:pPr>
    </w:p>
    <w:p w:rsidR="000E694E" w:rsidRPr="000E694E" w:rsidRDefault="000E694E" w:rsidP="000E694E">
      <w:pPr>
        <w:tabs>
          <w:tab w:val="center" w:pos="6804"/>
        </w:tabs>
        <w:ind w:left="567" w:right="567"/>
        <w:jc w:val="right"/>
      </w:pPr>
    </w:p>
    <w:p w:rsidR="000E694E" w:rsidRPr="000E694E" w:rsidRDefault="000E694E" w:rsidP="000E694E">
      <w:pPr>
        <w:tabs>
          <w:tab w:val="center" w:pos="6804"/>
        </w:tabs>
        <w:ind w:left="567" w:right="567"/>
        <w:jc w:val="right"/>
      </w:pPr>
    </w:p>
    <w:p w:rsidR="000E694E" w:rsidRPr="000E694E" w:rsidRDefault="000E694E" w:rsidP="000E694E">
      <w:pPr>
        <w:tabs>
          <w:tab w:val="center" w:pos="6804"/>
        </w:tabs>
        <w:ind w:left="567" w:right="567"/>
        <w:jc w:val="center"/>
        <w:rPr>
          <w:rFonts w:ascii="Calibri" w:eastAsia="Calibri" w:hAnsi="Calibri"/>
          <w:sz w:val="22"/>
          <w:szCs w:val="22"/>
          <w:lang w:eastAsia="en-US"/>
        </w:rPr>
      </w:pPr>
      <w:proofErr w:type="gramStart"/>
      <w:r w:rsidRPr="000E694E">
        <w:t>www.zala.hu</w:t>
      </w:r>
      <w:proofErr w:type="gramEnd"/>
    </w:p>
    <w:p w:rsidR="0068484B" w:rsidRPr="00FF7F86" w:rsidRDefault="0068484B" w:rsidP="00504C68">
      <w:pPr>
        <w:spacing w:line="360" w:lineRule="auto"/>
        <w:ind w:left="-284"/>
        <w:jc w:val="both"/>
        <w:rPr>
          <w:rFonts w:ascii="Calibri Light" w:hAnsi="Calibri Light" w:cs="Calibri Light"/>
          <w:vanish/>
        </w:rPr>
      </w:pPr>
    </w:p>
    <w:tbl>
      <w:tblPr>
        <w:tblpPr w:leftFromText="187" w:rightFromText="187" w:horzAnchor="margin" w:tblpXSpec="center" w:tblpYSpec="bottom"/>
        <w:tblW w:w="3857" w:type="pct"/>
        <w:tblLook w:val="04A0" w:firstRow="1" w:lastRow="0" w:firstColumn="1" w:lastColumn="0" w:noHBand="0" w:noVBand="1"/>
      </w:tblPr>
      <w:tblGrid>
        <w:gridCol w:w="6997"/>
      </w:tblGrid>
      <w:tr w:rsidR="0068484B" w:rsidRPr="00FD7648">
        <w:tc>
          <w:tcPr>
            <w:tcW w:w="7221" w:type="dxa"/>
            <w:tcMar>
              <w:top w:w="216" w:type="dxa"/>
              <w:left w:w="115" w:type="dxa"/>
              <w:bottom w:w="216" w:type="dxa"/>
              <w:right w:w="115" w:type="dxa"/>
            </w:tcMar>
          </w:tcPr>
          <w:p w:rsidR="0068484B" w:rsidRPr="00FD7648" w:rsidRDefault="0068484B" w:rsidP="00FF7F86">
            <w:pPr>
              <w:pStyle w:val="Nincstrkz"/>
              <w:spacing w:line="360" w:lineRule="auto"/>
              <w:jc w:val="both"/>
              <w:rPr>
                <w:rFonts w:ascii="Times New Roman" w:hAnsi="Times New Roman"/>
                <w:color w:val="4472C4"/>
                <w:sz w:val="24"/>
                <w:szCs w:val="24"/>
              </w:rPr>
            </w:pPr>
          </w:p>
        </w:tc>
      </w:tr>
    </w:tbl>
    <w:p w:rsidR="00EB4C6D" w:rsidRPr="00C66AD1" w:rsidRDefault="008F4127" w:rsidP="00C66AD1">
      <w:pPr>
        <w:pStyle w:val="Cmsor1"/>
        <w:numPr>
          <w:ilvl w:val="0"/>
          <w:numId w:val="49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0" w:name="_Toc68242901"/>
      <w:r w:rsidRPr="00C66AD1">
        <w:rPr>
          <w:rFonts w:ascii="Times New Roman" w:hAnsi="Times New Roman"/>
          <w:sz w:val="28"/>
          <w:szCs w:val="28"/>
        </w:rPr>
        <w:t xml:space="preserve">Általános üzleti </w:t>
      </w:r>
      <w:r w:rsidR="00B82FB0" w:rsidRPr="00C66AD1">
        <w:rPr>
          <w:rFonts w:ascii="Times New Roman" w:hAnsi="Times New Roman"/>
          <w:sz w:val="28"/>
          <w:szCs w:val="28"/>
        </w:rPr>
        <w:t>összefoglaló</w:t>
      </w:r>
      <w:bookmarkEnd w:id="0"/>
    </w:p>
    <w:p w:rsidR="009C073B" w:rsidRPr="00FD7648" w:rsidRDefault="00207F94" w:rsidP="00A26D51">
      <w:pPr>
        <w:spacing w:line="360" w:lineRule="auto"/>
      </w:pPr>
      <w:r w:rsidRPr="00FD7648">
        <w:t xml:space="preserve">A </w:t>
      </w:r>
      <w:r w:rsidR="009C073B" w:rsidRPr="00FD7648">
        <w:t>Zala Megyei Vállalkozásfejlesztési Alapítvány (továbbiakban: Alapítvány) a 2020-as év elején összeállított és a Kuratórium által elfogadott üzleti tervét</w:t>
      </w:r>
      <w:r w:rsidR="002E73C3" w:rsidRPr="00FD7648">
        <w:t xml:space="preserve"> </w:t>
      </w:r>
      <w:r w:rsidR="009C073B" w:rsidRPr="00FD7648">
        <w:t>az alábbiakban jelölte meg:</w:t>
      </w:r>
      <w:r w:rsidR="002E73C3" w:rsidRPr="00FD7648">
        <w:br/>
      </w:r>
    </w:p>
    <w:p w:rsidR="009C073B" w:rsidRPr="00FD7648" w:rsidRDefault="009C073B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 xml:space="preserve">az </w:t>
      </w:r>
      <w:proofErr w:type="spellStart"/>
      <w:r w:rsidRPr="00FD7648">
        <w:rPr>
          <w:lang w:val="hu-HU"/>
        </w:rPr>
        <w:t>mikrofinanszírozási</w:t>
      </w:r>
      <w:proofErr w:type="spellEnd"/>
      <w:r w:rsidRPr="00FD7648">
        <w:rPr>
          <w:lang w:val="hu-HU"/>
        </w:rPr>
        <w:t xml:space="preserve"> tevékenység folytatása, lehetőség szerint bővítése</w:t>
      </w:r>
    </w:p>
    <w:p w:rsidR="002E73C3" w:rsidRPr="00FD7648" w:rsidRDefault="002E73C3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Széchenyi Kártya program</w:t>
      </w:r>
      <w:r w:rsidR="005F5F16">
        <w:rPr>
          <w:lang w:val="hu-HU"/>
        </w:rPr>
        <w:t>ban közreműködés</w:t>
      </w:r>
    </w:p>
    <w:p w:rsidR="009C073B" w:rsidRPr="00FD7648" w:rsidRDefault="009C073B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a tervezett pályázati programok sikeres lebonyolítása</w:t>
      </w:r>
    </w:p>
    <w:p w:rsidR="009C073B" w:rsidRPr="00FD7648" w:rsidRDefault="009C073B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a zalaegerszegi, lenti-i és zalaszentgróti inkubátorház működtetése</w:t>
      </w:r>
    </w:p>
    <w:p w:rsidR="009C073B" w:rsidRPr="00FD7648" w:rsidRDefault="009C073B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szabad pénzeszközök lekötéséből kamatnyereség</w:t>
      </w:r>
      <w:r w:rsidR="00C66AD1">
        <w:rPr>
          <w:lang w:val="hu-HU"/>
        </w:rPr>
        <w:t xml:space="preserve"> és árfolyamnyereség</w:t>
      </w:r>
      <w:r w:rsidRPr="00FD7648">
        <w:rPr>
          <w:lang w:val="hu-HU"/>
        </w:rPr>
        <w:t xml:space="preserve"> </w:t>
      </w:r>
      <w:proofErr w:type="gramStart"/>
      <w:r w:rsidRPr="00FD7648">
        <w:rPr>
          <w:lang w:val="hu-HU"/>
        </w:rPr>
        <w:t>realizálása</w:t>
      </w:r>
      <w:proofErr w:type="gramEnd"/>
    </w:p>
    <w:p w:rsidR="002E73C3" w:rsidRPr="00FD7648" w:rsidRDefault="009C073B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 xml:space="preserve">a pénzügyi tervben szereplő árbevétel és adózott eredmény </w:t>
      </w:r>
      <w:proofErr w:type="gramStart"/>
      <w:r w:rsidRPr="00FD7648">
        <w:rPr>
          <w:lang w:val="hu-HU"/>
        </w:rPr>
        <w:t>realizá</w:t>
      </w:r>
      <w:r w:rsidR="002E73C3" w:rsidRPr="00FD7648">
        <w:rPr>
          <w:lang w:val="hu-HU"/>
        </w:rPr>
        <w:t>l</w:t>
      </w:r>
      <w:r w:rsidRPr="00FD7648">
        <w:rPr>
          <w:lang w:val="hu-HU"/>
        </w:rPr>
        <w:t>ása</w:t>
      </w:r>
      <w:proofErr w:type="gramEnd"/>
    </w:p>
    <w:p w:rsidR="002E73C3" w:rsidRPr="00FD7648" w:rsidRDefault="002E73C3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beruházásra, szervezeti átalakításra vonatkozó terv nem volt.</w:t>
      </w:r>
    </w:p>
    <w:p w:rsidR="009C073B" w:rsidRPr="00FD7648" w:rsidRDefault="009C073B" w:rsidP="00A26D51">
      <w:pPr>
        <w:spacing w:line="360" w:lineRule="auto"/>
        <w:jc w:val="both"/>
      </w:pPr>
      <w:r w:rsidRPr="00FD7648">
        <w:t xml:space="preserve"> </w:t>
      </w:r>
    </w:p>
    <w:p w:rsidR="002E73C3" w:rsidRPr="00FD7648" w:rsidRDefault="009C073B" w:rsidP="00A26D51">
      <w:pPr>
        <w:spacing w:line="360" w:lineRule="auto"/>
        <w:jc w:val="both"/>
      </w:pPr>
      <w:r w:rsidRPr="00FD7648">
        <w:t xml:space="preserve">Az Alapítvány a </w:t>
      </w:r>
      <w:r w:rsidR="002E73C3" w:rsidRPr="00FD7648">
        <w:t xml:space="preserve">2020-as üzleti évben az évközben kialakult és sajnos </w:t>
      </w:r>
      <w:proofErr w:type="gramStart"/>
      <w:r w:rsidR="002E73C3" w:rsidRPr="00FD7648">
        <w:t>azóta</w:t>
      </w:r>
      <w:proofErr w:type="gramEnd"/>
      <w:r w:rsidR="002E73C3" w:rsidRPr="00FD7648">
        <w:t xml:space="preserve"> is tartó COVID vírushelyzet vállalkozásokat érintő negatív hatásait megérezte, </w:t>
      </w:r>
      <w:r w:rsidR="00E61B68" w:rsidRPr="00FD7648">
        <w:t xml:space="preserve">de </w:t>
      </w:r>
      <w:r w:rsidR="002E73C3" w:rsidRPr="00FD7648">
        <w:t>ezek mellett is sikeres évet zárt:</w:t>
      </w:r>
      <w:r w:rsidR="00E61B68" w:rsidRPr="00FD7648">
        <w:br/>
      </w:r>
    </w:p>
    <w:p w:rsidR="002E73C3" w:rsidRPr="00FD7648" w:rsidRDefault="002E73C3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 xml:space="preserve">a tervezett hitelügylet szám </w:t>
      </w:r>
      <w:r w:rsidR="00C66AD1">
        <w:rPr>
          <w:lang w:val="hu-HU"/>
        </w:rPr>
        <w:t>15%-</w:t>
      </w:r>
      <w:proofErr w:type="spellStart"/>
      <w:r w:rsidR="00C66AD1">
        <w:rPr>
          <w:lang w:val="hu-HU"/>
        </w:rPr>
        <w:t>kal</w:t>
      </w:r>
      <w:proofErr w:type="spellEnd"/>
      <w:r w:rsidRPr="00FD7648">
        <w:rPr>
          <w:lang w:val="hu-HU"/>
        </w:rPr>
        <w:t xml:space="preserve"> csökkent, a hitel moratórium miatti kamatbevételek csökkentek</w:t>
      </w:r>
      <w:r w:rsidR="00C20603">
        <w:rPr>
          <w:lang w:val="hu-HU"/>
        </w:rPr>
        <w:t>,</w:t>
      </w:r>
    </w:p>
    <w:p w:rsidR="00725144" w:rsidRPr="00FD7648" w:rsidRDefault="002E73C3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Széchenyi Kártya program népszerűsége nőtt</w:t>
      </w:r>
      <w:r w:rsidR="00725144" w:rsidRPr="00FD7648">
        <w:rPr>
          <w:lang w:val="hu-HU"/>
        </w:rPr>
        <w:t xml:space="preserve">, </w:t>
      </w:r>
      <w:r w:rsidR="00D4738D">
        <w:rPr>
          <w:lang w:val="hu-HU"/>
        </w:rPr>
        <w:t>2020-ban 108 ügyletnél, 1.8 milliárd Forint hitelkérelemnél tudtunk közreműködni</w:t>
      </w:r>
      <w:r w:rsidR="00C20603">
        <w:rPr>
          <w:lang w:val="hu-HU"/>
        </w:rPr>
        <w:t>,</w:t>
      </w:r>
    </w:p>
    <w:p w:rsidR="00725144" w:rsidRPr="00C72207" w:rsidRDefault="00725144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C72207">
        <w:rPr>
          <w:lang w:val="hu-HU"/>
        </w:rPr>
        <w:t>a tervezett pályázati programok sikeresen futottak, a programok lebonyolítás</w:t>
      </w:r>
      <w:r w:rsidR="00C72207" w:rsidRPr="00C72207">
        <w:rPr>
          <w:lang w:val="hu-HU"/>
        </w:rPr>
        <w:t>ához kapcsolódó</w:t>
      </w:r>
      <w:r w:rsidRPr="00C72207">
        <w:rPr>
          <w:lang w:val="hu-HU"/>
        </w:rPr>
        <w:t xml:space="preserve"> </w:t>
      </w:r>
      <w:proofErr w:type="gramStart"/>
      <w:r w:rsidRPr="00C72207">
        <w:rPr>
          <w:lang w:val="hu-HU"/>
        </w:rPr>
        <w:t>konferenciákat</w:t>
      </w:r>
      <w:proofErr w:type="gramEnd"/>
      <w:r w:rsidRPr="00C72207">
        <w:rPr>
          <w:lang w:val="hu-HU"/>
        </w:rPr>
        <w:t>, rendezvényeket az online térbe áthel</w:t>
      </w:r>
      <w:r w:rsidR="00C72207" w:rsidRPr="00C72207">
        <w:rPr>
          <w:lang w:val="hu-HU"/>
        </w:rPr>
        <w:t>yeztük</w:t>
      </w:r>
      <w:r w:rsidR="00C20603">
        <w:rPr>
          <w:lang w:val="hu-HU"/>
        </w:rPr>
        <w:t>,</w:t>
      </w:r>
    </w:p>
    <w:p w:rsidR="00725144" w:rsidRPr="00FD7648" w:rsidRDefault="00725144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>az inkubátorházakban a bérlők maradtak, bérleti díj kiesés nem volt</w:t>
      </w:r>
      <w:r w:rsidR="00C20603">
        <w:rPr>
          <w:lang w:val="hu-HU"/>
        </w:rPr>
        <w:t>,</w:t>
      </w:r>
    </w:p>
    <w:p w:rsidR="00725144" w:rsidRPr="00FD7648" w:rsidRDefault="00340DA9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>
        <w:rPr>
          <w:lang w:val="hu-HU"/>
        </w:rPr>
        <w:t>A</w:t>
      </w:r>
      <w:r w:rsidR="00725144" w:rsidRPr="00FD7648">
        <w:rPr>
          <w:lang w:val="hu-HU"/>
        </w:rPr>
        <w:t>z Alapítvány</w:t>
      </w:r>
      <w:r w:rsidR="00C66AD1">
        <w:rPr>
          <w:lang w:val="hu-HU"/>
        </w:rPr>
        <w:t xml:space="preserve"> </w:t>
      </w:r>
      <w:r>
        <w:rPr>
          <w:lang w:val="hu-HU"/>
        </w:rPr>
        <w:t>2</w:t>
      </w:r>
      <w:r w:rsidR="00C72207">
        <w:rPr>
          <w:lang w:val="hu-HU"/>
        </w:rPr>
        <w:t>27</w:t>
      </w:r>
      <w:r>
        <w:rPr>
          <w:lang w:val="hu-HU"/>
        </w:rPr>
        <w:t xml:space="preserve"> </w:t>
      </w:r>
      <w:r w:rsidR="00C66AD1">
        <w:rPr>
          <w:lang w:val="hu-HU"/>
        </w:rPr>
        <w:t>millió F</w:t>
      </w:r>
      <w:r w:rsidR="00D4738D">
        <w:rPr>
          <w:lang w:val="hu-HU"/>
        </w:rPr>
        <w:t>orint</w:t>
      </w:r>
      <w:r>
        <w:rPr>
          <w:lang w:val="hu-HU"/>
        </w:rPr>
        <w:t xml:space="preserve"> árbevételt és </w:t>
      </w:r>
      <w:r w:rsidR="00C72207">
        <w:rPr>
          <w:lang w:val="hu-HU"/>
        </w:rPr>
        <w:t>12</w:t>
      </w:r>
      <w:r>
        <w:rPr>
          <w:lang w:val="hu-HU"/>
        </w:rPr>
        <w:t xml:space="preserve"> millió F</w:t>
      </w:r>
      <w:r w:rsidR="00D4738D">
        <w:rPr>
          <w:lang w:val="hu-HU"/>
        </w:rPr>
        <w:t>orint</w:t>
      </w:r>
      <w:r>
        <w:rPr>
          <w:lang w:val="hu-HU"/>
        </w:rPr>
        <w:t xml:space="preserve"> pozitív </w:t>
      </w:r>
      <w:r w:rsidR="00C72207">
        <w:rPr>
          <w:lang w:val="hu-HU"/>
        </w:rPr>
        <w:t>tárgyévi</w:t>
      </w:r>
      <w:r>
        <w:rPr>
          <w:lang w:val="hu-HU"/>
        </w:rPr>
        <w:t xml:space="preserve"> eredményt </w:t>
      </w:r>
      <w:proofErr w:type="gramStart"/>
      <w:r>
        <w:rPr>
          <w:lang w:val="hu-HU"/>
        </w:rPr>
        <w:t>realizált</w:t>
      </w:r>
      <w:proofErr w:type="gramEnd"/>
      <w:r w:rsidR="00C20603">
        <w:rPr>
          <w:lang w:val="hu-HU"/>
        </w:rPr>
        <w:t>,</w:t>
      </w:r>
    </w:p>
    <w:p w:rsidR="00725144" w:rsidRPr="00FD7648" w:rsidRDefault="00725144" w:rsidP="00A26D51">
      <w:pPr>
        <w:pStyle w:val="Listaszerbekezds"/>
        <w:numPr>
          <w:ilvl w:val="0"/>
          <w:numId w:val="45"/>
        </w:numPr>
        <w:spacing w:line="360" w:lineRule="auto"/>
        <w:jc w:val="both"/>
      </w:pPr>
      <w:r w:rsidRPr="00FD7648">
        <w:rPr>
          <w:lang w:val="hu-HU"/>
        </w:rPr>
        <w:t xml:space="preserve">az Alapítvány nyereséges működése és </w:t>
      </w:r>
      <w:proofErr w:type="gramStart"/>
      <w:r w:rsidRPr="00FD7648">
        <w:rPr>
          <w:lang w:val="hu-HU"/>
        </w:rPr>
        <w:t>stabil</w:t>
      </w:r>
      <w:proofErr w:type="gramEnd"/>
      <w:r w:rsidRPr="00FD7648">
        <w:rPr>
          <w:lang w:val="hu-HU"/>
        </w:rPr>
        <w:t xml:space="preserve"> pénzügyi háttere biztosítja a fenntartható működést</w:t>
      </w:r>
      <w:r w:rsidR="00C20603">
        <w:rPr>
          <w:lang w:val="hu-HU"/>
        </w:rPr>
        <w:t>.</w:t>
      </w:r>
    </w:p>
    <w:p w:rsidR="00725144" w:rsidRPr="00FD7648" w:rsidRDefault="00725144" w:rsidP="00A26D51">
      <w:pPr>
        <w:spacing w:line="360" w:lineRule="auto"/>
        <w:jc w:val="both"/>
        <w:rPr>
          <w:iCs/>
        </w:rPr>
      </w:pPr>
    </w:p>
    <w:p w:rsidR="0028343C" w:rsidRPr="00FD7648" w:rsidRDefault="0028343C" w:rsidP="00A26D51">
      <w:pPr>
        <w:spacing w:line="360" w:lineRule="auto"/>
        <w:jc w:val="both"/>
      </w:pPr>
    </w:p>
    <w:p w:rsidR="00207F94" w:rsidRPr="00C66AD1" w:rsidRDefault="00207F94" w:rsidP="00C66AD1">
      <w:pPr>
        <w:pStyle w:val="Cmsor1"/>
        <w:numPr>
          <w:ilvl w:val="0"/>
          <w:numId w:val="49"/>
        </w:numPr>
        <w:spacing w:after="360" w:line="360" w:lineRule="auto"/>
        <w:rPr>
          <w:rFonts w:ascii="Times New Roman" w:hAnsi="Times New Roman"/>
          <w:sz w:val="28"/>
          <w:szCs w:val="28"/>
        </w:rPr>
      </w:pPr>
      <w:bookmarkStart w:id="1" w:name="_Toc68242902"/>
      <w:r w:rsidRPr="00C66AD1">
        <w:rPr>
          <w:rFonts w:ascii="Times New Roman" w:hAnsi="Times New Roman"/>
          <w:sz w:val="28"/>
          <w:szCs w:val="28"/>
        </w:rPr>
        <w:lastRenderedPageBreak/>
        <w:t>A</w:t>
      </w:r>
      <w:r w:rsidR="00E61B68" w:rsidRPr="00C66AD1">
        <w:rPr>
          <w:rFonts w:ascii="Times New Roman" w:hAnsi="Times New Roman"/>
          <w:sz w:val="28"/>
          <w:szCs w:val="28"/>
        </w:rPr>
        <w:t xml:space="preserve">z Alapítvány </w:t>
      </w:r>
      <w:r w:rsidR="00D4738D">
        <w:rPr>
          <w:rFonts w:ascii="Times New Roman" w:hAnsi="Times New Roman"/>
          <w:sz w:val="28"/>
          <w:szCs w:val="28"/>
        </w:rPr>
        <w:t>szolgáltatásai</w:t>
      </w:r>
      <w:r w:rsidR="00E61B68" w:rsidRPr="00C66AD1">
        <w:rPr>
          <w:rFonts w:ascii="Times New Roman" w:hAnsi="Times New Roman"/>
          <w:sz w:val="28"/>
          <w:szCs w:val="28"/>
        </w:rPr>
        <w:t xml:space="preserve"> és </w:t>
      </w:r>
      <w:r w:rsidR="00D4738D">
        <w:rPr>
          <w:rFonts w:ascii="Times New Roman" w:hAnsi="Times New Roman"/>
          <w:sz w:val="28"/>
          <w:szCs w:val="28"/>
        </w:rPr>
        <w:t>szervezete</w:t>
      </w:r>
      <w:bookmarkEnd w:id="1"/>
      <w:r w:rsidR="00F6279D" w:rsidRPr="00C66AD1">
        <w:rPr>
          <w:rFonts w:ascii="Times New Roman" w:hAnsi="Times New Roman"/>
          <w:sz w:val="28"/>
          <w:szCs w:val="28"/>
        </w:rPr>
        <w:t xml:space="preserve"> </w:t>
      </w:r>
    </w:p>
    <w:p w:rsidR="00E43814" w:rsidRPr="00FD7648" w:rsidRDefault="00EE23F4" w:rsidP="00346E03">
      <w:pPr>
        <w:autoSpaceDE w:val="0"/>
        <w:autoSpaceDN w:val="0"/>
        <w:adjustRightInd w:val="0"/>
        <w:spacing w:line="360" w:lineRule="auto"/>
        <w:jc w:val="both"/>
      </w:pPr>
      <w:r w:rsidRPr="00FD7648">
        <w:t>A</w:t>
      </w:r>
      <w:r w:rsidR="00E61B68" w:rsidRPr="00FD7648">
        <w:t xml:space="preserve">z </w:t>
      </w:r>
      <w:proofErr w:type="gramStart"/>
      <w:r w:rsidR="00E61B68" w:rsidRPr="00FD7648">
        <w:t>Alapítvány létrehozáskor</w:t>
      </w:r>
      <w:proofErr w:type="gramEnd"/>
      <w:r w:rsidR="00E61B68" w:rsidRPr="00FD7648">
        <w:t xml:space="preserve"> megjelölt </w:t>
      </w:r>
      <w:r w:rsidR="00C20603">
        <w:t>célfeladata</w:t>
      </w:r>
      <w:r w:rsidR="00D774C3" w:rsidRPr="00FD7648">
        <w:t xml:space="preserve"> a </w:t>
      </w:r>
      <w:r w:rsidRPr="00FD7648">
        <w:t>kis- és k</w:t>
      </w:r>
      <w:r w:rsidR="00E43814" w:rsidRPr="00FD7648">
        <w:t>özépvállalkozási szektor fejlesztés</w:t>
      </w:r>
      <w:r w:rsidR="00D774C3" w:rsidRPr="00FD7648">
        <w:t>ének</w:t>
      </w:r>
      <w:r w:rsidR="00E43814" w:rsidRPr="00FD7648">
        <w:t xml:space="preserve"> </w:t>
      </w:r>
      <w:r w:rsidR="00D774C3" w:rsidRPr="00FD7648">
        <w:t xml:space="preserve">segítése, ami teljes mértékben igazodik a </w:t>
      </w:r>
      <w:r w:rsidR="00E43814" w:rsidRPr="00FD7648">
        <w:t>Kormány kiemelt stratégia</w:t>
      </w:r>
      <w:r w:rsidR="00C20603">
        <w:t>i</w:t>
      </w:r>
      <w:r w:rsidR="00E43814" w:rsidRPr="00FD7648">
        <w:t xml:space="preserve"> céljai</w:t>
      </w:r>
      <w:r w:rsidR="00D774C3" w:rsidRPr="00FD7648">
        <w:t>hoz. Az Alapítvány szolgáltatásaival</w:t>
      </w:r>
      <w:r w:rsidR="00C20603">
        <w:t xml:space="preserve"> - </w:t>
      </w:r>
      <w:r w:rsidR="007E031C" w:rsidRPr="00FD7648">
        <w:t>melyek elsődlegesen a mik</w:t>
      </w:r>
      <w:r w:rsidR="00CD6446">
        <w:t>r</w:t>
      </w:r>
      <w:r w:rsidR="00C20603">
        <w:t>o-vállalkozásokkal kapcsolatosak -</w:t>
      </w:r>
      <w:r w:rsidR="00D774C3" w:rsidRPr="00FD7648">
        <w:t xml:space="preserve"> </w:t>
      </w:r>
      <w:r w:rsidR="00CD6446">
        <w:t>illeszkedne</w:t>
      </w:r>
      <w:r w:rsidR="007E031C" w:rsidRPr="00FD7648">
        <w:t>k</w:t>
      </w:r>
      <w:r w:rsidR="00340DA9">
        <w:t xml:space="preserve"> </w:t>
      </w:r>
      <w:r w:rsidR="007E031C" w:rsidRPr="00FD7648">
        <w:t>ezen célkit</w:t>
      </w:r>
      <w:r w:rsidR="00652342" w:rsidRPr="00FD7648">
        <w:t>ű</w:t>
      </w:r>
      <w:r w:rsidR="007E031C" w:rsidRPr="00FD7648">
        <w:t>zésekhez:</w:t>
      </w:r>
    </w:p>
    <w:p w:rsidR="007E031C" w:rsidRPr="00FD7648" w:rsidRDefault="007E031C" w:rsidP="00C72207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vállalkozóvá válás segítése</w:t>
      </w:r>
      <w:r w:rsidR="00C20603">
        <w:rPr>
          <w:color w:val="000000"/>
          <w:lang w:val="hu-HU"/>
        </w:rPr>
        <w:t>,</w:t>
      </w:r>
    </w:p>
    <w:p w:rsidR="007E031C" w:rsidRPr="00FD7648" w:rsidRDefault="007E031C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 xml:space="preserve">induló vállalkozások </w:t>
      </w:r>
      <w:proofErr w:type="gramStart"/>
      <w:r w:rsidRPr="00FD7648">
        <w:rPr>
          <w:color w:val="000000"/>
          <w:lang w:val="hu-HU"/>
        </w:rPr>
        <w:t>finanszírozásának</w:t>
      </w:r>
      <w:proofErr w:type="gramEnd"/>
      <w:r w:rsidRPr="00FD7648">
        <w:rPr>
          <w:color w:val="000000"/>
          <w:lang w:val="hu-HU"/>
        </w:rPr>
        <w:t xml:space="preserve"> segítése</w:t>
      </w:r>
      <w:r w:rsidR="00C20603">
        <w:rPr>
          <w:color w:val="000000"/>
          <w:lang w:val="hu-HU"/>
        </w:rPr>
        <w:t>,</w:t>
      </w:r>
    </w:p>
    <w:p w:rsidR="007E031C" w:rsidRPr="00FD7648" w:rsidRDefault="00340DA9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bekapcsolódni a megyei munkahelyteremtő programokba</w:t>
      </w:r>
      <w:r w:rsidR="00C20603">
        <w:rPr>
          <w:color w:val="000000"/>
          <w:lang w:val="hu-HU"/>
        </w:rPr>
        <w:t>,</w:t>
      </w:r>
    </w:p>
    <w:p w:rsidR="007E031C" w:rsidRPr="00FD7648" w:rsidRDefault="007E031C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 xml:space="preserve">mikro és kisvállalatok </w:t>
      </w:r>
      <w:proofErr w:type="spellStart"/>
      <w:r w:rsidRPr="00FD7648">
        <w:rPr>
          <w:color w:val="000000"/>
          <w:lang w:val="hu-HU"/>
        </w:rPr>
        <w:t>mikrofinanszírozása</w:t>
      </w:r>
      <w:proofErr w:type="spellEnd"/>
      <w:r w:rsidR="00C20603">
        <w:rPr>
          <w:color w:val="000000"/>
          <w:lang w:val="hu-HU"/>
        </w:rPr>
        <w:t>,</w:t>
      </w:r>
    </w:p>
    <w:p w:rsidR="007E031C" w:rsidRPr="00FD7648" w:rsidRDefault="007E031C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pályázati tanácsadás</w:t>
      </w:r>
      <w:r w:rsidR="00C20603">
        <w:rPr>
          <w:color w:val="000000"/>
          <w:lang w:val="hu-HU"/>
        </w:rPr>
        <w:t>,</w:t>
      </w:r>
    </w:p>
    <w:p w:rsidR="00652342" w:rsidRPr="00FD7648" w:rsidRDefault="007E031C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 w:rsidRPr="00FD7648">
        <w:rPr>
          <w:color w:val="000000"/>
          <w:lang w:val="hu-HU"/>
        </w:rPr>
        <w:t>külpiacra jutás segítése, partnerkeresés (az Enterprise Europe Network szervezet tagjaként)</w:t>
      </w:r>
      <w:r w:rsidR="00C20603">
        <w:rPr>
          <w:color w:val="000000"/>
          <w:lang w:val="hu-HU"/>
        </w:rPr>
        <w:t>,</w:t>
      </w:r>
    </w:p>
    <w:p w:rsidR="00652342" w:rsidRPr="00C72207" w:rsidRDefault="00C72207" w:rsidP="00A26D51">
      <w:pPr>
        <w:pStyle w:val="Listaszerbekezds"/>
        <w:numPr>
          <w:ilvl w:val="0"/>
          <w:numId w:val="45"/>
        </w:numPr>
        <w:autoSpaceDE w:val="0"/>
        <w:autoSpaceDN w:val="0"/>
        <w:adjustRightInd w:val="0"/>
        <w:spacing w:line="360" w:lineRule="auto"/>
        <w:jc w:val="both"/>
        <w:rPr>
          <w:color w:val="000000"/>
        </w:rPr>
      </w:pPr>
      <w:r>
        <w:rPr>
          <w:color w:val="000000"/>
          <w:lang w:val="hu-HU"/>
        </w:rPr>
        <w:t>hazai és határon átnyúló pályázati programokkal segíteni a megyei gazdasági szereplőit</w:t>
      </w:r>
      <w:r w:rsidR="00C20603">
        <w:rPr>
          <w:color w:val="000000"/>
          <w:lang w:val="hu-HU"/>
        </w:rPr>
        <w:t>.</w:t>
      </w:r>
    </w:p>
    <w:p w:rsidR="00D4738D" w:rsidRDefault="00D4738D" w:rsidP="00A26D51">
      <w:pPr>
        <w:spacing w:line="360" w:lineRule="auto"/>
        <w:ind w:right="284"/>
        <w:jc w:val="both"/>
      </w:pPr>
    </w:p>
    <w:p w:rsidR="00CD4A72" w:rsidRPr="00FD7648" w:rsidRDefault="00A472D6" w:rsidP="00C72207">
      <w:pPr>
        <w:spacing w:line="360" w:lineRule="auto"/>
        <w:jc w:val="both"/>
      </w:pPr>
      <w:r w:rsidRPr="00FD7648">
        <w:t>A</w:t>
      </w:r>
      <w:r w:rsidR="00652342" w:rsidRPr="00FD7648">
        <w:t xml:space="preserve">z Alapítvány a 2020-as üzleti évben is </w:t>
      </w:r>
      <w:r w:rsidRPr="00FD7648">
        <w:t xml:space="preserve">folyamatos </w:t>
      </w:r>
      <w:proofErr w:type="gramStart"/>
      <w:r w:rsidRPr="00FD7648">
        <w:t>információ</w:t>
      </w:r>
      <w:proofErr w:type="gramEnd"/>
      <w:r w:rsidRPr="00FD7648">
        <w:t>nyújtással, tájékoztatással, tanácsadással, üzleti partnerközvetítéssel, kedvezményes hitelkonstrukciókkal, koordinációval, közös pályázatok benyújtásával é</w:t>
      </w:r>
      <w:r w:rsidR="0070345C" w:rsidRPr="00FD7648">
        <w:t xml:space="preserve">s elnyerésével, pályázatírással és az elnyert pályázatok megvalósításával </w:t>
      </w:r>
      <w:r w:rsidRPr="00FD7648">
        <w:t>tud</w:t>
      </w:r>
      <w:r w:rsidR="00652342" w:rsidRPr="00FD7648">
        <w:t>ta</w:t>
      </w:r>
      <w:r w:rsidRPr="00FD7648">
        <w:t xml:space="preserve"> segíteni a KKV-kat. </w:t>
      </w:r>
      <w:r w:rsidR="00652342" w:rsidRPr="00FD7648">
        <w:t>Irodáinkat és munkatársainkat sikerült megtartani Zala megye legnagyobb településein.</w:t>
      </w:r>
    </w:p>
    <w:p w:rsidR="005419D4" w:rsidRPr="00FD7648" w:rsidRDefault="00652342" w:rsidP="00C72207">
      <w:pPr>
        <w:spacing w:line="360" w:lineRule="auto"/>
        <w:jc w:val="both"/>
      </w:pPr>
      <w:proofErr w:type="gramStart"/>
      <w:r w:rsidRPr="00FD7648">
        <w:t>Kollégáink</w:t>
      </w:r>
      <w:proofErr w:type="gramEnd"/>
      <w:r w:rsidRPr="00FD7648">
        <w:t xml:space="preserve"> irodáinkban, megújult </w:t>
      </w:r>
      <w:r w:rsidR="00A472D6" w:rsidRPr="00FD7648">
        <w:t>honlap</w:t>
      </w:r>
      <w:r w:rsidRPr="00FD7648">
        <w:t>unkon</w:t>
      </w:r>
      <w:r w:rsidR="00A472D6" w:rsidRPr="00FD7648">
        <w:t>, tanácsadás</w:t>
      </w:r>
      <w:r w:rsidRPr="00FD7648">
        <w:t>ok és</w:t>
      </w:r>
      <w:r w:rsidR="00C20603">
        <w:t xml:space="preserve"> rendezvényeink</w:t>
      </w:r>
      <w:r w:rsidR="00A472D6" w:rsidRPr="00FD7648">
        <w:t xml:space="preserve"> </w:t>
      </w:r>
      <w:r w:rsidRPr="00FD7648">
        <w:t>alkalmával tudtak megfelelő szolgáltatásokat nyújtani ügy</w:t>
      </w:r>
      <w:r w:rsidR="00C20603">
        <w:t>feleink részére. Adatbázisunk alapján</w:t>
      </w:r>
      <w:r w:rsidRPr="00FD7648">
        <w:t xml:space="preserve"> több ezer vállalkozással tartunk kapcsolatot. </w:t>
      </w:r>
    </w:p>
    <w:p w:rsidR="00885653" w:rsidRPr="00FD7648" w:rsidRDefault="00A75D18" w:rsidP="00A75D18">
      <w:pPr>
        <w:spacing w:line="360" w:lineRule="auto"/>
        <w:jc w:val="both"/>
      </w:pPr>
      <w:r w:rsidRPr="00FD7648">
        <w:t>2020-ban 21 munkavállalót alkalmazott az alapítvány, közülük 5 fő</w:t>
      </w:r>
      <w:r w:rsidR="00CD6446">
        <w:t>t</w:t>
      </w:r>
      <w:r w:rsidRPr="00FD7648">
        <w:t xml:space="preserve"> projekthez kapcsolódóan határozott idejű szerződésse</w:t>
      </w:r>
      <w:r w:rsidR="00C20603">
        <w:t>l. A</w:t>
      </w:r>
      <w:r w:rsidRPr="00FD7648">
        <w:t xml:space="preserve"> munkavállalók nagy része felsőfokú végzettséggel, diplomával, nyelvtudással rendelkező közgazdász. 2020 év végével 2 fő határozott szerződésű munkavállaló szerződése lejárt</w:t>
      </w:r>
      <w:r w:rsidR="00C72207">
        <w:t xml:space="preserve">. </w:t>
      </w:r>
      <w:r w:rsidRPr="00FD7648">
        <w:t>Ezen felül 1 fő határozatlan munkaszerződésű</w:t>
      </w:r>
      <w:r w:rsidR="00CD6446">
        <w:t xml:space="preserve"> munkavállaló munkaviszonya szűnt meg</w:t>
      </w:r>
      <w:r w:rsidR="00885653">
        <w:t xml:space="preserve">, valamint 1 fő 2020 év végén jelezte, hogy veszélyeztetett terhesség miatt januártól tartós távolléten lesz, helyét </w:t>
      </w:r>
      <w:r w:rsidR="00902895">
        <w:t>nem töltöttük be</w:t>
      </w:r>
      <w:r w:rsidR="00885653">
        <w:t>.</w:t>
      </w:r>
    </w:p>
    <w:p w:rsidR="00A75D18" w:rsidRPr="00FD7648" w:rsidRDefault="00A75D18" w:rsidP="00A75D18">
      <w:pPr>
        <w:spacing w:line="360" w:lineRule="auto"/>
        <w:jc w:val="both"/>
      </w:pPr>
      <w:r w:rsidRPr="00FD7648">
        <w:t>2021 októbe</w:t>
      </w:r>
      <w:r w:rsidR="00902895">
        <w:t xml:space="preserve">rétől </w:t>
      </w:r>
      <w:proofErr w:type="spellStart"/>
      <w:r w:rsidR="00902895">
        <w:t>Csalló</w:t>
      </w:r>
      <w:proofErr w:type="spellEnd"/>
      <w:r w:rsidR="00902895">
        <w:t xml:space="preserve"> Andrea ügyvezető helyettessel</w:t>
      </w:r>
      <w:r w:rsidRPr="00FD7648">
        <w:t xml:space="preserve"> közös megegyezéssel a</w:t>
      </w:r>
      <w:r>
        <w:t>z</w:t>
      </w:r>
      <w:r w:rsidRPr="00FD7648">
        <w:t xml:space="preserve"> </w:t>
      </w:r>
      <w:proofErr w:type="gramStart"/>
      <w:r>
        <w:t>Alapítvány</w:t>
      </w:r>
      <w:r w:rsidRPr="00FD7648">
        <w:t xml:space="preserve">  szerződést</w:t>
      </w:r>
      <w:proofErr w:type="gramEnd"/>
      <w:r w:rsidRPr="00FD7648">
        <w:t xml:space="preserve"> bontott, helyére Varga Miklós érkezett. Varga Miklós közel 20 éves vezetői munkatapasztalattal (közte 15 év multinacionál</w:t>
      </w:r>
      <w:r w:rsidR="00902895">
        <w:t>is</w:t>
      </w:r>
      <w:r w:rsidRPr="00FD7648">
        <w:t xml:space="preserve"> p</w:t>
      </w:r>
      <w:r w:rsidR="00902895">
        <w:t>énzügyi/</w:t>
      </w:r>
      <w:proofErr w:type="gramStart"/>
      <w:r w:rsidR="00902895">
        <w:t>kontroll</w:t>
      </w:r>
      <w:proofErr w:type="gramEnd"/>
      <w:r w:rsidR="00902895">
        <w:t xml:space="preserve">ing/menedzsment, </w:t>
      </w:r>
      <w:r w:rsidRPr="00FD7648">
        <w:t>pénzügyi, kontrolling, program menedzsment, pályázati tanácsadás, KKV finanszírozás</w:t>
      </w:r>
      <w:r w:rsidR="00902895">
        <w:t>)</w:t>
      </w:r>
      <w:r w:rsidRPr="00FD7648">
        <w:t xml:space="preserve"> rendelkezik.</w:t>
      </w:r>
    </w:p>
    <w:p w:rsidR="00A75D18" w:rsidRPr="00FD7648" w:rsidRDefault="00A75D18" w:rsidP="00A75D18">
      <w:pPr>
        <w:spacing w:line="360" w:lineRule="auto"/>
        <w:jc w:val="both"/>
      </w:pPr>
      <w:r w:rsidRPr="00FD7648">
        <w:lastRenderedPageBreak/>
        <w:t>2020 októberében az Alapítvány helyzetét felmérve elkészítettük a</w:t>
      </w:r>
      <w:r w:rsidR="00902895">
        <w:t xml:space="preserve">z alábbi </w:t>
      </w:r>
      <w:r w:rsidRPr="00FD7648">
        <w:t>szervezeti ábrát, ami már tükrözi az előzetesen tervezett jövőbeli működésünket:</w:t>
      </w:r>
    </w:p>
    <w:p w:rsidR="00A75D18" w:rsidRPr="00FD7648" w:rsidRDefault="00A75D18" w:rsidP="00A75D18">
      <w:pPr>
        <w:spacing w:line="360" w:lineRule="auto"/>
        <w:jc w:val="both"/>
      </w:pPr>
      <w:r w:rsidRPr="00FD7648">
        <w:t>-</w:t>
      </w:r>
      <w:r w:rsidRPr="00FD7648">
        <w:tab/>
      </w:r>
      <w:proofErr w:type="spellStart"/>
      <w:r w:rsidRPr="00FD7648">
        <w:t>mikrofinanszírozás</w:t>
      </w:r>
      <w:proofErr w:type="spellEnd"/>
      <w:r w:rsidRPr="00FD7648">
        <w:t xml:space="preserve"> és </w:t>
      </w:r>
      <w:proofErr w:type="spellStart"/>
      <w:r w:rsidRPr="00FD7648">
        <w:t>egyeb</w:t>
      </w:r>
      <w:proofErr w:type="spellEnd"/>
      <w:r w:rsidRPr="00FD7648">
        <w:t xml:space="preserve"> </w:t>
      </w:r>
      <w:proofErr w:type="gramStart"/>
      <w:r w:rsidRPr="00FD7648">
        <w:t>finanszírozási</w:t>
      </w:r>
      <w:proofErr w:type="gramEnd"/>
      <w:r w:rsidRPr="00FD7648">
        <w:t xml:space="preserve"> tevékenységek</w:t>
      </w:r>
      <w:r w:rsidR="00902895">
        <w:t>,</w:t>
      </w:r>
    </w:p>
    <w:p w:rsidR="00A75D18" w:rsidRPr="00FD7648" w:rsidRDefault="00A75D18" w:rsidP="00902895">
      <w:pPr>
        <w:spacing w:line="360" w:lineRule="auto"/>
        <w:ind w:left="705" w:hanging="705"/>
        <w:jc w:val="both"/>
      </w:pPr>
      <w:r w:rsidRPr="00FD7648">
        <w:t>-</w:t>
      </w:r>
      <w:r w:rsidRPr="00FD7648">
        <w:tab/>
        <w:t xml:space="preserve">Alapítvány </w:t>
      </w:r>
      <w:proofErr w:type="gramStart"/>
      <w:r w:rsidRPr="00FD7648">
        <w:t>aktuális</w:t>
      </w:r>
      <w:proofErr w:type="gramEnd"/>
      <w:r w:rsidRPr="00FD7648">
        <w:t xml:space="preserve"> projektjeinek sikeres menedzselése, bekapcsolódás új pályázati lehetőségekbe</w:t>
      </w:r>
      <w:r w:rsidR="00902895">
        <w:t>,</w:t>
      </w:r>
    </w:p>
    <w:p w:rsidR="00A75D18" w:rsidRPr="00FD7648" w:rsidRDefault="00A75D18" w:rsidP="00902895">
      <w:pPr>
        <w:spacing w:line="360" w:lineRule="auto"/>
        <w:ind w:left="705" w:hanging="705"/>
        <w:jc w:val="both"/>
      </w:pPr>
      <w:r w:rsidRPr="00FD7648">
        <w:t>-</w:t>
      </w:r>
      <w:r w:rsidRPr="00FD7648">
        <w:tab/>
        <w:t xml:space="preserve">Alapítvány portfólióját bővíteni pályázati tanácsadással, pályázat írással, vállalatvezetési és </w:t>
      </w:r>
      <w:proofErr w:type="gramStart"/>
      <w:r w:rsidRPr="00FD7648">
        <w:t>kontroll</w:t>
      </w:r>
      <w:proofErr w:type="gramEnd"/>
      <w:r w:rsidRPr="00FD7648">
        <w:t>ing tanácsadással</w:t>
      </w:r>
      <w:r w:rsidR="00902895">
        <w:t>.</w:t>
      </w:r>
    </w:p>
    <w:p w:rsidR="00EE1B02" w:rsidRDefault="00A75D18" w:rsidP="00A75D18">
      <w:pPr>
        <w:spacing w:line="360" w:lineRule="auto"/>
        <w:jc w:val="both"/>
        <w:rPr>
          <w:noProof/>
        </w:rPr>
      </w:pPr>
      <w:r>
        <w:rPr>
          <w:noProof/>
        </w:rPr>
        <w:t xml:space="preserve"> </w:t>
      </w:r>
    </w:p>
    <w:p w:rsidR="00A75D18" w:rsidRPr="00FD7648" w:rsidRDefault="00EE1B02" w:rsidP="00902895">
      <w:pPr>
        <w:spacing w:line="360" w:lineRule="auto"/>
        <w:jc w:val="center"/>
      </w:pPr>
      <w:r w:rsidRPr="00EE1B02">
        <w:rPr>
          <w:noProof/>
        </w:rPr>
        <w:drawing>
          <wp:inline distT="0" distB="0" distL="0" distR="0" wp14:anchorId="5399E755" wp14:editId="7817232F">
            <wp:extent cx="6048753" cy="4305869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0187" cy="4306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3F4" w:rsidRPr="00FD7648" w:rsidRDefault="00EE23F4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15EBF" w:rsidRPr="00FD7648" w:rsidRDefault="00215EBF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15EBF" w:rsidRPr="00FD7648" w:rsidRDefault="00215EBF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215EBF" w:rsidRPr="00FD7648" w:rsidRDefault="00215EBF" w:rsidP="00A26D51">
      <w:pPr>
        <w:spacing w:after="160" w:line="360" w:lineRule="auto"/>
        <w:jc w:val="both"/>
        <w:rPr>
          <w:rFonts w:eastAsia="Calibri"/>
          <w:lang w:eastAsia="en-US"/>
        </w:rPr>
      </w:pPr>
    </w:p>
    <w:p w:rsidR="00346E03" w:rsidRDefault="00346E03">
      <w:pPr>
        <w:rPr>
          <w:b/>
          <w:bCs/>
          <w:sz w:val="28"/>
          <w:szCs w:val="28"/>
        </w:rPr>
      </w:pPr>
      <w:r>
        <w:rPr>
          <w:i/>
          <w:iCs/>
        </w:rPr>
        <w:br w:type="page"/>
      </w:r>
    </w:p>
    <w:p w:rsidR="00F51672" w:rsidRPr="00175BF9" w:rsidRDefault="00F51672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2" w:name="_Toc68242903"/>
      <w:r w:rsidRPr="00175BF9">
        <w:rPr>
          <w:rFonts w:ascii="Times New Roman" w:hAnsi="Times New Roman"/>
          <w:i w:val="0"/>
          <w:iCs w:val="0"/>
        </w:rPr>
        <w:lastRenderedPageBreak/>
        <w:t xml:space="preserve">3.1 </w:t>
      </w:r>
      <w:proofErr w:type="spellStart"/>
      <w:r w:rsidR="00C93FED" w:rsidRPr="00175BF9">
        <w:rPr>
          <w:rFonts w:ascii="Times New Roman" w:hAnsi="Times New Roman"/>
          <w:i w:val="0"/>
          <w:iCs w:val="0"/>
        </w:rPr>
        <w:t>Mikro</w:t>
      </w:r>
      <w:r w:rsidR="003A6673" w:rsidRPr="00175BF9">
        <w:rPr>
          <w:rFonts w:ascii="Times New Roman" w:hAnsi="Times New Roman"/>
          <w:i w:val="0"/>
          <w:iCs w:val="0"/>
        </w:rPr>
        <w:t>finanszírozás</w:t>
      </w:r>
      <w:bookmarkEnd w:id="2"/>
      <w:proofErr w:type="spellEnd"/>
    </w:p>
    <w:p w:rsidR="008F4127" w:rsidRPr="008F4127" w:rsidRDefault="008F4127" w:rsidP="00A26D51">
      <w:pPr>
        <w:spacing w:line="360" w:lineRule="auto"/>
      </w:pPr>
    </w:p>
    <w:p w:rsidR="0085746C" w:rsidRDefault="0085746C" w:rsidP="00A26D51">
      <w:pPr>
        <w:spacing w:line="360" w:lineRule="auto"/>
        <w:jc w:val="both"/>
      </w:pPr>
      <w:r w:rsidRPr="00FD7648">
        <w:t xml:space="preserve">A ZMVA több </w:t>
      </w:r>
      <w:proofErr w:type="spellStart"/>
      <w:r w:rsidRPr="00FD7648">
        <w:t>mikrohitel</w:t>
      </w:r>
      <w:proofErr w:type="spellEnd"/>
      <w:r w:rsidRPr="00FD7648">
        <w:t xml:space="preserve"> alapból nyújt hiteleket: Országos </w:t>
      </w:r>
      <w:proofErr w:type="spellStart"/>
      <w:r w:rsidRPr="00FD7648">
        <w:t>Mikrohitel</w:t>
      </w:r>
      <w:proofErr w:type="spellEnd"/>
      <w:r w:rsidRPr="00FD7648">
        <w:t xml:space="preserve"> Alapból (OMA), a Helyi </w:t>
      </w:r>
      <w:proofErr w:type="spellStart"/>
      <w:r w:rsidRPr="00FD7648">
        <w:t>Mikrohitel</w:t>
      </w:r>
      <w:proofErr w:type="spellEnd"/>
      <w:r w:rsidRPr="00FD7648">
        <w:t xml:space="preserve"> Alapból (HMA), valamint saját forrásból (FÜRGE, SFFHMP)</w:t>
      </w:r>
      <w:r w:rsidR="000F4BB2">
        <w:t>:</w:t>
      </w:r>
    </w:p>
    <w:p w:rsidR="000F4BB2" w:rsidRPr="00FD7648" w:rsidRDefault="000F4BB2" w:rsidP="000F4BB2">
      <w:pPr>
        <w:pStyle w:val="Listaszerbekezds"/>
        <w:numPr>
          <w:ilvl w:val="0"/>
          <w:numId w:val="27"/>
        </w:numPr>
        <w:spacing w:after="200" w:line="360" w:lineRule="auto"/>
        <w:jc w:val="both"/>
      </w:pPr>
      <w:bookmarkStart w:id="3" w:name="_Toc68242904"/>
      <w:r w:rsidRPr="00FD7648">
        <w:rPr>
          <w:rStyle w:val="Cmsor3Char"/>
          <w:rFonts w:ascii="Times New Roman" w:hAnsi="Times New Roman"/>
          <w:sz w:val="24"/>
          <w:szCs w:val="24"/>
        </w:rPr>
        <w:t xml:space="preserve">Országos </w:t>
      </w:r>
      <w:proofErr w:type="spellStart"/>
      <w:r w:rsidRPr="00FD7648">
        <w:rPr>
          <w:rStyle w:val="Cmsor3Char"/>
          <w:rFonts w:ascii="Times New Roman" w:hAnsi="Times New Roman"/>
          <w:sz w:val="24"/>
          <w:szCs w:val="24"/>
        </w:rPr>
        <w:t>Mikrohitel</w:t>
      </w:r>
      <w:proofErr w:type="spellEnd"/>
      <w:r w:rsidRPr="00FD7648">
        <w:rPr>
          <w:rStyle w:val="Cmsor3Char"/>
          <w:rFonts w:ascii="Times New Roman" w:hAnsi="Times New Roman"/>
          <w:sz w:val="24"/>
          <w:szCs w:val="24"/>
        </w:rPr>
        <w:t xml:space="preserve"> Alap</w:t>
      </w:r>
      <w:bookmarkEnd w:id="3"/>
      <w:r w:rsidRPr="00FD7648">
        <w:t xml:space="preserve"> – (OMA) központi hitelezési mechanizmussal, hosszabb átfutási idővel – az MVA által előzetesen jóváhagyott ingatlanfedezet mellett - nagyon kedvező</w:t>
      </w:r>
      <w:r w:rsidR="00902895">
        <w:rPr>
          <w:lang w:val="hu-HU"/>
        </w:rPr>
        <w:t>,</w:t>
      </w:r>
      <w:r w:rsidRPr="00FD7648">
        <w:t xml:space="preserve"> évi 3,9%-</w:t>
      </w:r>
      <w:proofErr w:type="spellStart"/>
      <w:r w:rsidRPr="00FD7648">
        <w:t>os</w:t>
      </w:r>
      <w:proofErr w:type="spellEnd"/>
      <w:r w:rsidRPr="00FD7648">
        <w:t xml:space="preserve"> fix kamat mellett folyósítható és </w:t>
      </w:r>
      <w:r w:rsidR="00902895">
        <w:rPr>
          <w:lang w:val="hu-HU"/>
        </w:rPr>
        <w:t xml:space="preserve">igénybe vételéhez </w:t>
      </w:r>
      <w:r w:rsidRPr="00FD7648">
        <w:t>saját erő felmutatása sem szükséges.</w:t>
      </w:r>
    </w:p>
    <w:p w:rsidR="000F4BB2" w:rsidRPr="00FD7648" w:rsidRDefault="000F4BB2" w:rsidP="000F4BB2">
      <w:pPr>
        <w:pStyle w:val="Listaszerbekezds"/>
        <w:numPr>
          <w:ilvl w:val="0"/>
          <w:numId w:val="27"/>
        </w:numPr>
        <w:spacing w:after="200" w:line="360" w:lineRule="auto"/>
        <w:jc w:val="both"/>
      </w:pPr>
      <w:bookmarkStart w:id="4" w:name="_Toc68242905"/>
      <w:r w:rsidRPr="00FD7648">
        <w:rPr>
          <w:rStyle w:val="Cmsor3Char"/>
          <w:rFonts w:ascii="Times New Roman" w:hAnsi="Times New Roman"/>
          <w:sz w:val="24"/>
          <w:szCs w:val="24"/>
        </w:rPr>
        <w:t xml:space="preserve">Helyi </w:t>
      </w:r>
      <w:proofErr w:type="spellStart"/>
      <w:r w:rsidRPr="00FD7648">
        <w:rPr>
          <w:rStyle w:val="Cmsor3Char"/>
          <w:rFonts w:ascii="Times New Roman" w:hAnsi="Times New Roman"/>
          <w:sz w:val="24"/>
          <w:szCs w:val="24"/>
        </w:rPr>
        <w:t>Mikrohitel</w:t>
      </w:r>
      <w:proofErr w:type="spellEnd"/>
      <w:r w:rsidRPr="00FD7648">
        <w:rPr>
          <w:rStyle w:val="Cmsor3Char"/>
          <w:rFonts w:ascii="Times New Roman" w:hAnsi="Times New Roman"/>
          <w:sz w:val="24"/>
          <w:szCs w:val="24"/>
        </w:rPr>
        <w:t xml:space="preserve"> Alap</w:t>
      </w:r>
      <w:bookmarkEnd w:id="4"/>
      <w:r w:rsidRPr="00FD7648">
        <w:t xml:space="preserve"> (HMA) 2006 óta a ZMVA sikeres hitelterméke, de korl</w:t>
      </w:r>
      <w:r w:rsidR="00902895">
        <w:t>átozott forrásokkal rendelkezik</w:t>
      </w:r>
      <w:r w:rsidR="00902895">
        <w:rPr>
          <w:lang w:val="hu-HU"/>
        </w:rPr>
        <w:t>.</w:t>
      </w:r>
      <w:r w:rsidRPr="00FD7648">
        <w:t xml:space="preserve"> 2018. év végére mind a 370 millió Ft összeg kihelyezésre került, így a havi visszaforgó befizetésekből, mintegy 5 millió Ft-ból lehet csak gazdálkodni – újabb hitelt kihelyezni. A hitel kamata a ZMVA-</w:t>
      </w:r>
      <w:proofErr w:type="spellStart"/>
      <w:r w:rsidRPr="00FD7648">
        <w:t>nál</w:t>
      </w:r>
      <w:proofErr w:type="spellEnd"/>
      <w:r w:rsidRPr="00FD7648">
        <w:t xml:space="preserve"> rendezett hitel múlttal rendelkező, visszatérő ügyfelek esetében évi 3,9 %, az új ügyfelek részére pedig évi 4,5 %.</w:t>
      </w:r>
    </w:p>
    <w:p w:rsidR="000F4BB2" w:rsidRPr="00FD7648" w:rsidRDefault="000F4BB2" w:rsidP="000F4BB2">
      <w:pPr>
        <w:pStyle w:val="Listaszerbekezds"/>
        <w:numPr>
          <w:ilvl w:val="0"/>
          <w:numId w:val="27"/>
        </w:numPr>
        <w:spacing w:after="200" w:line="360" w:lineRule="auto"/>
        <w:jc w:val="both"/>
      </w:pPr>
      <w:bookmarkStart w:id="5" w:name="_Toc68242906"/>
      <w:r w:rsidRPr="00FD7648">
        <w:rPr>
          <w:rStyle w:val="Cmsor3Char"/>
          <w:rFonts w:ascii="Times New Roman" w:hAnsi="Times New Roman"/>
          <w:sz w:val="24"/>
          <w:szCs w:val="24"/>
        </w:rPr>
        <w:t>Fürge Hitel Program</w:t>
      </w:r>
      <w:bookmarkEnd w:id="5"/>
      <w:r w:rsidRPr="00FD7648">
        <w:t xml:space="preserve"> 2017. évben indult elsősorban kisebb likviditási nehézségek áthidalására. E hitelkonstrukciónál nem szükséges ingatlanfedezet biztosítása. A feltételeknek való megfelelés esetén elég a vállalkozás tulajdonosának kezességvállalása, melyhez a ZMVA és </w:t>
      </w:r>
      <w:proofErr w:type="spellStart"/>
      <w:r w:rsidRPr="00FD7648">
        <w:t>Garantiqa</w:t>
      </w:r>
      <w:proofErr w:type="spellEnd"/>
      <w:r w:rsidRPr="00FD7648">
        <w:t xml:space="preserve"> Hitelgarancia Zrt. között létrejött megállapodás alapján a tőkeösszeg 80-%-</w:t>
      </w:r>
      <w:proofErr w:type="spellStart"/>
      <w:r w:rsidRPr="00FD7648">
        <w:t>áig</w:t>
      </w:r>
      <w:proofErr w:type="spellEnd"/>
      <w:r w:rsidRPr="00FD7648">
        <w:t xml:space="preserve"> </w:t>
      </w:r>
      <w:proofErr w:type="spellStart"/>
      <w:r w:rsidRPr="00FD7648">
        <w:t>Garantiqa</w:t>
      </w:r>
      <w:proofErr w:type="spellEnd"/>
      <w:r w:rsidRPr="00FD7648">
        <w:t xml:space="preserve"> Hitelgarancia Zrt. készfizető kezességet vállal. Igénybe lehet venni beruházási, illetve vállalkozásfinanszírozási célra. Ez utóbbi hitelcél esetén a hitel újra kihelyezhető lehet.</w:t>
      </w:r>
    </w:p>
    <w:p w:rsidR="000F4BB2" w:rsidRPr="00FD7648" w:rsidRDefault="000F4BB2" w:rsidP="000F4BB2">
      <w:pPr>
        <w:pStyle w:val="Listaszerbekezds"/>
        <w:numPr>
          <w:ilvl w:val="0"/>
          <w:numId w:val="27"/>
        </w:numPr>
        <w:spacing w:after="200" w:line="360" w:lineRule="auto"/>
        <w:jc w:val="both"/>
      </w:pPr>
      <w:bookmarkStart w:id="6" w:name="_Toc68242907"/>
      <w:r w:rsidRPr="00FD7648">
        <w:rPr>
          <w:rStyle w:val="Cmsor3Char"/>
          <w:rFonts w:ascii="Times New Roman" w:hAnsi="Times New Roman"/>
          <w:sz w:val="24"/>
          <w:szCs w:val="24"/>
        </w:rPr>
        <w:t xml:space="preserve">Saját Forrásból Finanszírozott Helyi </w:t>
      </w:r>
      <w:proofErr w:type="spellStart"/>
      <w:r w:rsidRPr="00FD7648">
        <w:rPr>
          <w:rStyle w:val="Cmsor3Char"/>
          <w:rFonts w:ascii="Times New Roman" w:hAnsi="Times New Roman"/>
          <w:sz w:val="24"/>
          <w:szCs w:val="24"/>
        </w:rPr>
        <w:t>Mikrohitel</w:t>
      </w:r>
      <w:proofErr w:type="spellEnd"/>
      <w:r w:rsidRPr="00FD7648">
        <w:rPr>
          <w:rStyle w:val="Cmsor3Char"/>
          <w:rFonts w:ascii="Times New Roman" w:hAnsi="Times New Roman"/>
          <w:sz w:val="24"/>
          <w:szCs w:val="24"/>
        </w:rPr>
        <w:t xml:space="preserve"> Alap</w:t>
      </w:r>
      <w:bookmarkEnd w:id="6"/>
      <w:r w:rsidRPr="00FD7648">
        <w:t xml:space="preserve"> (SFFMHP)</w:t>
      </w:r>
      <w:r w:rsidR="00902895">
        <w:rPr>
          <w:lang w:val="hu-HU"/>
        </w:rPr>
        <w:t>.</w:t>
      </w:r>
      <w:r w:rsidRPr="00FD7648">
        <w:t xml:space="preserve"> Az alapot 2018. novemberben hozta létre a ZMVA kuratóriuma a növekvő vállalkozói igények kielégítésére. Az alapban 300 millió Ft helyezhető ki. A programban széleskörű vállalkozói réteg juthat finanszírozási forráshoz, többek között a mezőgazdasági vállalkozások, teherfuvarozók. A ZMVA nagy figyelmet fordít a vállalkozásokban végbemenő generációváltással kapcsolatos finanszírozási nehézségek megoldására. Bizonyos keretek között erre is igénybe le</w:t>
      </w:r>
      <w:r w:rsidR="00902895">
        <w:t>het venni ezt a hitelt. A hitel</w:t>
      </w:r>
      <w:r w:rsidRPr="00FD7648">
        <w:t>kamat a ZMVA-</w:t>
      </w:r>
      <w:proofErr w:type="spellStart"/>
      <w:r w:rsidRPr="00FD7648">
        <w:t>nál</w:t>
      </w:r>
      <w:proofErr w:type="spellEnd"/>
      <w:r w:rsidRPr="00FD7648">
        <w:t xml:space="preserve"> rendezett hitel múlttal rendelkező, visszatérő ügyfelek esetében évi 3,9 %, az új ügyfelek részére a futamidő első évében évi 5 %, majd az követően pontos törlesztés esetén évi 3,9 %. </w:t>
      </w:r>
    </w:p>
    <w:p w:rsidR="000F4BB2" w:rsidRPr="00FD7648" w:rsidRDefault="000F4BB2" w:rsidP="00A26D51">
      <w:pPr>
        <w:spacing w:line="360" w:lineRule="auto"/>
        <w:jc w:val="both"/>
      </w:pPr>
    </w:p>
    <w:p w:rsidR="00C93FED" w:rsidRDefault="007417A0" w:rsidP="00A26D51">
      <w:pPr>
        <w:spacing w:line="360" w:lineRule="auto"/>
        <w:jc w:val="both"/>
      </w:pPr>
      <w:r w:rsidRPr="00FD7648">
        <w:lastRenderedPageBreak/>
        <w:t>A 2020-as terv összeállításakor a</w:t>
      </w:r>
      <w:r w:rsidR="00214185">
        <w:t>z élő hitelszerződések, valamint</w:t>
      </w:r>
      <w:r w:rsidRPr="00FD7648">
        <w:t xml:space="preserve"> korábbi évek hitelügyletszámait alapul véve került meghatározásra a </w:t>
      </w:r>
      <w:proofErr w:type="spellStart"/>
      <w:r w:rsidRPr="00FD7648">
        <w:t>mikrofinanszírozás</w:t>
      </w:r>
      <w:proofErr w:type="spellEnd"/>
      <w:r w:rsidRPr="00FD7648">
        <w:t xml:space="preserve"> bevételeinek becslése:</w:t>
      </w:r>
    </w:p>
    <w:p w:rsidR="000F4BB2" w:rsidRPr="00FD7648" w:rsidRDefault="000F4BB2" w:rsidP="00A26D51">
      <w:pPr>
        <w:spacing w:line="360" w:lineRule="auto"/>
        <w:jc w:val="both"/>
      </w:pPr>
    </w:p>
    <w:p w:rsidR="007417A0" w:rsidRPr="00FD7648" w:rsidRDefault="00885653" w:rsidP="00A26D51">
      <w:pPr>
        <w:spacing w:line="360" w:lineRule="auto"/>
        <w:jc w:val="both"/>
      </w:pPr>
      <w:r>
        <w:rPr>
          <w:noProof/>
        </w:rPr>
        <w:drawing>
          <wp:inline distT="0" distB="0" distL="0" distR="0" wp14:anchorId="717E0856" wp14:editId="0B12B7D1">
            <wp:extent cx="4584700" cy="5126990"/>
            <wp:effectExtent l="0" t="0" r="635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5126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417A0" w:rsidRPr="00FD7648" w:rsidRDefault="007417A0" w:rsidP="00A26D51">
      <w:pPr>
        <w:spacing w:line="360" w:lineRule="auto"/>
        <w:jc w:val="both"/>
      </w:pPr>
      <w:r w:rsidRPr="00FD7648">
        <w:t xml:space="preserve">A Zala Megyei Vállalkozásfejlesztési Alapítvány a Kormány gazdaságpolitikai intézkedéseihez igazodva 2020.03.18-tól 2021.06.30-ig lehetőséget biztosít a tőke, kamat, és késedelmi kamat fizetési kötelezettségek halasztására minden Új Magyarország </w:t>
      </w:r>
      <w:proofErr w:type="spellStart"/>
      <w:r w:rsidRPr="00FD7648">
        <w:t>Mikrohitel</w:t>
      </w:r>
      <w:proofErr w:type="spellEnd"/>
      <w:r w:rsidRPr="00FD7648">
        <w:t xml:space="preserve"> Program, Új Széchenyi Hitel Program, Új Széchenyi Kombinált Hitel Program, Fürge Hitel Program és Saját Forrásból Finanszírozott Helyi </w:t>
      </w:r>
      <w:proofErr w:type="spellStart"/>
      <w:r w:rsidRPr="00FD7648">
        <w:t>Mikrohitel</w:t>
      </w:r>
      <w:proofErr w:type="spellEnd"/>
      <w:r w:rsidRPr="00FD7648">
        <w:t xml:space="preserve"> Programból folyósított ügylet esetén. A kamatfizetési kötele</w:t>
      </w:r>
      <w:r w:rsidR="0015610D">
        <w:t>zettség elhalasztása 2021.06.30</w:t>
      </w:r>
      <w:r w:rsidRPr="00FD7648">
        <w:t>-ig tart</w:t>
      </w:r>
      <w:r w:rsidR="00885653">
        <w:t>.</w:t>
      </w:r>
      <w:r w:rsidRPr="00FD7648">
        <w:t xml:space="preserve"> </w:t>
      </w:r>
    </w:p>
    <w:p w:rsidR="007417A0" w:rsidRPr="00FD7648" w:rsidRDefault="007417A0" w:rsidP="00A26D51">
      <w:pPr>
        <w:spacing w:line="360" w:lineRule="auto"/>
        <w:jc w:val="both"/>
      </w:pPr>
      <w:r w:rsidRPr="00FD7648">
        <w:t>Az Alapítvány ügyfelei közül 117 vállalkozás élt a tőke és kamatfizetési moratóriummal, 44 vállalkozás csak a tőkefizetésre kért moratóriumot, a kamatfizetési kötelezettségeit továbbra is teljesítették.</w:t>
      </w:r>
    </w:p>
    <w:p w:rsidR="007417A0" w:rsidRPr="00FD7648" w:rsidRDefault="007417A0" w:rsidP="00A26D51">
      <w:pPr>
        <w:spacing w:line="360" w:lineRule="auto"/>
        <w:jc w:val="both"/>
      </w:pPr>
    </w:p>
    <w:p w:rsidR="00A64156" w:rsidRPr="00FD7648" w:rsidRDefault="00970C44" w:rsidP="00A26D51">
      <w:pPr>
        <w:spacing w:line="360" w:lineRule="auto"/>
        <w:jc w:val="both"/>
      </w:pPr>
      <w:r w:rsidRPr="00FD7648">
        <w:lastRenderedPageBreak/>
        <w:t xml:space="preserve">A 2020-as évben a gazdasági válság érintette a </w:t>
      </w:r>
      <w:proofErr w:type="spellStart"/>
      <w:r w:rsidRPr="00FD7648">
        <w:t>mikrovállalkozásokat</w:t>
      </w:r>
      <w:proofErr w:type="spellEnd"/>
      <w:r w:rsidRPr="00FD7648">
        <w:t xml:space="preserve"> is, ennek hatásaként a korábbi évekhez mérten 10%-</w:t>
      </w:r>
      <w:proofErr w:type="spellStart"/>
      <w:r w:rsidRPr="00FD7648">
        <w:t>kal</w:t>
      </w:r>
      <w:proofErr w:type="spellEnd"/>
      <w:r w:rsidRPr="00FD7648">
        <w:t xml:space="preserve"> csökkent a hitelügyleteink száma. A hitelmoratórium lehetőségével élő vállalkozások is kamatbevétel csökkenést eredményeztek az Alapítvány</w:t>
      </w:r>
      <w:r w:rsidR="00A64156" w:rsidRPr="00FD7648">
        <w:t xml:space="preserve"> számára, így összességében </w:t>
      </w:r>
      <w:r w:rsidR="005F5F16">
        <w:t>5</w:t>
      </w:r>
      <w:r w:rsidR="00A64156" w:rsidRPr="00FD7648">
        <w:t xml:space="preserve"> millió forint </w:t>
      </w:r>
      <w:proofErr w:type="spellStart"/>
      <w:r w:rsidR="00A64156" w:rsidRPr="00FD7648">
        <w:t>mikrofinanszírozási</w:t>
      </w:r>
      <w:proofErr w:type="spellEnd"/>
      <w:r w:rsidR="00A64156" w:rsidRPr="00FD7648">
        <w:t xml:space="preserve"> bevételcsökkenés keletkezett (könyveinkben bevételként csak a </w:t>
      </w:r>
      <w:proofErr w:type="gramStart"/>
      <w:r w:rsidR="00A64156" w:rsidRPr="00FD7648">
        <w:t>realizált</w:t>
      </w:r>
      <w:proofErr w:type="gramEnd"/>
      <w:r w:rsidR="00A64156" w:rsidRPr="00FD7648">
        <w:t xml:space="preserve"> kamatok szerepelnek).</w:t>
      </w:r>
    </w:p>
    <w:p w:rsidR="000F4BB2" w:rsidRDefault="000F4BB2" w:rsidP="00A26D51">
      <w:pPr>
        <w:spacing w:line="360" w:lineRule="auto"/>
        <w:jc w:val="both"/>
        <w:rPr>
          <w:b/>
          <w:bCs/>
        </w:rPr>
      </w:pPr>
    </w:p>
    <w:p w:rsidR="007417A0" w:rsidRPr="00FD7648" w:rsidRDefault="007417A0" w:rsidP="00A26D51">
      <w:pPr>
        <w:spacing w:line="360" w:lineRule="auto"/>
        <w:jc w:val="both"/>
        <w:rPr>
          <w:b/>
          <w:bCs/>
        </w:rPr>
      </w:pPr>
      <w:r w:rsidRPr="00FD7648">
        <w:rPr>
          <w:b/>
          <w:bCs/>
        </w:rPr>
        <w:t xml:space="preserve">A folyósított </w:t>
      </w:r>
      <w:proofErr w:type="spellStart"/>
      <w:r w:rsidRPr="00FD7648">
        <w:rPr>
          <w:b/>
          <w:bCs/>
        </w:rPr>
        <w:t>mikrohitel</w:t>
      </w:r>
      <w:proofErr w:type="spellEnd"/>
      <w:r w:rsidRPr="00FD7648">
        <w:rPr>
          <w:b/>
          <w:bCs/>
        </w:rPr>
        <w:t xml:space="preserve"> állomány helyzetéről (2020.12.31-ig):</w:t>
      </w:r>
    </w:p>
    <w:p w:rsidR="007417A0" w:rsidRPr="00FD7648" w:rsidRDefault="007417A0" w:rsidP="00A26D51">
      <w:pPr>
        <w:spacing w:line="360" w:lineRule="auto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4"/>
      </w:tblGrid>
      <w:tr w:rsidR="007417A0" w:rsidRPr="00FD7648" w:rsidTr="007417A0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1993-től folyósított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3110 darab</w:t>
            </w:r>
          </w:p>
        </w:tc>
      </w:tr>
      <w:tr w:rsidR="007417A0" w:rsidRPr="00FD7648" w:rsidTr="007417A0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1993-tól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9 982 324 123 Ft</w:t>
            </w:r>
          </w:p>
        </w:tc>
      </w:tr>
      <w:tr w:rsidR="007417A0" w:rsidRPr="00FD7648" w:rsidTr="007417A0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2020. december 31-én az élő hitelek száma: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473 darab</w:t>
            </w:r>
          </w:p>
        </w:tc>
      </w:tr>
      <w:tr w:rsidR="007417A0" w:rsidRPr="00FD7648" w:rsidTr="007417A0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2020. december 31-én élő hitelek hitelállománya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1 525 398 613 Ft</w:t>
            </w:r>
          </w:p>
        </w:tc>
      </w:tr>
      <w:tr w:rsidR="007417A0" w:rsidRPr="00FD7648" w:rsidTr="007417A0">
        <w:trPr>
          <w:trHeight w:val="567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2020-ban folyósított hitelek száma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51 darab</w:t>
            </w:r>
          </w:p>
        </w:tc>
      </w:tr>
      <w:tr w:rsidR="007417A0" w:rsidRPr="00FD7648" w:rsidTr="00346E03">
        <w:trPr>
          <w:trHeight w:val="728"/>
        </w:trPr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2020-ban folyósított hitelek összege</w:t>
            </w:r>
          </w:p>
        </w:tc>
        <w:tc>
          <w:tcPr>
            <w:tcW w:w="4606" w:type="dxa"/>
            <w:shd w:val="clear" w:color="auto" w:fill="auto"/>
            <w:vAlign w:val="center"/>
          </w:tcPr>
          <w:p w:rsidR="007417A0" w:rsidRPr="00FD7648" w:rsidRDefault="007417A0" w:rsidP="00A26D51">
            <w:pPr>
              <w:spacing w:line="360" w:lineRule="auto"/>
              <w:jc w:val="both"/>
              <w:rPr>
                <w:rFonts w:eastAsia="Calibri"/>
                <w:b/>
                <w:bCs/>
              </w:rPr>
            </w:pPr>
            <w:r w:rsidRPr="00FD7648">
              <w:rPr>
                <w:rFonts w:eastAsia="Calibri"/>
              </w:rPr>
              <w:t>295 400 000 Ft</w:t>
            </w:r>
          </w:p>
        </w:tc>
      </w:tr>
    </w:tbl>
    <w:p w:rsidR="00F263B9" w:rsidRDefault="00F263B9"/>
    <w:tbl>
      <w:tblPr>
        <w:tblW w:w="9399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28"/>
        <w:gridCol w:w="363"/>
        <w:gridCol w:w="1588"/>
        <w:gridCol w:w="800"/>
        <w:gridCol w:w="555"/>
        <w:gridCol w:w="1772"/>
        <w:gridCol w:w="733"/>
        <w:gridCol w:w="160"/>
      </w:tblGrid>
      <w:tr w:rsidR="007417A0" w:rsidRPr="00346E03" w:rsidTr="00346E03">
        <w:trPr>
          <w:trHeight w:val="270"/>
        </w:trPr>
        <w:tc>
          <w:tcPr>
            <w:tcW w:w="53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4BB2" w:rsidRPr="00346E03" w:rsidRDefault="007417A0" w:rsidP="000F4BB2">
            <w:pPr>
              <w:spacing w:line="360" w:lineRule="auto"/>
            </w:pPr>
            <w:r w:rsidRPr="00346E03">
              <w:t xml:space="preserve">2020-ban beadott </w:t>
            </w:r>
            <w:r w:rsidR="000F4BB2" w:rsidRPr="00346E03">
              <w:t>kérelmek</w:t>
            </w:r>
            <w:r w:rsidRPr="00346E03">
              <w:t xml:space="preserve"> </w:t>
            </w:r>
            <w:proofErr w:type="spellStart"/>
            <w:r w:rsidRPr="00346E03">
              <w:t>körzetenkénti</w:t>
            </w:r>
            <w:proofErr w:type="spellEnd"/>
            <w:r w:rsidRPr="00346E03">
              <w:t xml:space="preserve"> </w:t>
            </w:r>
            <w:r w:rsidR="000F4BB2" w:rsidRPr="00346E03">
              <w:t>m</w:t>
            </w:r>
            <w:r w:rsidRPr="00346E03">
              <w:t>egoszlása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</w:pPr>
          </w:p>
        </w:tc>
        <w:tc>
          <w:tcPr>
            <w:tcW w:w="30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</w:pPr>
            <w:r w:rsidRPr="00346E03">
              <w:t>2020.12.31. fordulónappal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</w:pPr>
          </w:p>
        </w:tc>
      </w:tr>
      <w:tr w:rsidR="007417A0" w:rsidRPr="00346E03" w:rsidTr="00346E03">
        <w:trPr>
          <w:gridAfter w:val="1"/>
          <w:wAfter w:w="160" w:type="dxa"/>
          <w:trHeight w:val="270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Megnevezés</w:t>
            </w:r>
          </w:p>
        </w:tc>
        <w:tc>
          <w:tcPr>
            <w:tcW w:w="27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Beadott pályázatok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Jóváhagyott pályázatok</w:t>
            </w:r>
          </w:p>
        </w:tc>
      </w:tr>
      <w:tr w:rsidR="007417A0" w:rsidRPr="00346E03" w:rsidTr="00346E03">
        <w:trPr>
          <w:gridAfter w:val="1"/>
          <w:wAfter w:w="160" w:type="dxa"/>
          <w:trHeight w:val="270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 </w:t>
            </w:r>
          </w:p>
        </w:tc>
        <w:tc>
          <w:tcPr>
            <w:tcW w:w="36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db</w:t>
            </w: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Összeg (Ft)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%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db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Összeg (Ft)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Keszthely és környéke</w:t>
            </w:r>
          </w:p>
        </w:tc>
        <w:tc>
          <w:tcPr>
            <w:tcW w:w="36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14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70 100 000</w:t>
            </w:r>
          </w:p>
        </w:tc>
        <w:tc>
          <w:tcPr>
            <w:tcW w:w="8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21,9%</w:t>
            </w:r>
          </w:p>
        </w:tc>
        <w:tc>
          <w:tcPr>
            <w:tcW w:w="55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14</w:t>
            </w:r>
          </w:p>
        </w:tc>
        <w:tc>
          <w:tcPr>
            <w:tcW w:w="17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color w:val="000000"/>
                <w:sz w:val="22"/>
              </w:rPr>
            </w:pPr>
            <w:r w:rsidRPr="00346E03">
              <w:rPr>
                <w:color w:val="000000"/>
                <w:sz w:val="22"/>
              </w:rPr>
              <w:t>70 100 000</w:t>
            </w:r>
          </w:p>
        </w:tc>
        <w:tc>
          <w:tcPr>
            <w:tcW w:w="73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22,8%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Lenti és környéke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7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45 300 000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14,2%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7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45 300 000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14,7%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Nagykanizsa és környéke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6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40 500 000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12,7%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6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38 500 000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12,5%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Zalaegerszeg és környéke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77 150 000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24,1%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76 550 000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24,9%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Zalaszentgrót és környéke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27 700 000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8,7%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18 500 000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6,0%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Fejér megye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color w:val="000000"/>
                <w:sz w:val="22"/>
              </w:rPr>
            </w:pPr>
            <w:r w:rsidRPr="00346E03">
              <w:rPr>
                <w:color w:val="000000"/>
                <w:sz w:val="22"/>
              </w:rPr>
              <w:t>8 000 000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2,5%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color w:val="000000"/>
                <w:sz w:val="22"/>
              </w:rPr>
            </w:pPr>
            <w:r w:rsidRPr="00346E03">
              <w:rPr>
                <w:color w:val="000000"/>
                <w:sz w:val="22"/>
              </w:rPr>
              <w:t>8 000 000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2,6%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Somogy megye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28 000 000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8,8%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4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28 000 000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9,1%</w:t>
            </w:r>
          </w:p>
        </w:tc>
      </w:tr>
      <w:tr w:rsidR="007417A0" w:rsidRPr="00346E03" w:rsidTr="00346E03">
        <w:trPr>
          <w:gridAfter w:val="1"/>
          <w:wAfter w:w="160" w:type="dxa"/>
          <w:trHeight w:val="255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Vas megye</w:t>
            </w:r>
          </w:p>
        </w:tc>
        <w:tc>
          <w:tcPr>
            <w:tcW w:w="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14 750 000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4,6%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2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14 750 000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4,8%</w:t>
            </w:r>
          </w:p>
        </w:tc>
      </w:tr>
      <w:tr w:rsidR="007417A0" w:rsidRPr="00346E03" w:rsidTr="00346E03">
        <w:trPr>
          <w:gridAfter w:val="1"/>
          <w:wAfter w:w="160" w:type="dxa"/>
          <w:trHeight w:val="270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sz w:val="22"/>
              </w:rPr>
            </w:pPr>
            <w:r w:rsidRPr="00346E03">
              <w:rPr>
                <w:sz w:val="22"/>
              </w:rPr>
              <w:t>Budapest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8 000 000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2,5%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sz w:val="22"/>
              </w:rPr>
            </w:pPr>
            <w:r w:rsidRPr="00346E03">
              <w:rPr>
                <w:sz w:val="22"/>
              </w:rPr>
              <w:t>1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8 000 000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right"/>
              <w:rPr>
                <w:sz w:val="22"/>
              </w:rPr>
            </w:pPr>
            <w:r w:rsidRPr="00346E03">
              <w:rPr>
                <w:sz w:val="22"/>
              </w:rPr>
              <w:t>2,6%</w:t>
            </w:r>
          </w:p>
        </w:tc>
      </w:tr>
      <w:tr w:rsidR="007417A0" w:rsidRPr="00346E03" w:rsidTr="00346E03">
        <w:trPr>
          <w:gridAfter w:val="1"/>
          <w:wAfter w:w="160" w:type="dxa"/>
          <w:trHeight w:val="270"/>
        </w:trPr>
        <w:tc>
          <w:tcPr>
            <w:tcW w:w="34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Összesen</w:t>
            </w:r>
          </w:p>
        </w:tc>
        <w:tc>
          <w:tcPr>
            <w:tcW w:w="36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55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319 500 000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100%</w:t>
            </w:r>
          </w:p>
        </w:tc>
        <w:tc>
          <w:tcPr>
            <w:tcW w:w="55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53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307 700 000</w:t>
            </w:r>
          </w:p>
        </w:tc>
        <w:tc>
          <w:tcPr>
            <w:tcW w:w="7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346E03" w:rsidRDefault="007417A0" w:rsidP="00A26D51">
            <w:pPr>
              <w:spacing w:line="360" w:lineRule="auto"/>
              <w:jc w:val="center"/>
              <w:rPr>
                <w:b/>
                <w:bCs/>
                <w:sz w:val="22"/>
              </w:rPr>
            </w:pPr>
            <w:r w:rsidRPr="00346E03">
              <w:rPr>
                <w:b/>
                <w:bCs/>
                <w:sz w:val="22"/>
              </w:rPr>
              <w:t>100%</w:t>
            </w:r>
          </w:p>
        </w:tc>
      </w:tr>
    </w:tbl>
    <w:p w:rsidR="007417A0" w:rsidRPr="00FD7648" w:rsidRDefault="007417A0" w:rsidP="00A26D51">
      <w:pPr>
        <w:spacing w:line="360" w:lineRule="auto"/>
        <w:jc w:val="both"/>
      </w:pPr>
    </w:p>
    <w:p w:rsidR="00346E03" w:rsidRDefault="00346E03">
      <w:r>
        <w:br w:type="page"/>
      </w:r>
    </w:p>
    <w:p w:rsidR="007417A0" w:rsidRPr="00FD7648" w:rsidRDefault="007417A0" w:rsidP="00A26D51">
      <w:pPr>
        <w:spacing w:line="360" w:lineRule="auto"/>
        <w:jc w:val="both"/>
      </w:pPr>
      <w:r w:rsidRPr="00FD7648">
        <w:lastRenderedPageBreak/>
        <w:t>A folyósítások megoszlása 2020. évben az egyes hitelalapok szerint.</w:t>
      </w:r>
    </w:p>
    <w:p w:rsidR="007417A0" w:rsidRPr="00FD7648" w:rsidRDefault="007417A0" w:rsidP="00A26D51">
      <w:pPr>
        <w:spacing w:line="360" w:lineRule="auto"/>
        <w:jc w:val="both"/>
      </w:pPr>
    </w:p>
    <w:tbl>
      <w:tblPr>
        <w:tblW w:w="869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88"/>
        <w:gridCol w:w="2733"/>
        <w:gridCol w:w="2870"/>
      </w:tblGrid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Hitelalap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Mennyiség (db)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Összeg (Ft)</w:t>
            </w:r>
          </w:p>
        </w:tc>
      </w:tr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OMA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23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146 800 000</w:t>
            </w:r>
          </w:p>
        </w:tc>
      </w:tr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HMA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7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43 500 000</w:t>
            </w:r>
          </w:p>
        </w:tc>
      </w:tr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Fürge hitel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7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19 200 000</w:t>
            </w:r>
          </w:p>
        </w:tc>
      </w:tr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SFFHP</w:t>
            </w:r>
          </w:p>
        </w:tc>
        <w:tc>
          <w:tcPr>
            <w:tcW w:w="27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14</w:t>
            </w: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</w:pPr>
            <w:r w:rsidRPr="00FD7648">
              <w:t>85 900 000</w:t>
            </w:r>
          </w:p>
        </w:tc>
      </w:tr>
      <w:tr w:rsidR="007417A0" w:rsidRPr="00FD7648" w:rsidTr="007417A0">
        <w:trPr>
          <w:trHeight w:val="567"/>
          <w:jc w:val="center"/>
        </w:trPr>
        <w:tc>
          <w:tcPr>
            <w:tcW w:w="30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Összesen:</w:t>
            </w:r>
          </w:p>
        </w:tc>
        <w:tc>
          <w:tcPr>
            <w:tcW w:w="273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51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417A0" w:rsidRPr="00FD7648" w:rsidRDefault="007417A0" w:rsidP="00A26D51">
            <w:pPr>
              <w:spacing w:line="360" w:lineRule="auto"/>
              <w:jc w:val="both"/>
              <w:rPr>
                <w:b/>
                <w:bCs/>
              </w:rPr>
            </w:pPr>
            <w:r w:rsidRPr="00FD7648">
              <w:rPr>
                <w:b/>
                <w:bCs/>
              </w:rPr>
              <w:t>295 400 000</w:t>
            </w:r>
          </w:p>
        </w:tc>
      </w:tr>
    </w:tbl>
    <w:p w:rsidR="007417A0" w:rsidRPr="00FD7648" w:rsidRDefault="007417A0" w:rsidP="00A26D51">
      <w:pPr>
        <w:spacing w:line="360" w:lineRule="auto"/>
        <w:jc w:val="both"/>
        <w:rPr>
          <w:b/>
        </w:rPr>
      </w:pPr>
    </w:p>
    <w:p w:rsidR="0028343C" w:rsidRPr="003D4CA7" w:rsidRDefault="00F51672" w:rsidP="00A26D51">
      <w:pPr>
        <w:spacing w:line="360" w:lineRule="auto"/>
        <w:rPr>
          <w:b/>
          <w:bCs/>
          <w:sz w:val="28"/>
          <w:szCs w:val="28"/>
          <w:u w:val="single"/>
        </w:rPr>
      </w:pPr>
      <w:r w:rsidRPr="003D4CA7">
        <w:rPr>
          <w:b/>
          <w:bCs/>
          <w:sz w:val="28"/>
          <w:szCs w:val="28"/>
        </w:rPr>
        <w:t xml:space="preserve">3.2 </w:t>
      </w:r>
      <w:r w:rsidR="0028343C" w:rsidRPr="003D4CA7">
        <w:rPr>
          <w:b/>
          <w:bCs/>
          <w:sz w:val="28"/>
          <w:szCs w:val="28"/>
        </w:rPr>
        <w:t>Széchenyi Kártya:</w:t>
      </w:r>
    </w:p>
    <w:p w:rsidR="0028343C" w:rsidRPr="00FD7648" w:rsidRDefault="0028343C" w:rsidP="00A26D51">
      <w:pPr>
        <w:spacing w:line="360" w:lineRule="auto"/>
        <w:ind w:left="426"/>
        <w:jc w:val="both"/>
        <w:rPr>
          <w:b/>
          <w:bCs/>
          <w:u w:val="single"/>
        </w:rPr>
      </w:pPr>
    </w:p>
    <w:p w:rsidR="00494C4B" w:rsidRPr="00F263B9" w:rsidRDefault="00494C4B" w:rsidP="00494C4B">
      <w:pPr>
        <w:spacing w:after="160" w:line="360" w:lineRule="auto"/>
        <w:jc w:val="both"/>
      </w:pPr>
      <w:r w:rsidRPr="00F263B9">
        <w:t xml:space="preserve">A Zala Megyei Vállalkozásfejlesztési Alapítvány az országban egyedüli vállalkozásfejlesztési alapítványként 2015 óta forgalmazza a vállalkozások legnépszerűbb </w:t>
      </w:r>
      <w:proofErr w:type="gramStart"/>
      <w:r w:rsidRPr="00F263B9">
        <w:t>finanszírozási</w:t>
      </w:r>
      <w:proofErr w:type="gramEnd"/>
      <w:r w:rsidRPr="00F263B9">
        <w:t xml:space="preserve"> eszközét. Az érdeklődés egyre nagyobb, 2020 év végéig </w:t>
      </w:r>
      <w:proofErr w:type="gramStart"/>
      <w:r w:rsidRPr="00F263B9">
        <w:t>kumuláltan</w:t>
      </w:r>
      <w:proofErr w:type="gramEnd"/>
      <w:r w:rsidRPr="00F263B9">
        <w:t xml:space="preserve"> 3.6 milliárd Forint értékben működtünk közre a vállalkozók benyújtott hiteligénylésével kapcsolatosan. 2020-ban 108 db ügyletünk volt, 1.8 milliárd Forint értékben. </w:t>
      </w:r>
    </w:p>
    <w:p w:rsidR="0028343C" w:rsidRPr="00FD7648" w:rsidRDefault="00175BF9" w:rsidP="00A26D51">
      <w:pPr>
        <w:spacing w:line="360" w:lineRule="auto"/>
        <w:ind w:left="426"/>
        <w:jc w:val="both"/>
        <w:rPr>
          <w:b/>
          <w:bCs/>
          <w:u w:val="single"/>
        </w:rPr>
      </w:pPr>
      <w:r>
        <w:rPr>
          <w:noProof/>
        </w:rPr>
        <w:drawing>
          <wp:inline distT="0" distB="0" distL="0" distR="0" wp14:anchorId="6822880B" wp14:editId="0FC9F3E7">
            <wp:extent cx="5760720" cy="3294380"/>
            <wp:effectExtent l="0" t="0" r="11430" b="1270"/>
            <wp:docPr id="5" name="Diagram 5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5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419D4" w:rsidRPr="00FD7648" w:rsidRDefault="005419D4" w:rsidP="00A26D51">
      <w:pPr>
        <w:spacing w:line="360" w:lineRule="auto"/>
        <w:ind w:left="426"/>
        <w:jc w:val="both"/>
        <w:rPr>
          <w:b/>
          <w:bCs/>
          <w:u w:val="single"/>
        </w:rPr>
      </w:pPr>
    </w:p>
    <w:p w:rsidR="008A7B97" w:rsidRPr="00FD7648" w:rsidRDefault="008A7B97" w:rsidP="00A26D51">
      <w:pPr>
        <w:spacing w:line="360" w:lineRule="auto"/>
        <w:ind w:left="426"/>
        <w:jc w:val="both"/>
      </w:pPr>
    </w:p>
    <w:p w:rsidR="0028343C" w:rsidRPr="00535CFD" w:rsidRDefault="00F51672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7" w:name="_Toc68242908"/>
      <w:r w:rsidRPr="00535CFD">
        <w:rPr>
          <w:rFonts w:ascii="Times New Roman" w:hAnsi="Times New Roman"/>
          <w:i w:val="0"/>
          <w:iCs w:val="0"/>
        </w:rPr>
        <w:lastRenderedPageBreak/>
        <w:t xml:space="preserve">3.3 </w:t>
      </w:r>
      <w:r w:rsidR="0028343C" w:rsidRPr="00535CFD">
        <w:rPr>
          <w:rFonts w:ascii="Times New Roman" w:hAnsi="Times New Roman"/>
          <w:i w:val="0"/>
          <w:iCs w:val="0"/>
        </w:rPr>
        <w:t>Inkubátorházak:</w:t>
      </w:r>
      <w:bookmarkEnd w:id="7"/>
    </w:p>
    <w:p w:rsidR="0028343C" w:rsidRPr="00FD7648" w:rsidRDefault="0028343C" w:rsidP="00A26D51">
      <w:pPr>
        <w:spacing w:line="360" w:lineRule="auto"/>
        <w:ind w:left="426"/>
        <w:jc w:val="both"/>
      </w:pPr>
    </w:p>
    <w:p w:rsidR="0028343C" w:rsidRPr="00FD7648" w:rsidRDefault="0028343C" w:rsidP="00A26D51">
      <w:pPr>
        <w:spacing w:line="360" w:lineRule="auto"/>
        <w:jc w:val="both"/>
      </w:pPr>
      <w:r w:rsidRPr="00FD7648">
        <w:t>Az inkubátorházak Zalaegerszeg, Lenti, Zalaszentgrót városokban közel 100 % kihasználtsággal működnek, Zalaegerszegen 8, Lentiben 16, Zalaszentgróton 5 kiadó irodával, oktatóteremmel</w:t>
      </w:r>
      <w:r w:rsidR="00F263B9">
        <w:t>.</w:t>
      </w:r>
      <w:r w:rsidRPr="00FD7648">
        <w:t xml:space="preserve"> </w:t>
      </w:r>
    </w:p>
    <w:p w:rsidR="0028343C" w:rsidRDefault="0028343C" w:rsidP="00A26D51">
      <w:pPr>
        <w:spacing w:line="360" w:lineRule="auto"/>
        <w:jc w:val="both"/>
      </w:pPr>
      <w:r w:rsidRPr="00FD7648">
        <w:t>Lenti Város Önkormányzata a 2016. évben kiírt Inkubátorházak fejlesztése elnevezésű pályázaton sikeres</w:t>
      </w:r>
      <w:r w:rsidR="00A53455" w:rsidRPr="00FD7648">
        <w:t>en szerepelt. Az építkezés 2019</w:t>
      </w:r>
      <w:r w:rsidRPr="00FD7648">
        <w:t xml:space="preserve"> augusztusában kezdődhetett </w:t>
      </w:r>
      <w:r w:rsidR="003D4CA7">
        <w:t xml:space="preserve">és </w:t>
      </w:r>
      <w:r w:rsidRPr="00FD7648">
        <w:t>2020. március végére fejeződ</w:t>
      </w:r>
      <w:r w:rsidR="003D4CA7">
        <w:t>ött</w:t>
      </w:r>
      <w:r w:rsidRPr="00FD7648">
        <w:t xml:space="preserve"> be. </w:t>
      </w:r>
    </w:p>
    <w:p w:rsidR="00504C68" w:rsidRPr="00FD7648" w:rsidRDefault="00504C68" w:rsidP="00A26D51">
      <w:pPr>
        <w:spacing w:line="360" w:lineRule="auto"/>
        <w:jc w:val="both"/>
      </w:pPr>
    </w:p>
    <w:p w:rsidR="00C93FED" w:rsidRPr="00FD7648" w:rsidRDefault="00DE224A" w:rsidP="00A26D51">
      <w:pPr>
        <w:spacing w:line="360" w:lineRule="auto"/>
        <w:jc w:val="both"/>
      </w:pPr>
      <w:r w:rsidRPr="00FD7648">
        <w:rPr>
          <w:noProof/>
        </w:rPr>
        <w:drawing>
          <wp:inline distT="0" distB="0" distL="0" distR="0" wp14:anchorId="519E9998" wp14:editId="4C772A4B">
            <wp:extent cx="5760720" cy="4320540"/>
            <wp:effectExtent l="0" t="0" r="0" b="3810"/>
            <wp:docPr id="12" name="Kép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kubátorház_Lenti.jp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2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E224A" w:rsidRPr="00346E03" w:rsidRDefault="00DE224A" w:rsidP="00A26D51">
      <w:pPr>
        <w:pStyle w:val="Kpalrs"/>
        <w:spacing w:line="360" w:lineRule="auto"/>
        <w:rPr>
          <w:b w:val="0"/>
          <w:i/>
          <w:color w:val="auto"/>
          <w:sz w:val="20"/>
          <w:szCs w:val="20"/>
        </w:rPr>
      </w:pPr>
      <w:r w:rsidRPr="00346E03">
        <w:rPr>
          <w:b w:val="0"/>
          <w:i/>
          <w:color w:val="auto"/>
          <w:sz w:val="20"/>
          <w:szCs w:val="20"/>
        </w:rPr>
        <w:t>A felújított épület</w:t>
      </w:r>
      <w:r w:rsidR="00346E03" w:rsidRPr="00346E03">
        <w:rPr>
          <w:b w:val="0"/>
          <w:i/>
          <w:color w:val="auto"/>
          <w:sz w:val="20"/>
          <w:szCs w:val="20"/>
        </w:rPr>
        <w:t xml:space="preserve"> Lentiben</w:t>
      </w:r>
    </w:p>
    <w:p w:rsidR="003F7773" w:rsidRPr="00FD7648" w:rsidRDefault="0028343C" w:rsidP="00A26D51">
      <w:pPr>
        <w:spacing w:line="360" w:lineRule="auto"/>
        <w:jc w:val="both"/>
      </w:pPr>
      <w:r w:rsidRPr="00FD7648">
        <w:t xml:space="preserve">A projektben az épület teljes körű korszerűsítésen esett át, az akadálymentesítés érdekében lift </w:t>
      </w:r>
      <w:r w:rsidRPr="00BD7F3D">
        <w:t>épült. A</w:t>
      </w:r>
      <w:r w:rsidR="00BD7F3D">
        <w:t>z épület</w:t>
      </w:r>
      <w:r w:rsidRPr="00BD7F3D">
        <w:t xml:space="preserve"> előtti parkoló </w:t>
      </w:r>
      <w:r w:rsidR="00BD7F3D" w:rsidRPr="00BD7F3D">
        <w:t>elkészült</w:t>
      </w:r>
      <w:r w:rsidRPr="00BD7F3D">
        <w:t>, jelentős számú parkoló kerül</w:t>
      </w:r>
      <w:r w:rsidR="00BD7F3D" w:rsidRPr="00BD7F3D">
        <w:t>t</w:t>
      </w:r>
      <w:r w:rsidR="0015610D">
        <w:t xml:space="preserve"> kialakításra közlekedő-</w:t>
      </w:r>
      <w:r w:rsidRPr="00BD7F3D">
        <w:t>utakkal és elektromos autótöltővel.</w:t>
      </w:r>
    </w:p>
    <w:p w:rsidR="003A10A0" w:rsidRPr="00FD7648" w:rsidRDefault="003A10A0" w:rsidP="00A26D51">
      <w:pPr>
        <w:spacing w:line="360" w:lineRule="auto"/>
        <w:jc w:val="both"/>
      </w:pPr>
    </w:p>
    <w:p w:rsidR="003F7773" w:rsidRPr="003D4CA7" w:rsidRDefault="001132F9" w:rsidP="00A26D51">
      <w:pPr>
        <w:pStyle w:val="Cmsor2"/>
        <w:spacing w:line="360" w:lineRule="auto"/>
        <w:jc w:val="both"/>
        <w:rPr>
          <w:rFonts w:ascii="Times New Roman" w:hAnsi="Times New Roman"/>
          <w:i w:val="0"/>
          <w:iCs w:val="0"/>
        </w:rPr>
      </w:pPr>
      <w:bookmarkStart w:id="8" w:name="_Toc68242909"/>
      <w:r w:rsidRPr="003D4CA7">
        <w:rPr>
          <w:rFonts w:ascii="Times New Roman" w:hAnsi="Times New Roman"/>
          <w:i w:val="0"/>
          <w:iCs w:val="0"/>
        </w:rPr>
        <w:lastRenderedPageBreak/>
        <w:t xml:space="preserve">3.4 </w:t>
      </w:r>
      <w:proofErr w:type="spellStart"/>
      <w:r w:rsidR="00535CFD">
        <w:rPr>
          <w:rFonts w:ascii="Times New Roman" w:hAnsi="Times New Roman"/>
          <w:i w:val="0"/>
          <w:iCs w:val="0"/>
        </w:rPr>
        <w:t>Inter</w:t>
      </w:r>
      <w:proofErr w:type="spellEnd"/>
      <w:r w:rsidR="00535CFD">
        <w:rPr>
          <w:rFonts w:ascii="Times New Roman" w:hAnsi="Times New Roman"/>
          <w:i w:val="0"/>
          <w:iCs w:val="0"/>
        </w:rPr>
        <w:t>-regionális p</w:t>
      </w:r>
      <w:r w:rsidR="0068484B" w:rsidRPr="003D4CA7">
        <w:rPr>
          <w:rFonts w:ascii="Times New Roman" w:hAnsi="Times New Roman"/>
          <w:i w:val="0"/>
          <w:iCs w:val="0"/>
        </w:rPr>
        <w:t>rojektek</w:t>
      </w:r>
      <w:bookmarkEnd w:id="8"/>
    </w:p>
    <w:p w:rsidR="0068484B" w:rsidRPr="00FD7648" w:rsidRDefault="001132F9" w:rsidP="00A26D51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9" w:name="_Toc68242910"/>
      <w:r w:rsidRPr="00FD7648">
        <w:rPr>
          <w:rFonts w:ascii="Times New Roman" w:hAnsi="Times New Roman"/>
          <w:sz w:val="24"/>
          <w:szCs w:val="24"/>
        </w:rPr>
        <w:t xml:space="preserve">3.4.1 </w:t>
      </w:r>
      <w:r w:rsidR="0068484B" w:rsidRPr="00FD7648">
        <w:rPr>
          <w:rFonts w:ascii="Times New Roman" w:hAnsi="Times New Roman"/>
          <w:sz w:val="24"/>
          <w:szCs w:val="24"/>
        </w:rPr>
        <w:t xml:space="preserve">ATM </w:t>
      </w:r>
      <w:proofErr w:type="spellStart"/>
      <w:r w:rsidR="0068484B" w:rsidRPr="00FD7648">
        <w:rPr>
          <w:rFonts w:ascii="Times New Roman" w:hAnsi="Times New Roman"/>
          <w:sz w:val="24"/>
          <w:szCs w:val="24"/>
        </w:rPr>
        <w:t>for</w:t>
      </w:r>
      <w:proofErr w:type="spellEnd"/>
      <w:r w:rsidR="0068484B" w:rsidRPr="00FD764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8484B" w:rsidRPr="00FD7648">
        <w:rPr>
          <w:rFonts w:ascii="Times New Roman" w:hAnsi="Times New Roman"/>
          <w:sz w:val="24"/>
          <w:szCs w:val="24"/>
        </w:rPr>
        <w:t>SMEs</w:t>
      </w:r>
      <w:bookmarkEnd w:id="9"/>
      <w:proofErr w:type="spellEnd"/>
    </w:p>
    <w:p w:rsidR="0068484B" w:rsidRPr="00FD7648" w:rsidRDefault="0068484B" w:rsidP="00A26D51">
      <w:pPr>
        <w:spacing w:line="360" w:lineRule="auto"/>
        <w:ind w:left="426"/>
        <w:jc w:val="both"/>
        <w:rPr>
          <w:b/>
        </w:rPr>
      </w:pP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</w:pPr>
      <w:r w:rsidRPr="00504C68">
        <w:rPr>
          <w:b/>
        </w:rPr>
        <w:t>A projekt</w:t>
      </w:r>
      <w:r w:rsidR="0068484B" w:rsidRPr="00FD7648">
        <w:rPr>
          <w:b/>
        </w:rPr>
        <w:t xml:space="preserve"> címe:</w:t>
      </w:r>
      <w:r w:rsidR="0068484B" w:rsidRPr="00FD7648">
        <w:t xml:space="preserve"> </w:t>
      </w:r>
      <w:proofErr w:type="spellStart"/>
      <w:r w:rsidR="0068484B" w:rsidRPr="00FD7648">
        <w:t>Mikrofinanszírozási</w:t>
      </w:r>
      <w:proofErr w:type="spellEnd"/>
      <w:r w:rsidR="0068484B" w:rsidRPr="00FD7648">
        <w:t xml:space="preserve"> lehetőségek KKV-k részére</w:t>
      </w:r>
    </w:p>
    <w:p w:rsidR="0068484B" w:rsidRPr="00FD7648" w:rsidRDefault="0068484B" w:rsidP="00A26D51">
      <w:pPr>
        <w:pStyle w:val="Listaszerbekezds"/>
        <w:spacing w:line="360" w:lineRule="auto"/>
        <w:ind w:left="0"/>
        <w:jc w:val="both"/>
      </w:pPr>
      <w:r w:rsidRPr="00FD7648">
        <w:rPr>
          <w:b/>
        </w:rPr>
        <w:t xml:space="preserve">Program: </w:t>
      </w:r>
      <w:proofErr w:type="spellStart"/>
      <w:r w:rsidRPr="00FD7648">
        <w:t>Interreg</w:t>
      </w:r>
      <w:proofErr w:type="spellEnd"/>
      <w:r w:rsidRPr="00FD7648">
        <w:t xml:space="preserve"> Europe Program 2014-2020</w:t>
      </w: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  <w:rPr>
          <w:b/>
        </w:rPr>
      </w:pPr>
      <w:r w:rsidRPr="00504C68">
        <w:rPr>
          <w:b/>
        </w:rPr>
        <w:t>A projekt</w:t>
      </w:r>
      <w:r w:rsidR="0068484B" w:rsidRPr="00FD7648">
        <w:rPr>
          <w:b/>
        </w:rPr>
        <w:t xml:space="preserve"> tartalmának rövid összefoglalója:</w:t>
      </w:r>
    </w:p>
    <w:p w:rsidR="0068484B" w:rsidRPr="00FD7648" w:rsidRDefault="0068484B" w:rsidP="00A26D51">
      <w:pPr>
        <w:pStyle w:val="Listaszerbekezds"/>
        <w:numPr>
          <w:ilvl w:val="0"/>
          <w:numId w:val="11"/>
        </w:numPr>
        <w:spacing w:line="360" w:lineRule="auto"/>
        <w:jc w:val="both"/>
      </w:pPr>
      <w:r w:rsidRPr="00FD7648">
        <w:t xml:space="preserve">az "ATM " projekt legfőbb célja, hogy javítsa a </w:t>
      </w:r>
      <w:proofErr w:type="spellStart"/>
      <w:r w:rsidRPr="00FD7648">
        <w:t>mikrofinanszírozási</w:t>
      </w:r>
      <w:proofErr w:type="spellEnd"/>
      <w:r w:rsidRPr="00FD7648">
        <w:t xml:space="preserve"> eszközökhöz való hozzáférést, átfogó tudástranszfer és innovatív megoldások segítségével a résztvevő régiók területén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numPr>
          <w:ilvl w:val="0"/>
          <w:numId w:val="11"/>
        </w:numPr>
        <w:spacing w:line="360" w:lineRule="auto"/>
        <w:ind w:left="1077" w:hanging="357"/>
        <w:jc w:val="both"/>
      </w:pPr>
      <w:r w:rsidRPr="00FD7648">
        <w:t>A regionális partnerek elkészítik a cselekvési terveket annak érdekében, hogy integrálni és telepít</w:t>
      </w:r>
      <w:r w:rsidR="00EE23F4" w:rsidRPr="00FD7648">
        <w:t>eni tudják a nemzeti politikához</w:t>
      </w:r>
      <w:r w:rsidRPr="00FD7648">
        <w:t xml:space="preserve"> azon beazonosított jó gyakorlatokat, amelyeket a projekt futamideje alatt sajátított</w:t>
      </w:r>
      <w:r w:rsidR="00EE23F4" w:rsidRPr="00FD7648">
        <w:t>ak</w:t>
      </w:r>
      <w:r w:rsidRPr="00FD7648">
        <w:t xml:space="preserve"> el a régiók közötti együttműködés keretében. </w:t>
      </w:r>
    </w:p>
    <w:p w:rsidR="003D4CA7" w:rsidRDefault="003D4CA7" w:rsidP="00A26D51">
      <w:pPr>
        <w:pStyle w:val="Listaszerbekezds"/>
        <w:spacing w:line="360" w:lineRule="auto"/>
        <w:ind w:left="0"/>
        <w:jc w:val="both"/>
        <w:rPr>
          <w:b/>
        </w:rPr>
      </w:pPr>
    </w:p>
    <w:p w:rsidR="00FA527E" w:rsidRPr="003D4CA7" w:rsidRDefault="00FA527E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>Költségvetés</w:t>
      </w:r>
      <w:r w:rsidRPr="00FD7648">
        <w:rPr>
          <w:b/>
          <w:lang w:val="hu-HU"/>
        </w:rPr>
        <w:t xml:space="preserve"> </w:t>
      </w:r>
      <w:r w:rsidRPr="00FD7648">
        <w:t xml:space="preserve">(összköltség, ZMVA költségvetése): </w:t>
      </w:r>
      <w:r w:rsidRPr="00FD7648">
        <w:tab/>
        <w:t xml:space="preserve">1.759.677 € </w:t>
      </w:r>
      <w:r w:rsidR="003D4CA7">
        <w:rPr>
          <w:lang w:val="hu-HU"/>
        </w:rPr>
        <w:t>(</w:t>
      </w:r>
      <w:r w:rsidRPr="00FD7648">
        <w:t>131.292 €</w:t>
      </w:r>
      <w:r w:rsidR="003D4CA7">
        <w:rPr>
          <w:lang w:val="hu-HU"/>
        </w:rPr>
        <w:t>)</w:t>
      </w:r>
    </w:p>
    <w:p w:rsidR="00EE23F4" w:rsidRPr="003D4CA7" w:rsidRDefault="00954DB3" w:rsidP="003D4CA7">
      <w:pPr>
        <w:spacing w:line="360" w:lineRule="auto"/>
        <w:jc w:val="both"/>
        <w:rPr>
          <w:rFonts w:eastAsia="Calibri"/>
          <w:lang w:eastAsia="en-US"/>
        </w:rPr>
      </w:pPr>
      <w:r w:rsidRPr="003D4CA7">
        <w:rPr>
          <w:b/>
          <w:bCs/>
        </w:rPr>
        <w:t>A megvalósítás időszaka</w:t>
      </w:r>
      <w:r w:rsidRPr="003D4CA7">
        <w:t xml:space="preserve">: </w:t>
      </w:r>
      <w:r w:rsidR="0080061C" w:rsidRPr="003D4CA7">
        <w:rPr>
          <w:rFonts w:eastAsia="Calibri"/>
          <w:lang w:eastAsia="en-US"/>
        </w:rPr>
        <w:t>2016.04.01 – 2021.03.31</w:t>
      </w:r>
    </w:p>
    <w:p w:rsidR="005307EB" w:rsidRDefault="005307EB" w:rsidP="00A26D51">
      <w:pPr>
        <w:spacing w:line="360" w:lineRule="auto"/>
        <w:jc w:val="both"/>
        <w:rPr>
          <w:b/>
        </w:rPr>
      </w:pPr>
    </w:p>
    <w:p w:rsidR="002E6E15" w:rsidRPr="00FD7648" w:rsidRDefault="00504C68" w:rsidP="00A26D51">
      <w:pPr>
        <w:spacing w:line="360" w:lineRule="auto"/>
        <w:jc w:val="both"/>
        <w:rPr>
          <w:b/>
        </w:rPr>
      </w:pPr>
      <w:r w:rsidRPr="00504C68">
        <w:rPr>
          <w:b/>
        </w:rPr>
        <w:t>A projekt</w:t>
      </w:r>
      <w:r w:rsidR="002E6E15" w:rsidRPr="00FD7648">
        <w:rPr>
          <w:b/>
        </w:rPr>
        <w:t xml:space="preserve"> megvalósítása, tevékenységek: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 xml:space="preserve">Az első lépés során (a projektmegvalósítás 0-6 hónapja) a partnerek kielemezték a saját regionális helyzetüket a vállalkozásfejlesztés és </w:t>
      </w:r>
      <w:proofErr w:type="spellStart"/>
      <w:r w:rsidRPr="00FD7648">
        <w:t>mikrofinanszírozás</w:t>
      </w:r>
      <w:proofErr w:type="spellEnd"/>
      <w:r w:rsidRPr="00FD7648">
        <w:t xml:space="preserve"> előmozdítására irányuló szolgáltatások, valamint a jogi és politikai háttér vonatkozásában.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 xml:space="preserve">Ezt követően a második lépésben (a projektmegvalósítás 7-24. hónapja) </w:t>
      </w:r>
      <w:proofErr w:type="gramStart"/>
      <w:r w:rsidRPr="00FD7648">
        <w:t>intenzív</w:t>
      </w:r>
      <w:proofErr w:type="gramEnd"/>
      <w:r w:rsidRPr="00FD7648">
        <w:t xml:space="preserve"> tanulási folyamat következett. A régiók közti tanulás legfontosabb eszközei a 6 regionális partner által szervezett tanulmányutak voltak, ahol, szemináriumok, közös tematikus </w:t>
      </w:r>
      <w:proofErr w:type="spellStart"/>
      <w:r w:rsidRPr="00FD7648">
        <w:t>workshopok</w:t>
      </w:r>
      <w:proofErr w:type="spellEnd"/>
      <w:r w:rsidRPr="00FD7648">
        <w:t>, interaktív sikertörténet szemináriumok, helyszíni látogatások zajlottak.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 xml:space="preserve">A régiók közti tanulási szakaszt követően a harmadik lépésben (25-30. hónap) a partnerek megvitatták a tanulmányi utak során levont tanulságokat a helyi érdekeltekkel. 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 xml:space="preserve">A partnerek számos megrendezett </w:t>
      </w:r>
      <w:proofErr w:type="spellStart"/>
      <w:r w:rsidRPr="00FD7648">
        <w:t>workshopon</w:t>
      </w:r>
      <w:proofErr w:type="spellEnd"/>
      <w:r w:rsidRPr="00FD7648">
        <w:t xml:space="preserve"> határozzák meg az értékes tapasztalatokat és gyakorlatokat, amelyeket a jövőben ki tudnak aknázni. A KKV bevonása számos interaktív találkozón keresztül zajlott le minden régióban. 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 xml:space="preserve">Az </w:t>
      </w:r>
      <w:proofErr w:type="gramStart"/>
      <w:r w:rsidRPr="00FD7648">
        <w:t>intenzív</w:t>
      </w:r>
      <w:proofErr w:type="gramEnd"/>
      <w:r w:rsidRPr="00FD7648">
        <w:t xml:space="preserve"> tanulási fázis eredményeként a partnerek regionális akcióterveket (9) dolgoztak ki valamennyi érintett politikai eszköz vonatkozásában. </w:t>
      </w:r>
    </w:p>
    <w:p w:rsidR="003A6673" w:rsidRDefault="003A6673" w:rsidP="00A26D51">
      <w:pPr>
        <w:spacing w:line="360" w:lineRule="auto"/>
        <w:jc w:val="both"/>
        <w:rPr>
          <w:b/>
        </w:rPr>
      </w:pPr>
    </w:p>
    <w:p w:rsidR="002E6E15" w:rsidRPr="00FD7648" w:rsidRDefault="002E6E15" w:rsidP="00A26D51">
      <w:pPr>
        <w:spacing w:line="360" w:lineRule="auto"/>
        <w:jc w:val="both"/>
      </w:pPr>
      <w:r w:rsidRPr="00FD7648">
        <w:rPr>
          <w:b/>
        </w:rPr>
        <w:lastRenderedPageBreak/>
        <w:t>A</w:t>
      </w:r>
      <w:r w:rsidRPr="00FD7648">
        <w:t xml:space="preserve"> </w:t>
      </w:r>
      <w:r w:rsidRPr="00FD7648">
        <w:rPr>
          <w:b/>
        </w:rPr>
        <w:t>2020-as évben az Alapítvány</w:t>
      </w:r>
      <w:r w:rsidRPr="00FD7648">
        <w:t xml:space="preserve"> számos munkacsoporttalálkozót, </w:t>
      </w:r>
      <w:proofErr w:type="spellStart"/>
      <w:r w:rsidRPr="00FD7648">
        <w:t>workshopot</w:t>
      </w:r>
      <w:proofErr w:type="spellEnd"/>
      <w:r w:rsidRPr="00FD7648">
        <w:t xml:space="preserve">, szakmai találkozókat szervezett az érintett szervezeteknek, vállalkozóknak, ahol </w:t>
      </w:r>
      <w:proofErr w:type="gramStart"/>
      <w:r w:rsidRPr="00FD7648">
        <w:t>demonstrálta</w:t>
      </w:r>
      <w:proofErr w:type="gramEnd"/>
      <w:r w:rsidRPr="00FD7648">
        <w:t xml:space="preserve"> a beazonosított jó gyakorlatok sikerét és hatékonyságát. Továbbá egy online nemzetközi </w:t>
      </w:r>
      <w:proofErr w:type="gramStart"/>
      <w:r w:rsidRPr="00FD7648">
        <w:t>konferenciát</w:t>
      </w:r>
      <w:proofErr w:type="gramEnd"/>
      <w:r w:rsidRPr="00FD7648">
        <w:t xml:space="preserve"> szervezett az </w:t>
      </w:r>
      <w:proofErr w:type="spellStart"/>
      <w:r w:rsidRPr="00FD7648">
        <w:t>érdeklődök</w:t>
      </w:r>
      <w:proofErr w:type="spellEnd"/>
      <w:r w:rsidRPr="00FD7648">
        <w:t xml:space="preserve"> és a projektpartnerek részére, annak érdekében, hogy a hallgatók integrálni és felhasználni tudják a régiók közti együttműködésből származó jó gyakorlatokat. </w:t>
      </w:r>
    </w:p>
    <w:p w:rsidR="002E6E15" w:rsidRPr="00FD7648" w:rsidRDefault="002E6E15" w:rsidP="00A26D51">
      <w:pPr>
        <w:spacing w:line="360" w:lineRule="auto"/>
        <w:jc w:val="both"/>
      </w:pPr>
      <w:r w:rsidRPr="00FD7648">
        <w:t>A teljes projekt során az Alapítvány közel 1000 fő érintettet vont be a projektbe.</w:t>
      </w:r>
    </w:p>
    <w:p w:rsidR="002E6E15" w:rsidRPr="00FD7648" w:rsidRDefault="002E6E15" w:rsidP="00A26D51">
      <w:pPr>
        <w:spacing w:line="360" w:lineRule="auto"/>
        <w:jc w:val="both"/>
        <w:rPr>
          <w:lang w:eastAsia="en-US"/>
        </w:rPr>
      </w:pPr>
    </w:p>
    <w:p w:rsidR="0068484B" w:rsidRPr="00FD7648" w:rsidRDefault="001132F9" w:rsidP="00A26D51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0" w:name="_Toc68242911"/>
      <w:r w:rsidRPr="00FD7648">
        <w:rPr>
          <w:rFonts w:ascii="Times New Roman" w:hAnsi="Times New Roman"/>
          <w:sz w:val="24"/>
          <w:szCs w:val="24"/>
        </w:rPr>
        <w:t>3.4.2</w:t>
      </w:r>
      <w:r w:rsidR="0068484B" w:rsidRPr="00FD7648">
        <w:rPr>
          <w:rFonts w:ascii="Times New Roman" w:hAnsi="Times New Roman"/>
          <w:sz w:val="24"/>
          <w:szCs w:val="24"/>
        </w:rPr>
        <w:t xml:space="preserve"> FEEDSCHOOLS</w:t>
      </w:r>
      <w:bookmarkEnd w:id="10"/>
    </w:p>
    <w:p w:rsidR="0068484B" w:rsidRPr="00FD7648" w:rsidRDefault="0068484B" w:rsidP="00A26D51">
      <w:pPr>
        <w:pStyle w:val="Listaszerbekezds"/>
        <w:spacing w:line="360" w:lineRule="auto"/>
        <w:ind w:left="426"/>
        <w:jc w:val="both"/>
        <w:rPr>
          <w:b/>
        </w:rPr>
      </w:pP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  <w:rPr>
          <w:b/>
        </w:rPr>
      </w:pPr>
      <w:r w:rsidRPr="00504C68">
        <w:rPr>
          <w:b/>
        </w:rPr>
        <w:t>A projekt</w:t>
      </w:r>
      <w:r w:rsidR="0068484B" w:rsidRPr="00FD7648">
        <w:rPr>
          <w:b/>
        </w:rPr>
        <w:t xml:space="preserve"> címe: </w:t>
      </w:r>
      <w:r w:rsidR="0068484B" w:rsidRPr="00FD7648">
        <w:t>Környezet és energiahatékonyság fejlesztés finanszírozása oktatási intézményekben</w:t>
      </w:r>
    </w:p>
    <w:p w:rsidR="0068484B" w:rsidRPr="00FD7648" w:rsidRDefault="0068484B" w:rsidP="00A26D51">
      <w:pPr>
        <w:pStyle w:val="Listaszerbekezds"/>
        <w:spacing w:line="360" w:lineRule="auto"/>
        <w:ind w:left="0"/>
        <w:jc w:val="both"/>
      </w:pPr>
      <w:r w:rsidRPr="00FD7648">
        <w:rPr>
          <w:rFonts w:eastAsia="SimSun"/>
          <w:b/>
          <w:bCs/>
          <w:iCs/>
        </w:rPr>
        <w:t>Program:</w:t>
      </w:r>
      <w:r w:rsidRPr="00FD7648">
        <w:rPr>
          <w:rFonts w:eastAsia="SimSun"/>
          <w:bCs/>
          <w:iCs/>
        </w:rPr>
        <w:t xml:space="preserve"> </w:t>
      </w:r>
      <w:proofErr w:type="spellStart"/>
      <w:r w:rsidRPr="00FD7648">
        <w:rPr>
          <w:rFonts w:eastAsia="SimSun"/>
          <w:bCs/>
          <w:iCs/>
        </w:rPr>
        <w:t>Interreg</w:t>
      </w:r>
      <w:proofErr w:type="spellEnd"/>
      <w:r w:rsidRPr="00FD7648">
        <w:rPr>
          <w:rFonts w:eastAsia="SimSun"/>
          <w:bCs/>
          <w:iCs/>
        </w:rPr>
        <w:t xml:space="preserve"> </w:t>
      </w:r>
      <w:proofErr w:type="spellStart"/>
      <w:r w:rsidRPr="00FD7648">
        <w:t>Central</w:t>
      </w:r>
      <w:proofErr w:type="spellEnd"/>
      <w:r w:rsidRPr="00FD7648">
        <w:t xml:space="preserve"> Europe 2020</w:t>
      </w: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  <w:rPr>
          <w:b/>
        </w:rPr>
      </w:pPr>
      <w:r w:rsidRPr="00504C68">
        <w:rPr>
          <w:b/>
        </w:rPr>
        <w:t>A projekt</w:t>
      </w:r>
      <w:r w:rsidR="0068484B" w:rsidRPr="00FD7648">
        <w:rPr>
          <w:b/>
        </w:rPr>
        <w:t xml:space="preserve"> tartalmának rövid összefoglalója:</w:t>
      </w:r>
    </w:p>
    <w:p w:rsidR="0068484B" w:rsidRPr="00FD7648" w:rsidRDefault="0068484B" w:rsidP="00A26D51">
      <w:pPr>
        <w:pStyle w:val="Listaszerbekezds"/>
        <w:numPr>
          <w:ilvl w:val="0"/>
          <w:numId w:val="39"/>
        </w:numPr>
        <w:spacing w:line="360" w:lineRule="auto"/>
        <w:contextualSpacing w:val="0"/>
        <w:jc w:val="both"/>
      </w:pPr>
      <w:r w:rsidRPr="00FD7648">
        <w:t>A FEEDSCHOOLS projekt legfőbb célja, hogy közel nulla energia igényű épületek legyenek a Közép-Európai iskolákban</w:t>
      </w:r>
      <w:r w:rsidR="0015610D">
        <w:rPr>
          <w:lang w:val="hu-HU"/>
        </w:rPr>
        <w:t>,</w:t>
      </w:r>
    </w:p>
    <w:p w:rsidR="0068484B" w:rsidRPr="00FD7648" w:rsidRDefault="0068484B" w:rsidP="00A26D51">
      <w:pPr>
        <w:pStyle w:val="Listaszerbekezds"/>
        <w:numPr>
          <w:ilvl w:val="0"/>
          <w:numId w:val="39"/>
        </w:numPr>
        <w:spacing w:line="360" w:lineRule="auto"/>
        <w:contextualSpacing w:val="0"/>
        <w:jc w:val="both"/>
      </w:pPr>
      <w:r w:rsidRPr="00FD7648">
        <w:t>Pilot tevékenység végrehajtása, 6 olyan régióban, melyekben legalább 18 energiaellenőrzés</w:t>
      </w:r>
      <w:r w:rsidR="0015610D">
        <w:rPr>
          <w:lang w:val="hu-HU"/>
        </w:rPr>
        <w:t>t</w:t>
      </w:r>
      <w:r w:rsidRPr="00FD7648">
        <w:t xml:space="preserve"> hajtottak végre nemzetközi műszaki csapatokkal</w:t>
      </w:r>
      <w:r w:rsidR="00EE23F4" w:rsidRPr="00FD7648">
        <w:rPr>
          <w:lang w:val="hu-HU"/>
        </w:rPr>
        <w:t>.</w:t>
      </w:r>
    </w:p>
    <w:p w:rsidR="00ED1076" w:rsidRPr="003D4CA7" w:rsidRDefault="00ED10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 xml:space="preserve">Költségvetés </w:t>
      </w:r>
      <w:r w:rsidRPr="00FD7648">
        <w:t xml:space="preserve">(összköltség, partnerenként és összesen): 1.971.837,05 € </w:t>
      </w:r>
      <w:r w:rsidR="003D4CA7">
        <w:rPr>
          <w:lang w:val="hu-HU"/>
        </w:rPr>
        <w:t xml:space="preserve"> (</w:t>
      </w:r>
      <w:r w:rsidRPr="00FD7648">
        <w:t>196.246 €</w:t>
      </w:r>
      <w:r w:rsidR="003D4CA7">
        <w:rPr>
          <w:lang w:val="hu-HU"/>
        </w:rPr>
        <w:t>)</w:t>
      </w:r>
    </w:p>
    <w:p w:rsidR="00EE23F4" w:rsidRPr="00FD7648" w:rsidRDefault="00954DB3" w:rsidP="00A26D51">
      <w:pPr>
        <w:pStyle w:val="Listaszerbekezds"/>
        <w:spacing w:line="360" w:lineRule="auto"/>
        <w:ind w:left="0"/>
        <w:jc w:val="both"/>
        <w:rPr>
          <w:b/>
          <w:lang w:val="hu-HU"/>
        </w:rPr>
      </w:pPr>
      <w:r w:rsidRPr="003D4CA7">
        <w:rPr>
          <w:b/>
          <w:bCs/>
          <w:lang w:val="hu-HU"/>
        </w:rPr>
        <w:t>A megvalósítás időszaka:</w:t>
      </w:r>
      <w:r w:rsidR="0080061C" w:rsidRPr="00FD7648">
        <w:rPr>
          <w:lang w:val="hu-HU"/>
        </w:rPr>
        <w:t xml:space="preserve"> </w:t>
      </w:r>
      <w:r w:rsidR="0080061C" w:rsidRPr="00FD7648">
        <w:rPr>
          <w:rFonts w:eastAsia="Calibri"/>
          <w:lang w:val="hu-HU" w:eastAsia="en-US"/>
        </w:rPr>
        <w:t>2017.09.01 – 2020.08.31</w:t>
      </w:r>
    </w:p>
    <w:p w:rsidR="003D4CA7" w:rsidRDefault="003D4CA7" w:rsidP="003D4CA7">
      <w:pPr>
        <w:spacing w:line="360" w:lineRule="auto"/>
        <w:jc w:val="both"/>
        <w:rPr>
          <w:b/>
        </w:rPr>
      </w:pPr>
    </w:p>
    <w:p w:rsidR="003D4CA7" w:rsidRPr="00FD7648" w:rsidRDefault="00504C68" w:rsidP="003D4CA7">
      <w:pPr>
        <w:spacing w:line="360" w:lineRule="auto"/>
        <w:jc w:val="both"/>
        <w:rPr>
          <w:b/>
        </w:rPr>
      </w:pPr>
      <w:r w:rsidRPr="00504C68">
        <w:rPr>
          <w:b/>
        </w:rPr>
        <w:t>A projekt</w:t>
      </w:r>
      <w:r w:rsidR="003D4CA7" w:rsidRPr="00FD7648">
        <w:rPr>
          <w:b/>
        </w:rPr>
        <w:t xml:space="preserve"> megvalósítása, tevékenységek:</w:t>
      </w:r>
    </w:p>
    <w:p w:rsidR="0068484B" w:rsidRPr="00FD7648" w:rsidRDefault="0068484B" w:rsidP="00A26D51">
      <w:pPr>
        <w:pStyle w:val="Listaszerbekezds"/>
        <w:spacing w:line="360" w:lineRule="auto"/>
        <w:ind w:left="0"/>
        <w:jc w:val="both"/>
      </w:pPr>
      <w:r w:rsidRPr="00FD7648">
        <w:t xml:space="preserve">Különböző kutatások, analízisek felállítása, problémafeltárás, </w:t>
      </w:r>
      <w:proofErr w:type="spellStart"/>
      <w:r w:rsidRPr="00FD7648">
        <w:t>swot</w:t>
      </w:r>
      <w:proofErr w:type="spellEnd"/>
      <w:r w:rsidRPr="00FD7648">
        <w:t xml:space="preserve"> analízis, pénzügyi vizsgálatok, épületenergetikai tanúsítványok jelentésének és fejlesztési javaslatainak az elkészítése 8 magyar iskola esetében – megadott dokumentáció alapján. A többi nemzet épületenergetikai dokumentációjának vizsgálata, 8+1 iskolában nyitott órák szervezése és lebonyolítása a diákok és a tanáraik számára energetika és épületenergetika tekintetében. Kettő regionális </w:t>
      </w:r>
      <w:proofErr w:type="spellStart"/>
      <w:r w:rsidRPr="00FD7648">
        <w:t>workshop</w:t>
      </w:r>
      <w:proofErr w:type="spellEnd"/>
      <w:r w:rsidRPr="00FD7648">
        <w:t xml:space="preserve"> találkozó szervezése és lebonyolítása szakértők számára. Három helyi ker</w:t>
      </w:r>
      <w:r w:rsidR="0015610D">
        <w:t>ekasztal megbeszélés szakértők</w:t>
      </w:r>
      <w:r w:rsidR="0015610D">
        <w:rPr>
          <w:lang w:val="hu-HU"/>
        </w:rPr>
        <w:t xml:space="preserve"> </w:t>
      </w:r>
      <w:r w:rsidRPr="00FD7648">
        <w:t>és érintettek számára főként az iskolák energetikai vonatkozásában. Számos tanulmány és vizsgála</w:t>
      </w:r>
      <w:r w:rsidR="00EE23F4" w:rsidRPr="00FD7648">
        <w:t>t született a</w:t>
      </w:r>
      <w:r w:rsidR="00EE23F4" w:rsidRPr="00FD7648">
        <w:rPr>
          <w:lang w:val="hu-HU"/>
        </w:rPr>
        <w:t>z egyes iskolákra vonatkozóan</w:t>
      </w:r>
      <w:r w:rsidRPr="00FD7648">
        <w:t>.</w:t>
      </w:r>
    </w:p>
    <w:p w:rsidR="00295004" w:rsidRPr="00346E03" w:rsidRDefault="00295004" w:rsidP="00A26D51">
      <w:pPr>
        <w:spacing w:line="360" w:lineRule="auto"/>
        <w:jc w:val="both"/>
        <w:rPr>
          <w:b/>
          <w:sz w:val="16"/>
          <w:szCs w:val="16"/>
        </w:rPr>
      </w:pPr>
    </w:p>
    <w:p w:rsidR="00346E03" w:rsidRDefault="00346E03">
      <w:pPr>
        <w:rPr>
          <w:b/>
        </w:rPr>
      </w:pPr>
      <w:r>
        <w:rPr>
          <w:b/>
        </w:rPr>
        <w:br w:type="page"/>
      </w:r>
    </w:p>
    <w:p w:rsidR="00D67276" w:rsidRPr="00FD7648" w:rsidRDefault="00504C68" w:rsidP="00A26D51">
      <w:pPr>
        <w:spacing w:line="360" w:lineRule="auto"/>
        <w:jc w:val="both"/>
        <w:rPr>
          <w:b/>
        </w:rPr>
      </w:pPr>
      <w:r w:rsidRPr="00504C68">
        <w:rPr>
          <w:b/>
        </w:rPr>
        <w:lastRenderedPageBreak/>
        <w:t>A projekt</w:t>
      </w:r>
      <w:r w:rsidR="00D67276" w:rsidRPr="00FD7648">
        <w:rPr>
          <w:b/>
        </w:rPr>
        <w:t xml:space="preserve"> összefoglalója: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</w:pPr>
      <w:r w:rsidRPr="00FD7648">
        <w:t xml:space="preserve">A FEEDSCHOOLS, </w:t>
      </w:r>
      <w:proofErr w:type="spellStart"/>
      <w:r w:rsidRPr="00FD7648">
        <w:t>Interreg</w:t>
      </w:r>
      <w:proofErr w:type="spellEnd"/>
      <w:r w:rsidRPr="00FD7648">
        <w:t xml:space="preserve"> </w:t>
      </w:r>
      <w:proofErr w:type="spellStart"/>
      <w:r w:rsidRPr="00FD7648">
        <w:t>Central</w:t>
      </w:r>
      <w:proofErr w:type="spellEnd"/>
      <w:r w:rsidRPr="00FD7648">
        <w:t xml:space="preserve"> Europe projekt legfőbb célja az, hogy a Közép-Európai iskolák legalább „Közel nulla energetikai igényű” (</w:t>
      </w:r>
      <w:proofErr w:type="spellStart"/>
      <w:r w:rsidRPr="00FD7648">
        <w:t>nZEB</w:t>
      </w:r>
      <w:proofErr w:type="spellEnd"/>
      <w:r w:rsidRPr="00FD7648">
        <w:t xml:space="preserve">) épületenergetikai besorolással rendelkezzenek, a jogszabályban előírt kötelező műszaki-energetikai követelményeket a lehető leghatékonyabban és leggazdaságosabban érjék el. Ezen cél eléréséhez nyújt szakmai segítséget a projekt az iskolák intézményei számára. </w:t>
      </w:r>
    </w:p>
    <w:p w:rsidR="00D67276" w:rsidRPr="001A1CD5" w:rsidRDefault="00D67276" w:rsidP="00A26D51">
      <w:pPr>
        <w:spacing w:line="360" w:lineRule="auto"/>
        <w:jc w:val="both"/>
        <w:rPr>
          <w:lang w:val="x-none" w:eastAsia="x-none"/>
        </w:rPr>
      </w:pPr>
      <w:r w:rsidRPr="001A1CD5">
        <w:rPr>
          <w:lang w:val="x-none" w:eastAsia="x-none"/>
        </w:rPr>
        <w:t>A projekt megvalósítása során a partnerség minden egyes régiójában nyolc iskola kiválasztásra kerül különböző szempontok alapján, majd ezen iskolák számára térítésmentesen műszaki, gazdaságossági tanulmányokat, terveket és egy online tervező applikációt készítenek a szakértők. Mindemellett szemléletformáló programok kerülnek megrendezésre, előadásokat, e-</w:t>
      </w:r>
      <w:proofErr w:type="spellStart"/>
      <w:r w:rsidRPr="001A1CD5">
        <w:rPr>
          <w:lang w:val="x-none" w:eastAsia="x-none"/>
        </w:rPr>
        <w:t>learning</w:t>
      </w:r>
      <w:proofErr w:type="spellEnd"/>
      <w:r w:rsidRPr="001A1CD5">
        <w:rPr>
          <w:lang w:val="x-none" w:eastAsia="x-none"/>
        </w:rPr>
        <w:t xml:space="preserve"> anyagokat hallgathatnak a diákok, a tanárok, az oktatási intézmények dolgozói, az érdeklődők és szakmabeliek egyaránt. </w:t>
      </w:r>
    </w:p>
    <w:p w:rsidR="00D67276" w:rsidRPr="00FD7648" w:rsidRDefault="00D67276" w:rsidP="00A26D51">
      <w:pPr>
        <w:spacing w:line="360" w:lineRule="auto"/>
        <w:jc w:val="both"/>
      </w:pPr>
    </w:p>
    <w:p w:rsidR="00D67276" w:rsidRPr="00FD7648" w:rsidRDefault="00D67276" w:rsidP="00A26D51">
      <w:pPr>
        <w:spacing w:line="360" w:lineRule="auto"/>
        <w:jc w:val="both"/>
      </w:pPr>
      <w:r w:rsidRPr="00FD7648">
        <w:t>A projekt megvalósítása során kezdő lépésként a projekt partnerek a megvizsgálják a saját országaikban az épületekre vonatkozó összes energetikai szabályozást, a kötelező rendelkezéseket. Majd az egyes országokban a tervezett európai iránymutatóknak megfelelően megvizsgálják és összehasonlítják a „közel nulla energetikai épületek” (</w:t>
      </w:r>
      <w:proofErr w:type="spellStart"/>
      <w:r w:rsidRPr="00FD7648">
        <w:t>nZEB</w:t>
      </w:r>
      <w:proofErr w:type="spellEnd"/>
      <w:r w:rsidRPr="00FD7648">
        <w:t xml:space="preserve">) pontos </w:t>
      </w:r>
      <w:proofErr w:type="gramStart"/>
      <w:r w:rsidRPr="00FD7648">
        <w:t>definícióját</w:t>
      </w:r>
      <w:proofErr w:type="gramEnd"/>
      <w:r w:rsidRPr="00FD7648">
        <w:t xml:space="preserve">, mivel az </w:t>
      </w:r>
      <w:proofErr w:type="spellStart"/>
      <w:r w:rsidRPr="00FD7648">
        <w:t>nZEB</w:t>
      </w:r>
      <w:proofErr w:type="spellEnd"/>
      <w:r w:rsidRPr="00FD7648">
        <w:t xml:space="preserve"> definíciója számos eltérést mutat országonként. Ezt követően egy egységesített </w:t>
      </w:r>
      <w:proofErr w:type="gramStart"/>
      <w:r w:rsidRPr="00FD7648">
        <w:t>struktúra</w:t>
      </w:r>
      <w:proofErr w:type="gramEnd"/>
      <w:r w:rsidRPr="00FD7648">
        <w:t xml:space="preserve"> alapján felállításra kerülnek a munka- és vizsgálati folyamatok.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t xml:space="preserve">A partnerség minden régiójában kiválasztásra kerül nyolc különböző iskola. A kiválasztott iskoláknak rendelkezniük kell tantermekkel, tornateremmel és étkezdével is. Az iskolák kiválasztását követően a projekt szakértői az intézménygazdák bevonásával elkészítik az egyes iskolák </w:t>
      </w:r>
      <w:proofErr w:type="gramStart"/>
      <w:r w:rsidRPr="00FD7648">
        <w:t>aktuális</w:t>
      </w:r>
      <w:proofErr w:type="gramEnd"/>
      <w:r w:rsidRPr="00FD7648">
        <w:t xml:space="preserve"> műszaki, gazdasági felmérését, mely alapján minden iskola számára egy olyan műszaki-gazdasági fejlesztési tervet dolgoznak ki, amit követve az intézmények elérik a közel nulla energiaigényű épületenergetikai besorolást. 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t>A projekt során megvalósításra kerül egy online „</w:t>
      </w:r>
      <w:proofErr w:type="gramStart"/>
      <w:r w:rsidRPr="00FD7648">
        <w:t>applikáció</w:t>
      </w:r>
      <w:proofErr w:type="gramEnd"/>
      <w:r w:rsidRPr="00FD7648">
        <w:t xml:space="preserve">” fejlesztése is, mely használatával a műszaki és gazdasági szakemberek egy átfogó képet kaphatnak az oktatási épületekről, továbbá részletes műszaki és gazdasági kimutatásokat végezhetnek el az intézmények épületenergetikai, üzemeltetési, fenntartási és a lehetséges fejlesztési költségeiről. 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t xml:space="preserve">Az </w:t>
      </w:r>
      <w:proofErr w:type="gramStart"/>
      <w:r w:rsidRPr="00FD7648">
        <w:t>applikáció</w:t>
      </w:r>
      <w:proofErr w:type="gramEnd"/>
      <w:r w:rsidRPr="00FD7648">
        <w:t xml:space="preserve"> felhasználói (iskolák műszaki és pénzügyes szakemberei) magyar nyelvű oktatási tananyagban részesülnek. Számukra egy oktatási e-</w:t>
      </w:r>
      <w:proofErr w:type="spellStart"/>
      <w:r w:rsidRPr="00FD7648">
        <w:t>learning</w:t>
      </w:r>
      <w:proofErr w:type="spellEnd"/>
      <w:r w:rsidRPr="00FD7648">
        <w:t xml:space="preserve"> tananyag is elérhetővé válik. 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t xml:space="preserve">Az </w:t>
      </w:r>
      <w:proofErr w:type="gramStart"/>
      <w:r w:rsidRPr="00FD7648">
        <w:t>applikáció</w:t>
      </w:r>
      <w:proofErr w:type="gramEnd"/>
      <w:r w:rsidRPr="00FD7648">
        <w:t xml:space="preserve"> használata minden bizonnyal megkönnyít a szakemberek számára az aktuális és a tervezett üzemeltetési paraméterek követhetőségét és vizsgálatát egyaránt.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lastRenderedPageBreak/>
        <w:t>A projekt során a témához szorosan kapcsolódó számos rendezvény kerül lebonyolításra a különböző célcsoportok számára.</w:t>
      </w:r>
    </w:p>
    <w:p w:rsidR="00D67276" w:rsidRPr="00FD7648" w:rsidRDefault="00D67276" w:rsidP="00A26D51">
      <w:pPr>
        <w:spacing w:line="360" w:lineRule="auto"/>
        <w:jc w:val="both"/>
        <w:rPr>
          <w:b/>
        </w:rPr>
      </w:pPr>
    </w:p>
    <w:p w:rsidR="00D67276" w:rsidRPr="00FD7648" w:rsidRDefault="00D67276" w:rsidP="00A26D51">
      <w:pPr>
        <w:spacing w:line="360" w:lineRule="auto"/>
        <w:jc w:val="both"/>
      </w:pPr>
      <w:r w:rsidRPr="00FD7648">
        <w:rPr>
          <w:b/>
        </w:rPr>
        <w:t>A</w:t>
      </w:r>
      <w:r w:rsidRPr="00FD7648">
        <w:t xml:space="preserve"> </w:t>
      </w:r>
      <w:r w:rsidRPr="00FD7648">
        <w:rPr>
          <w:b/>
        </w:rPr>
        <w:t xml:space="preserve">2020-as évben az Alapítvány </w:t>
      </w:r>
      <w:r w:rsidRPr="00FD7648">
        <w:t xml:space="preserve">a kiválasztott nyolc zalai iskola számára kidolgozta a fejlesztési terveket. A partnerséggel közösen megalkotta az online </w:t>
      </w:r>
      <w:proofErr w:type="gramStart"/>
      <w:r w:rsidRPr="00FD7648">
        <w:t>applikációt</w:t>
      </w:r>
      <w:proofErr w:type="gramEnd"/>
      <w:r w:rsidRPr="00FD7648">
        <w:t>, melyhez magyar nyelvű e-</w:t>
      </w:r>
      <w:proofErr w:type="spellStart"/>
      <w:r w:rsidRPr="00FD7648">
        <w:t>learning</w:t>
      </w:r>
      <w:proofErr w:type="spellEnd"/>
      <w:r w:rsidRPr="00FD7648">
        <w:t xml:space="preserve"> tananyagot készített. Nemzetközi roadshow</w:t>
      </w:r>
      <w:r w:rsidR="0015610D">
        <w:t>-</w:t>
      </w:r>
      <w:r w:rsidRPr="00FD7648">
        <w:t xml:space="preserve">t szervezett Zalakaroson, ahol az érdeklődők interaktív módon tájékozódhattak a témában. 2-3-4 órás oktatásokat, kerekasztal megbeszélést, </w:t>
      </w:r>
      <w:proofErr w:type="spellStart"/>
      <w:r w:rsidRPr="00FD7648">
        <w:t>workshopot</w:t>
      </w:r>
      <w:proofErr w:type="spellEnd"/>
      <w:r w:rsidRPr="00FD7648">
        <w:t>, e-</w:t>
      </w:r>
      <w:proofErr w:type="spellStart"/>
      <w:r w:rsidRPr="00FD7648">
        <w:t>learning</w:t>
      </w:r>
      <w:proofErr w:type="spellEnd"/>
      <w:r w:rsidRPr="00FD7648">
        <w:t xml:space="preserve"> oktatást, nyitott órákat szervezett valamennyi iskolában; energetikusok, szakemberek, az iskolák dolgozói, tanárok, diákok számára különböző témákban: energetikai, műszaki, épülethasználat, környezet és klímavédelem témakörökben.</w:t>
      </w:r>
    </w:p>
    <w:p w:rsidR="00D67276" w:rsidRPr="00FD7648" w:rsidRDefault="00D67276" w:rsidP="00A26D51">
      <w:pPr>
        <w:spacing w:line="360" w:lineRule="auto"/>
        <w:jc w:val="both"/>
      </w:pPr>
      <w:r w:rsidRPr="00FD7648">
        <w:t xml:space="preserve">Az Alapítvány eredményesen zárta a projektet: számos megkeresést kapott további tanórák, zöld hetek, napok bevonására az iskolák részéről, valamint a nemzetközi roadshow keretein belül dániai, németországi, oroszországi, nem utolsó sorban a haza érdeklődőktől is pozitív visszajelzéseket kapott a projekt hasznosságára való tekintettel, hiszen az emberek gondolkodásmódjának megváltoztatásával, a gyermekek bevonásával tudunk a legtöbbet tenni a környezetünk védelméért.    </w:t>
      </w:r>
    </w:p>
    <w:p w:rsidR="00D67276" w:rsidRPr="00FD7648" w:rsidRDefault="0015610D" w:rsidP="00A26D51">
      <w:pPr>
        <w:spacing w:line="360" w:lineRule="auto"/>
        <w:jc w:val="both"/>
      </w:pPr>
      <w:r>
        <w:t>A projekt megvalósítása során hozzávetőleg 1200 fő</w:t>
      </w:r>
      <w:r w:rsidR="00D67276" w:rsidRPr="00FD7648">
        <w:t xml:space="preserve">nek nyújtottunk ismeretanyagot a témában, az iskolák számára térítésmentesen átadtuk a projekt során elkészített fejlesztési terveket, valamint számos élménydús interaktív oktatást tartottunk a diákok és dolgozók számára. </w:t>
      </w:r>
    </w:p>
    <w:p w:rsidR="0068484B" w:rsidRPr="00FD7648" w:rsidRDefault="001132F9" w:rsidP="00A26D51">
      <w:pPr>
        <w:pStyle w:val="Cmsor4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11" w:name="_Toc68242912"/>
      <w:r w:rsidRPr="00FD7648">
        <w:rPr>
          <w:rFonts w:ascii="Times New Roman" w:hAnsi="Times New Roman"/>
          <w:sz w:val="24"/>
          <w:szCs w:val="24"/>
        </w:rPr>
        <w:t>3.4.</w:t>
      </w:r>
      <w:r w:rsidR="00A15DDC">
        <w:rPr>
          <w:rFonts w:ascii="Times New Roman" w:hAnsi="Times New Roman"/>
          <w:sz w:val="24"/>
          <w:szCs w:val="24"/>
        </w:rPr>
        <w:t xml:space="preserve">3 </w:t>
      </w:r>
      <w:r w:rsidR="0068484B" w:rsidRPr="00FD7648">
        <w:rPr>
          <w:rFonts w:ascii="Times New Roman" w:hAnsi="Times New Roman"/>
          <w:sz w:val="24"/>
          <w:szCs w:val="24"/>
        </w:rPr>
        <w:t>B-</w:t>
      </w:r>
      <w:proofErr w:type="spellStart"/>
      <w:r w:rsidR="0068484B" w:rsidRPr="00FD7648">
        <w:rPr>
          <w:rFonts w:ascii="Times New Roman" w:hAnsi="Times New Roman"/>
          <w:sz w:val="24"/>
          <w:szCs w:val="24"/>
        </w:rPr>
        <w:t>Light</w:t>
      </w:r>
      <w:bookmarkEnd w:id="11"/>
      <w:proofErr w:type="spellEnd"/>
    </w:p>
    <w:p w:rsidR="0068484B" w:rsidRPr="00FD7648" w:rsidRDefault="0068484B" w:rsidP="00A26D51">
      <w:pPr>
        <w:spacing w:line="360" w:lineRule="auto"/>
        <w:ind w:left="426"/>
        <w:jc w:val="both"/>
        <w:rPr>
          <w:b/>
        </w:rPr>
      </w:pP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</w:pPr>
      <w:r w:rsidRPr="00504C68">
        <w:rPr>
          <w:b/>
        </w:rPr>
        <w:t>A projekt</w:t>
      </w:r>
      <w:r w:rsidR="0068484B" w:rsidRPr="00FD7648">
        <w:rPr>
          <w:b/>
        </w:rPr>
        <w:t xml:space="preserve"> címe:</w:t>
      </w:r>
      <w:r w:rsidR="0068484B" w:rsidRPr="00FD7648">
        <w:t xml:space="preserve"> Horvát – Magyar határmenti KKV fejlesztés (PP </w:t>
      </w:r>
      <w:proofErr w:type="spellStart"/>
      <w:r w:rsidR="0068484B" w:rsidRPr="00FD7648">
        <w:t>Light</w:t>
      </w:r>
      <w:proofErr w:type="spellEnd"/>
      <w:r w:rsidR="0068484B" w:rsidRPr="00FD7648">
        <w:t>)</w:t>
      </w:r>
    </w:p>
    <w:p w:rsidR="0068484B" w:rsidRPr="00FD7648" w:rsidRDefault="00504C68" w:rsidP="00A26D51">
      <w:pPr>
        <w:pStyle w:val="Listaszerbekezds"/>
        <w:spacing w:line="360" w:lineRule="auto"/>
        <w:ind w:left="0"/>
        <w:jc w:val="both"/>
      </w:pPr>
      <w:r w:rsidRPr="00504C68">
        <w:rPr>
          <w:b/>
        </w:rPr>
        <w:t>A projekt</w:t>
      </w:r>
      <w:r w:rsidR="0068484B" w:rsidRPr="00FD7648">
        <w:rPr>
          <w:b/>
        </w:rPr>
        <w:t xml:space="preserve">: </w:t>
      </w:r>
      <w:r w:rsidR="0068484B" w:rsidRPr="00FD7648">
        <w:t>Horvátország-Magyarország Határon Átnyúló Együttműködési Program 2014-2020</w:t>
      </w:r>
    </w:p>
    <w:p w:rsidR="0068484B" w:rsidRPr="00FD7648" w:rsidRDefault="00504C68" w:rsidP="00A26D51">
      <w:pPr>
        <w:spacing w:line="360" w:lineRule="auto"/>
        <w:jc w:val="both"/>
        <w:rPr>
          <w:b/>
        </w:rPr>
      </w:pPr>
      <w:r w:rsidRPr="00504C68">
        <w:rPr>
          <w:b/>
        </w:rPr>
        <w:t>A projekt</w:t>
      </w:r>
      <w:r w:rsidR="0068484B" w:rsidRPr="00FD7648">
        <w:rPr>
          <w:b/>
        </w:rPr>
        <w:t xml:space="preserve"> tartalmának rövid összefoglalója:</w:t>
      </w:r>
    </w:p>
    <w:p w:rsidR="0068484B" w:rsidRPr="00FD7648" w:rsidRDefault="0068484B" w:rsidP="00A26D51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FD7648">
        <w:t>Horvát és magyar kis- és középvállalkozások kapcsolatépítése új támogatási rendszerrel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FD7648">
        <w:t>A projekt célja, hogy a vállalkozások minél nagyobb mértékben be legyenek vonva a területi együttműködési programba, mivel a vállalkozássűrűség a nemzeti átlag alatt található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FD7648">
        <w:t xml:space="preserve">A program célterülete: a határ menti megyék Baranya, Somogy, Zala, </w:t>
      </w:r>
      <w:proofErr w:type="spellStart"/>
      <w:r w:rsidRPr="00FD7648">
        <w:t>Kapronca</w:t>
      </w:r>
      <w:proofErr w:type="spellEnd"/>
      <w:r w:rsidRPr="00FD7648">
        <w:t>-Kőrös, Muraköz, Verőce-Drávamente)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pStyle w:val="Listaszerbekezds"/>
        <w:numPr>
          <w:ilvl w:val="0"/>
          <w:numId w:val="4"/>
        </w:numPr>
        <w:spacing w:line="360" w:lineRule="auto"/>
        <w:jc w:val="both"/>
      </w:pPr>
      <w:r w:rsidRPr="00FD7648">
        <w:t xml:space="preserve">Az egyes szervezetek szerepe a projektben: </w:t>
      </w:r>
    </w:p>
    <w:p w:rsidR="0068484B" w:rsidRPr="00FD7648" w:rsidRDefault="0068484B" w:rsidP="00A26D51">
      <w:pPr>
        <w:pStyle w:val="Listaszerbekezds"/>
        <w:numPr>
          <w:ilvl w:val="0"/>
          <w:numId w:val="6"/>
        </w:numPr>
        <w:spacing w:line="360" w:lineRule="auto"/>
        <w:jc w:val="both"/>
        <w:rPr>
          <w:i/>
        </w:rPr>
      </w:pPr>
      <w:r w:rsidRPr="00FD7648">
        <w:rPr>
          <w:i/>
        </w:rPr>
        <w:lastRenderedPageBreak/>
        <w:t xml:space="preserve">Irányító Hatóság: </w:t>
      </w:r>
      <w:r w:rsidRPr="00FD7648">
        <w:t>A támogatási szerződés megkötése a vezető partnerrel és a konstrukció végrehajtásának felügyelése, szükség esetén esetében a beavatkozás.</w:t>
      </w:r>
    </w:p>
    <w:p w:rsidR="0068484B" w:rsidRPr="00FD7648" w:rsidRDefault="0068484B" w:rsidP="00A26D51">
      <w:pPr>
        <w:pStyle w:val="Listaszerbekezds"/>
        <w:numPr>
          <w:ilvl w:val="0"/>
          <w:numId w:val="6"/>
        </w:numPr>
        <w:spacing w:line="360" w:lineRule="auto"/>
        <w:jc w:val="both"/>
        <w:rPr>
          <w:i/>
        </w:rPr>
      </w:pPr>
      <w:r w:rsidRPr="00FD7648">
        <w:rPr>
          <w:i/>
        </w:rPr>
        <w:t xml:space="preserve">Partnerség vezető kedvezményezettje: </w:t>
      </w:r>
      <w:r w:rsidRPr="00FD7648">
        <w:t>A konstrukció végrehajtásáért felelős szervezet, melynek határon átnyúló együttműködési referenciákkal, pénzügyi és adminisztratív kapacitással kell rendelkeznie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pStyle w:val="Listaszerbekezds"/>
        <w:numPr>
          <w:ilvl w:val="0"/>
          <w:numId w:val="6"/>
        </w:numPr>
        <w:spacing w:line="360" w:lineRule="auto"/>
        <w:jc w:val="both"/>
      </w:pPr>
      <w:r w:rsidRPr="00FD7648">
        <w:rPr>
          <w:i/>
        </w:rPr>
        <w:t xml:space="preserve">Partnerszervezetek: </w:t>
      </w:r>
      <w:r w:rsidRPr="00FD7648">
        <w:t>Legfőbb feladatuk a pályázati konstrukció promóciója illetve a megfelelő vállalkozások felkutatása és bekapcsolása a programba</w:t>
      </w:r>
      <w:r w:rsidR="00EE23F4" w:rsidRPr="00FD7648">
        <w:rPr>
          <w:lang w:val="hu-HU"/>
        </w:rPr>
        <w:t>.</w:t>
      </w:r>
    </w:p>
    <w:p w:rsidR="0068484B" w:rsidRPr="00FD7648" w:rsidRDefault="0068484B" w:rsidP="00A26D51">
      <w:pPr>
        <w:pStyle w:val="Listaszerbekezds"/>
        <w:numPr>
          <w:ilvl w:val="0"/>
          <w:numId w:val="6"/>
        </w:numPr>
        <w:spacing w:line="360" w:lineRule="auto"/>
        <w:jc w:val="both"/>
      </w:pPr>
      <w:r w:rsidRPr="00FD7648">
        <w:rPr>
          <w:i/>
        </w:rPr>
        <w:t xml:space="preserve">KKV (,,PP </w:t>
      </w:r>
      <w:proofErr w:type="spellStart"/>
      <w:r w:rsidRPr="00FD7648">
        <w:rPr>
          <w:i/>
        </w:rPr>
        <w:t>Light</w:t>
      </w:r>
      <w:proofErr w:type="spellEnd"/>
      <w:r w:rsidRPr="00FD7648">
        <w:rPr>
          <w:i/>
        </w:rPr>
        <w:t>”):</w:t>
      </w:r>
      <w:r w:rsidRPr="00FD7648">
        <w:t xml:space="preserve"> Az együttműködési akciók megvalósítására támogatást kapnak</w:t>
      </w:r>
      <w:r w:rsidR="00EE23F4" w:rsidRPr="00FD7648">
        <w:rPr>
          <w:lang w:val="hu-HU"/>
        </w:rPr>
        <w:t>.</w:t>
      </w:r>
    </w:p>
    <w:p w:rsidR="00ED1076" w:rsidRPr="00A15DDC" w:rsidRDefault="00ED10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 xml:space="preserve">Költségvetés </w:t>
      </w:r>
      <w:r w:rsidRPr="00FD7648">
        <w:t xml:space="preserve">(összköltség, ZMVA költségvetése): </w:t>
      </w:r>
      <w:r w:rsidRPr="00FD7648">
        <w:tab/>
        <w:t xml:space="preserve">9.960.000 € </w:t>
      </w:r>
      <w:r w:rsidR="00A15DDC">
        <w:rPr>
          <w:lang w:val="hu-HU"/>
        </w:rPr>
        <w:t>(</w:t>
      </w:r>
      <w:r w:rsidRPr="00FD7648">
        <w:t>225.676 €</w:t>
      </w:r>
      <w:r w:rsidR="00A15DDC">
        <w:rPr>
          <w:lang w:val="hu-HU"/>
        </w:rPr>
        <w:t>)</w:t>
      </w:r>
    </w:p>
    <w:p w:rsidR="0068484B" w:rsidRPr="00FD7648" w:rsidRDefault="00954DB3" w:rsidP="00A26D51">
      <w:pPr>
        <w:pStyle w:val="Listaszerbekezds"/>
        <w:spacing w:line="360" w:lineRule="auto"/>
        <w:ind w:left="0"/>
        <w:jc w:val="both"/>
        <w:rPr>
          <w:i/>
        </w:rPr>
      </w:pPr>
      <w:r w:rsidRPr="00A15DDC">
        <w:rPr>
          <w:b/>
          <w:bCs/>
          <w:lang w:val="hu-HU"/>
        </w:rPr>
        <w:t>A megvalósítás időszaka:</w:t>
      </w:r>
      <w:r w:rsidR="0080061C" w:rsidRPr="00FD7648">
        <w:rPr>
          <w:lang w:val="hu-HU"/>
        </w:rPr>
        <w:t xml:space="preserve"> </w:t>
      </w:r>
      <w:r w:rsidR="0080061C" w:rsidRPr="00FD7648">
        <w:rPr>
          <w:rFonts w:eastAsia="Calibri"/>
          <w:lang w:val="hu-HU" w:eastAsia="en-US"/>
        </w:rPr>
        <w:t>2017.02.01 – 2021.07.31</w:t>
      </w:r>
    </w:p>
    <w:p w:rsidR="00A15DDC" w:rsidRDefault="00A15DDC" w:rsidP="00A26D51">
      <w:pPr>
        <w:spacing w:line="360" w:lineRule="auto"/>
        <w:jc w:val="both"/>
        <w:rPr>
          <w:b/>
        </w:rPr>
      </w:pPr>
    </w:p>
    <w:p w:rsidR="00D67276" w:rsidRPr="00FD7648" w:rsidRDefault="00504C68" w:rsidP="00A26D51">
      <w:pPr>
        <w:spacing w:line="360" w:lineRule="auto"/>
        <w:jc w:val="both"/>
        <w:rPr>
          <w:b/>
        </w:rPr>
      </w:pPr>
      <w:r w:rsidRPr="00504C68">
        <w:rPr>
          <w:b/>
        </w:rPr>
        <w:t>A projekt</w:t>
      </w:r>
      <w:r w:rsidR="00D67276" w:rsidRPr="00FD7648">
        <w:rPr>
          <w:b/>
        </w:rPr>
        <w:t xml:space="preserve"> összefoglalója:</w:t>
      </w:r>
    </w:p>
    <w:p w:rsidR="00D67276" w:rsidRPr="00FD7648" w:rsidRDefault="00D67276" w:rsidP="008817C5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Konstrukció projekt az </w:t>
      </w:r>
      <w:proofErr w:type="spellStart"/>
      <w:r w:rsidRPr="00FD7648">
        <w:rPr>
          <w:lang w:val="hu-HU"/>
        </w:rPr>
        <w:t>Interreg</w:t>
      </w:r>
      <w:proofErr w:type="spellEnd"/>
      <w:r w:rsidRPr="00FD7648">
        <w:rPr>
          <w:lang w:val="hu-HU"/>
        </w:rPr>
        <w:t xml:space="preserve"> V-A Magyarország-Horvátország </w:t>
      </w:r>
      <w:proofErr w:type="spellStart"/>
      <w:r w:rsidRPr="00FD7648">
        <w:rPr>
          <w:lang w:val="hu-HU"/>
        </w:rPr>
        <w:t>EgyüttműködésiProgram</w:t>
      </w:r>
      <w:proofErr w:type="spellEnd"/>
      <w:r w:rsidRPr="00FD7648">
        <w:rPr>
          <w:lang w:val="hu-HU"/>
        </w:rPr>
        <w:t xml:space="preserve"> 2014-2020 keretein belül lehetővé teszi a magyar-horvát határ menti területen</w:t>
      </w:r>
      <w:r w:rsidR="00A15DDC">
        <w:rPr>
          <w:lang w:val="hu-HU"/>
        </w:rPr>
        <w:t xml:space="preserve"> </w:t>
      </w:r>
      <w:r w:rsidRPr="00FD7648">
        <w:rPr>
          <w:lang w:val="hu-HU"/>
        </w:rPr>
        <w:t xml:space="preserve">működő kis- és középvállalkozások (KKV-k) együttműködésének </w:t>
      </w:r>
      <w:proofErr w:type="gramStart"/>
      <w:r w:rsidRPr="00FD7648">
        <w:rPr>
          <w:lang w:val="hu-HU"/>
        </w:rPr>
        <w:t>finanszírozását</w:t>
      </w:r>
      <w:proofErr w:type="gramEnd"/>
      <w:r w:rsidRPr="00FD7648">
        <w:rPr>
          <w:lang w:val="hu-HU"/>
        </w:rPr>
        <w:t xml:space="preserve">. </w:t>
      </w:r>
      <w:r w:rsidR="008817C5">
        <w:rPr>
          <w:lang w:val="hu-HU"/>
        </w:rPr>
        <w:t xml:space="preserve">A projekt </w:t>
      </w:r>
      <w:r w:rsidRPr="00FD7648">
        <w:rPr>
          <w:lang w:val="hu-HU"/>
        </w:rPr>
        <w:t>a vállalkozásoknak 75 %-</w:t>
      </w:r>
      <w:proofErr w:type="spellStart"/>
      <w:r w:rsidRPr="00FD7648">
        <w:rPr>
          <w:lang w:val="hu-HU"/>
        </w:rPr>
        <w:t>os</w:t>
      </w:r>
      <w:proofErr w:type="spellEnd"/>
      <w:r w:rsidRPr="00FD7648">
        <w:rPr>
          <w:lang w:val="hu-HU"/>
        </w:rPr>
        <w:t xml:space="preserve"> vissza nem térítendő támogatási lehetőséget biztosít.</w:t>
      </w:r>
    </w:p>
    <w:p w:rsidR="00D67276" w:rsidRPr="00FD7648" w:rsidRDefault="00D67276" w:rsidP="008817C5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Célja egy határátnyúló (horvát-magyar), új, közös technológia, termék, vagy hozzáadott érték kialakítása a vállalkozások között. 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 egy vállalkozásfejlesztési </w:t>
      </w:r>
      <w:proofErr w:type="gramStart"/>
      <w:r w:rsidRPr="00FD7648">
        <w:rPr>
          <w:lang w:val="hu-HU"/>
        </w:rPr>
        <w:t>konstrukcióra</w:t>
      </w:r>
      <w:proofErr w:type="gramEnd"/>
      <w:r w:rsidRPr="00FD7648">
        <w:rPr>
          <w:lang w:val="hu-HU"/>
        </w:rPr>
        <w:t xml:space="preserve"> épül.</w:t>
      </w:r>
    </w:p>
    <w:p w:rsidR="00D67276" w:rsidRPr="00FD7648" w:rsidRDefault="00D67276" w:rsidP="00A15DDC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projektet annak </w:t>
      </w:r>
      <w:proofErr w:type="spellStart"/>
      <w:r w:rsidRPr="00FD7648">
        <w:rPr>
          <w:lang w:val="hu-HU"/>
        </w:rPr>
        <w:t>kedvezményezettei</w:t>
      </w:r>
      <w:proofErr w:type="spellEnd"/>
      <w:r w:rsidRPr="00FD7648">
        <w:rPr>
          <w:lang w:val="hu-HU"/>
        </w:rPr>
        <w:t xml:space="preserve"> valósítják meg; a fő kedvezményezett a Horvát</w:t>
      </w:r>
      <w:r w:rsidR="00A15DDC">
        <w:rPr>
          <w:lang w:val="hu-HU"/>
        </w:rPr>
        <w:t xml:space="preserve"> </w:t>
      </w:r>
      <w:r w:rsidRPr="00FD7648">
        <w:rPr>
          <w:lang w:val="hu-HU"/>
        </w:rPr>
        <w:t xml:space="preserve">KKV-k Innováció- és Beruházásfejlesztési Ügynöksége (HAMAG-BICRO), valamint kedvezményezettként a területi (megyei) fejlesztési ügynökségek, közöttük a Zala Megyei Vállalkozásfejlesztési Alapítvány is. </w:t>
      </w:r>
    </w:p>
    <w:p w:rsidR="00D67276" w:rsidRPr="00FD7648" w:rsidRDefault="00D67276" w:rsidP="00A15DDC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t xml:space="preserve">A program célterülete: a határ menti megyék Baranya, Somogy, Zala, </w:t>
      </w:r>
      <w:proofErr w:type="spellStart"/>
      <w:r w:rsidRPr="00FD7648">
        <w:t>Kapronca</w:t>
      </w:r>
      <w:proofErr w:type="spellEnd"/>
      <w:r w:rsidRPr="00FD7648">
        <w:t>-Kőrös, Muraköz, Verőce-Drávamente</w:t>
      </w:r>
      <w:r w:rsidRPr="00FD7648">
        <w:rPr>
          <w:lang w:val="hu-HU"/>
        </w:rPr>
        <w:t>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További célok:</w:t>
      </w:r>
    </w:p>
    <w:p w:rsidR="00D67276" w:rsidRPr="00FD7648" w:rsidRDefault="00D67276" w:rsidP="00A26D51">
      <w:pPr>
        <w:pStyle w:val="Listaszerbekezds"/>
        <w:numPr>
          <w:ilvl w:val="0"/>
          <w:numId w:val="46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bruttó hozzáadott érték (GDP) növekedés az ipari és a szolgáltatási szektorban;</w:t>
      </w:r>
    </w:p>
    <w:p w:rsidR="00D67276" w:rsidRPr="00FD7648" w:rsidRDefault="00D67276" w:rsidP="00A26D51">
      <w:pPr>
        <w:pStyle w:val="Listaszerbekezds"/>
        <w:numPr>
          <w:ilvl w:val="0"/>
          <w:numId w:val="46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kis- és középvállalatok nemzetközivé válásának ösztönzése és versenyképességének növelése;</w:t>
      </w:r>
    </w:p>
    <w:p w:rsidR="00D67276" w:rsidRPr="00FD7648" w:rsidRDefault="00D67276" w:rsidP="00A26D51">
      <w:pPr>
        <w:pStyle w:val="Listaszerbekezds"/>
        <w:numPr>
          <w:ilvl w:val="0"/>
          <w:numId w:val="46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t>A kis- és középvállalatok versenyképességének növelése;</w:t>
      </w:r>
    </w:p>
    <w:p w:rsidR="00D67276" w:rsidRPr="00FD7648" w:rsidRDefault="00D67276" w:rsidP="008817C5">
      <w:pPr>
        <w:pStyle w:val="Listaszerbekezds"/>
        <w:numPr>
          <w:ilvl w:val="0"/>
          <w:numId w:val="46"/>
        </w:numPr>
        <w:spacing w:line="360" w:lineRule="auto"/>
        <w:jc w:val="both"/>
        <w:rPr>
          <w:lang w:val="hu-HU"/>
        </w:rPr>
      </w:pPr>
      <w:r w:rsidRPr="00FD7648">
        <w:rPr>
          <w:lang w:val="hu-HU"/>
        </w:rPr>
        <w:lastRenderedPageBreak/>
        <w:t>Az üzleti együttműköd</w:t>
      </w:r>
      <w:r w:rsidR="008817C5">
        <w:rPr>
          <w:lang w:val="hu-HU"/>
        </w:rPr>
        <w:t>és révén elősegíteni a fejlődés</w:t>
      </w:r>
      <w:r w:rsidRPr="00FD7648">
        <w:rPr>
          <w:lang w:val="hu-HU"/>
        </w:rPr>
        <w:t xml:space="preserve">t: közös termelés, fejlesztési szolgáltatások és technológiai </w:t>
      </w:r>
      <w:proofErr w:type="gramStart"/>
      <w:r w:rsidRPr="00FD7648">
        <w:rPr>
          <w:lang w:val="hu-HU"/>
        </w:rPr>
        <w:t>transzferek</w:t>
      </w:r>
      <w:proofErr w:type="gramEnd"/>
      <w:r w:rsidRPr="00FD7648">
        <w:rPr>
          <w:lang w:val="hu-HU"/>
        </w:rPr>
        <w:t>, ellátási láncok, közös piac, jövőbeli közös vállalkozások tervezése keretében.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Ki pályázhat?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Egy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projekthez legalább két, egy horvátországi és egy magyarországi,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 (KKV) szükséges.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projektben szereplő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 száma maximum négy lehet.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 csak kis- és közepes vállalkozások (KKV-k) lehetnek. A Partnernek regisztrált székhellyel vagy telephellyel kell rendelkeznie a program célterületén.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Pályázat témája: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Magyarországi és horvátországi határ menti vállalkozások közösen együttműködve hozzanak létre egy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Projektet, mely során: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egy</w:t>
      </w:r>
      <w:proofErr w:type="gramEnd"/>
      <w:r w:rsidRPr="00FD7648">
        <w:rPr>
          <w:lang w:val="hu-HU"/>
        </w:rPr>
        <w:t xml:space="preserve"> határon átívelő új, közös technológiát, hozzáadott értéket teremtenek,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dolgozzanak</w:t>
      </w:r>
      <w:proofErr w:type="gramEnd"/>
      <w:r w:rsidRPr="00FD7648">
        <w:rPr>
          <w:lang w:val="hu-HU"/>
        </w:rPr>
        <w:t xml:space="preserve"> ki egy határon átívelő termék vagy szolgáltatás arculatát,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•</w:t>
      </w:r>
      <w:r w:rsidRPr="00FD7648">
        <w:rPr>
          <w:lang w:val="hu-HU"/>
        </w:rPr>
        <w:tab/>
      </w:r>
      <w:proofErr w:type="gramStart"/>
      <w:r w:rsidRPr="00FD7648">
        <w:rPr>
          <w:lang w:val="hu-HU"/>
        </w:rPr>
        <w:t>lépjenek</w:t>
      </w:r>
      <w:proofErr w:type="gramEnd"/>
      <w:r w:rsidRPr="00FD7648">
        <w:rPr>
          <w:lang w:val="hu-HU"/>
        </w:rPr>
        <w:t xml:space="preserve"> be közösen külföldi piacra.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</w:t>
      </w:r>
      <w:proofErr w:type="gramStart"/>
      <w:r w:rsidRPr="00FD7648">
        <w:rPr>
          <w:lang w:val="hu-HU"/>
        </w:rPr>
        <w:t>finanszírozásról</w:t>
      </w:r>
      <w:proofErr w:type="gramEnd"/>
      <w:r w:rsidRPr="00FD7648">
        <w:rPr>
          <w:lang w:val="hu-HU"/>
        </w:rPr>
        <w:t>: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B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program keretében több mint 7.6 millió Euró értékű vissza nem térítendő támogatás</w:t>
      </w:r>
      <w:r w:rsidR="008817C5">
        <w:rPr>
          <w:lang w:val="hu-HU"/>
        </w:rPr>
        <w:t xml:space="preserve"> </w:t>
      </w:r>
      <w:r w:rsidRPr="00FD7648">
        <w:rPr>
          <w:lang w:val="hu-HU"/>
        </w:rPr>
        <w:t>pályáz</w:t>
      </w:r>
      <w:r w:rsidR="008817C5">
        <w:rPr>
          <w:lang w:val="hu-HU"/>
        </w:rPr>
        <w:t xml:space="preserve">ható. A támogatás </w:t>
      </w:r>
      <w:proofErr w:type="gramStart"/>
      <w:r w:rsidR="008817C5">
        <w:rPr>
          <w:lang w:val="hu-HU"/>
        </w:rPr>
        <w:t>maximálisan</w:t>
      </w:r>
      <w:proofErr w:type="gramEnd"/>
      <w:r w:rsidR="008817C5">
        <w:rPr>
          <w:lang w:val="hu-HU"/>
        </w:rPr>
        <w:t xml:space="preserve"> a teljes projekt</w:t>
      </w:r>
      <w:r w:rsidRPr="00FD7648">
        <w:rPr>
          <w:lang w:val="hu-HU"/>
        </w:rPr>
        <w:t xml:space="preserve">költség 75%-át fedezi, míg a fennmaradó költségek legalább 25%-át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partnereknek kell magukra vállalniuk a program megvalósulása során.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 megvalósítási időtartama 6-12-18 hónap.</w:t>
      </w:r>
    </w:p>
    <w:p w:rsidR="008817C5" w:rsidRDefault="008817C5" w:rsidP="00A26D51">
      <w:pPr>
        <w:pStyle w:val="Listaszerbekezds"/>
        <w:spacing w:line="360" w:lineRule="auto"/>
        <w:ind w:left="0"/>
        <w:jc w:val="both"/>
        <w:rPr>
          <w:b/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A 2020-as évben az Alapítvány</w:t>
      </w:r>
      <w:r w:rsidRPr="00FD7648">
        <w:rPr>
          <w:lang w:val="hu-HU"/>
        </w:rPr>
        <w:t xml:space="preserve"> a harmadik forduló tartalmi bírálását végezte az év elején, valamint a pályázókkal és a partnerséggel tartotta a kapcsolatot. A projekt eredeti terve szerint három, különböző időpontban meghirdetett nyílt felhívásban lehetett pályázniuk a pályázóknak, azonban hosszas </w:t>
      </w:r>
      <w:proofErr w:type="gramStart"/>
      <w:r w:rsidRPr="00FD7648">
        <w:rPr>
          <w:lang w:val="hu-HU"/>
        </w:rPr>
        <w:t>konzorciumi</w:t>
      </w:r>
      <w:proofErr w:type="gramEnd"/>
      <w:r w:rsidRPr="00FD7648">
        <w:rPr>
          <w:lang w:val="hu-HU"/>
        </w:rPr>
        <w:t xml:space="preserve"> egyeztetést követően meghirdetésre került egy negyedik felhívás is 2020.11.16-2021.01.22</w:t>
      </w:r>
      <w:r w:rsidR="008817C5">
        <w:rPr>
          <w:lang w:val="hu-HU"/>
        </w:rPr>
        <w:t>.</w:t>
      </w:r>
      <w:r w:rsidRPr="00FD7648">
        <w:rPr>
          <w:lang w:val="hu-HU"/>
        </w:rPr>
        <w:t xml:space="preserve"> között. Az előre nem tervezett negyedik forduló némi változtatást is vont maga után a pályázás módjában és a költségek vonatkozásában egyaránt: egy fordulós</w:t>
      </w:r>
      <w:r w:rsidR="008817C5">
        <w:rPr>
          <w:lang w:val="hu-HU"/>
        </w:rPr>
        <w:t xml:space="preserve"> pályázás került meghirdetésre </w:t>
      </w:r>
      <w:r w:rsidRPr="00FD7648">
        <w:rPr>
          <w:lang w:val="hu-HU"/>
        </w:rPr>
        <w:t xml:space="preserve">a korábbi </w:t>
      </w:r>
      <w:proofErr w:type="gramStart"/>
      <w:r w:rsidRPr="00FD7648">
        <w:rPr>
          <w:lang w:val="hu-HU"/>
        </w:rPr>
        <w:t>két fordulós</w:t>
      </w:r>
      <w:proofErr w:type="gramEnd"/>
      <w:r w:rsidRPr="00FD7648">
        <w:rPr>
          <w:lang w:val="hu-HU"/>
        </w:rPr>
        <w:t xml:space="preserve"> helyett, az időtakarékossági szempontokat figyelembe véve, valamint a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Projektek </w:t>
      </w:r>
      <w:proofErr w:type="spellStart"/>
      <w:r w:rsidRPr="00FD7648">
        <w:rPr>
          <w:lang w:val="hu-HU"/>
        </w:rPr>
        <w:t>Light</w:t>
      </w:r>
      <w:proofErr w:type="spellEnd"/>
      <w:r w:rsidRPr="00FD7648">
        <w:rPr>
          <w:lang w:val="hu-HU"/>
        </w:rPr>
        <w:t xml:space="preserve"> Partnerekre kivetített minimum és maximum költségkerete is módosult (lentebb látható). Az alapítvány a negyedik kört nyilvánossá tette, valamint segítette a pályázókat a kérdéseik megválaszolásában. 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>2021-es évben kerül sor a negyedik körben benyújtott pályázati anyag</w:t>
      </w:r>
      <w:r w:rsidR="008817C5">
        <w:rPr>
          <w:lang w:val="hu-HU"/>
        </w:rPr>
        <w:t xml:space="preserve">ok elbírálására. Zala megyéből cca. </w:t>
      </w:r>
      <w:r w:rsidRPr="00FD7648">
        <w:rPr>
          <w:lang w:val="hu-HU"/>
        </w:rPr>
        <w:t xml:space="preserve">35 fő érdeklődött a negyedik meghirdetett pályázati lehetőségről; összesen 12 pályázat jutott be a bírálási körbe. Jelenleg a negyedik kör eredményeiről nem elérhető további </w:t>
      </w:r>
      <w:proofErr w:type="gramStart"/>
      <w:r w:rsidRPr="00FD7648">
        <w:rPr>
          <w:lang w:val="hu-HU"/>
        </w:rPr>
        <w:t>információ</w:t>
      </w:r>
      <w:proofErr w:type="gramEnd"/>
      <w:r w:rsidRPr="00FD7648">
        <w:rPr>
          <w:lang w:val="hu-HU"/>
        </w:rPr>
        <w:t xml:space="preserve">. 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Az első körben kettő, a második és a harmadik körben 1-1 </w:t>
      </w:r>
      <w:proofErr w:type="spellStart"/>
      <w:r w:rsidRPr="00FD7648">
        <w:rPr>
          <w:lang w:val="hu-HU"/>
        </w:rPr>
        <w:t>zala</w:t>
      </w:r>
      <w:proofErr w:type="spellEnd"/>
      <w:r w:rsidRPr="00FD7648">
        <w:rPr>
          <w:lang w:val="hu-HU"/>
        </w:rPr>
        <w:t xml:space="preserve"> megyei nyertes projekttel írt alá projektszerződést a </w:t>
      </w:r>
      <w:proofErr w:type="gramStart"/>
      <w:r w:rsidRPr="00FD7648">
        <w:rPr>
          <w:lang w:val="hu-HU"/>
        </w:rPr>
        <w:t>konzorcium</w:t>
      </w:r>
      <w:proofErr w:type="gramEnd"/>
      <w:r w:rsidRPr="00FD7648">
        <w:rPr>
          <w:lang w:val="hu-HU"/>
        </w:rPr>
        <w:t xml:space="preserve">. A projekt meghosszabbítása várható, azonban részletes </w:t>
      </w:r>
      <w:proofErr w:type="gramStart"/>
      <w:r w:rsidRPr="00FD7648">
        <w:rPr>
          <w:lang w:val="hu-HU"/>
        </w:rPr>
        <w:t>információ</w:t>
      </w:r>
      <w:proofErr w:type="gramEnd"/>
      <w:r w:rsidRPr="00FD7648">
        <w:rPr>
          <w:lang w:val="hu-HU"/>
        </w:rPr>
        <w:t xml:space="preserve"> még nem áll rendelkezésre.</w:t>
      </w:r>
    </w:p>
    <w:p w:rsidR="00A15DDC" w:rsidRDefault="00A15DDC" w:rsidP="00A26D51">
      <w:pPr>
        <w:spacing w:line="360" w:lineRule="auto"/>
        <w:jc w:val="both"/>
      </w:pPr>
    </w:p>
    <w:p w:rsidR="00EE23F4" w:rsidRPr="00535CFD" w:rsidRDefault="00A15DDC" w:rsidP="00A26D51">
      <w:pPr>
        <w:spacing w:line="360" w:lineRule="auto"/>
        <w:jc w:val="both"/>
        <w:rPr>
          <w:b/>
          <w:bCs/>
          <w:sz w:val="28"/>
          <w:szCs w:val="28"/>
        </w:rPr>
      </w:pPr>
      <w:r w:rsidRPr="00535CFD">
        <w:rPr>
          <w:b/>
          <w:bCs/>
          <w:sz w:val="28"/>
          <w:szCs w:val="28"/>
        </w:rPr>
        <w:t xml:space="preserve">3.4.4. </w:t>
      </w:r>
      <w:r w:rsidR="00D67276" w:rsidRPr="00535CFD">
        <w:rPr>
          <w:b/>
          <w:bCs/>
          <w:sz w:val="28"/>
          <w:szCs w:val="28"/>
        </w:rPr>
        <w:t>SEPIA</w:t>
      </w:r>
    </w:p>
    <w:p w:rsidR="00A15DDC" w:rsidRDefault="00A15DDC" w:rsidP="00A26D51">
      <w:pPr>
        <w:pStyle w:val="Listaszerbekezds"/>
        <w:spacing w:line="360" w:lineRule="auto"/>
        <w:ind w:left="0"/>
        <w:jc w:val="both"/>
        <w:rPr>
          <w:b/>
        </w:rPr>
      </w:pPr>
    </w:p>
    <w:p w:rsidR="00CD6446" w:rsidRPr="00B0794E" w:rsidRDefault="00504C68" w:rsidP="00CD6446">
      <w:pPr>
        <w:pStyle w:val="Listaszerbekezds"/>
        <w:spacing w:line="360" w:lineRule="auto"/>
        <w:ind w:left="0"/>
        <w:jc w:val="both"/>
        <w:rPr>
          <w:lang w:val="hu-HU"/>
        </w:rPr>
      </w:pPr>
      <w:r w:rsidRPr="00504C68">
        <w:rPr>
          <w:b/>
          <w:bCs/>
          <w:lang w:val="hu-HU"/>
        </w:rPr>
        <w:t>A projekt</w:t>
      </w:r>
      <w:r w:rsidR="00CD6446" w:rsidRPr="00B0794E">
        <w:rPr>
          <w:b/>
          <w:bCs/>
          <w:lang w:val="hu-HU"/>
        </w:rPr>
        <w:t xml:space="preserve"> címe:</w:t>
      </w:r>
      <w:r w:rsidR="00CD6446" w:rsidRPr="00B0794E">
        <w:rPr>
          <w:lang w:val="hu-HU"/>
        </w:rPr>
        <w:t xml:space="preserve"> </w:t>
      </w:r>
      <w:r w:rsidR="00BD7F3D" w:rsidRPr="00B0794E">
        <w:rPr>
          <w:lang w:val="hu-HU"/>
        </w:rPr>
        <w:t>A határon átnyúló állami intézmények kapacitásnövelése a fenntartható energiatervezés és energiakezelés, valamint az éghajlatváltozás enyhítése terén</w:t>
      </w:r>
    </w:p>
    <w:p w:rsidR="00CD6446" w:rsidRPr="00B0794E" w:rsidRDefault="00504C68" w:rsidP="00CD6446">
      <w:pPr>
        <w:pStyle w:val="Listaszerbekezds"/>
        <w:spacing w:line="360" w:lineRule="auto"/>
        <w:ind w:left="0"/>
        <w:jc w:val="both"/>
        <w:rPr>
          <w:b/>
          <w:bCs/>
          <w:lang w:val="hu-HU"/>
        </w:rPr>
      </w:pPr>
      <w:r w:rsidRPr="00504C68">
        <w:rPr>
          <w:b/>
          <w:bCs/>
          <w:lang w:val="hu-HU"/>
        </w:rPr>
        <w:t>A projekt</w:t>
      </w:r>
      <w:r w:rsidR="00CD6446" w:rsidRPr="00B0794E">
        <w:rPr>
          <w:b/>
          <w:bCs/>
          <w:lang w:val="hu-HU"/>
        </w:rPr>
        <w:t xml:space="preserve"> tartalmának rövid összefoglalója:</w:t>
      </w:r>
    </w:p>
    <w:p w:rsidR="00BD7F3D" w:rsidRPr="00B0794E" w:rsidRDefault="00BD7F3D" w:rsidP="00BD7F3D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lang w:val="hu-HU"/>
        </w:rPr>
        <w:t>A húsz hónapos projekt célja az, hogy fenntartható energiapolitika valósuljon meg a határmenti horvát-magyar régiókban, valamint minden</w:t>
      </w:r>
      <w:r w:rsidR="008817C5">
        <w:rPr>
          <w:lang w:val="hu-HU"/>
        </w:rPr>
        <w:t xml:space="preserve">ki számára </w:t>
      </w:r>
      <w:proofErr w:type="spellStart"/>
      <w:r w:rsidR="008817C5">
        <w:rPr>
          <w:lang w:val="hu-HU"/>
        </w:rPr>
        <w:t>iránymutatóak</w:t>
      </w:r>
      <w:proofErr w:type="spellEnd"/>
      <w:r w:rsidR="008817C5">
        <w:rPr>
          <w:lang w:val="hu-HU"/>
        </w:rPr>
        <w:t xml:space="preserve"> legyen</w:t>
      </w:r>
      <w:r w:rsidRPr="00B0794E">
        <w:rPr>
          <w:lang w:val="hu-HU"/>
        </w:rPr>
        <w:t xml:space="preserve"> a közintézmények fenntartható energiatervezése és energiakezelése. </w:t>
      </w:r>
    </w:p>
    <w:p w:rsidR="00B0794E" w:rsidRDefault="00B0794E" w:rsidP="00CD6446">
      <w:pPr>
        <w:pStyle w:val="Listaszerbekezds"/>
        <w:spacing w:line="360" w:lineRule="auto"/>
        <w:ind w:left="0"/>
        <w:jc w:val="both"/>
        <w:rPr>
          <w:b/>
          <w:bCs/>
          <w:lang w:val="hu-HU"/>
        </w:rPr>
      </w:pPr>
    </w:p>
    <w:p w:rsidR="00CD6446" w:rsidRPr="00B0794E" w:rsidRDefault="00CD6446" w:rsidP="00CD6446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b/>
          <w:bCs/>
          <w:lang w:val="hu-HU"/>
        </w:rPr>
        <w:t>Költségvetés</w:t>
      </w:r>
      <w:r w:rsidR="00BD7F3D" w:rsidRPr="00B0794E">
        <w:rPr>
          <w:b/>
          <w:bCs/>
          <w:lang w:val="hu-HU"/>
        </w:rPr>
        <w:t>:</w:t>
      </w:r>
      <w:r w:rsidR="00BD7F3D" w:rsidRPr="00B0794E">
        <w:rPr>
          <w:lang w:val="hu-HU"/>
        </w:rPr>
        <w:t xml:space="preserve"> (összköltség, ZMVA): 176 075,35 € - 74 033,00 €</w:t>
      </w:r>
    </w:p>
    <w:p w:rsidR="00CD6446" w:rsidRPr="00B0794E" w:rsidRDefault="00CD6446" w:rsidP="00CD6446">
      <w:pPr>
        <w:pStyle w:val="Listaszerbekezds"/>
        <w:spacing w:line="360" w:lineRule="auto"/>
        <w:ind w:left="0"/>
        <w:jc w:val="both"/>
        <w:rPr>
          <w:lang w:val="hu-HU"/>
        </w:rPr>
      </w:pPr>
      <w:r w:rsidRPr="00B0794E">
        <w:rPr>
          <w:b/>
          <w:bCs/>
          <w:lang w:val="hu-HU"/>
        </w:rPr>
        <w:t>A megvalósítás időszaka:</w:t>
      </w:r>
      <w:r w:rsidRPr="00FD7648">
        <w:rPr>
          <w:lang w:val="hu-HU"/>
        </w:rPr>
        <w:t xml:space="preserve"> </w:t>
      </w:r>
      <w:r w:rsidR="00BD7F3D" w:rsidRPr="00B0794E">
        <w:rPr>
          <w:lang w:val="hu-HU"/>
        </w:rPr>
        <w:t>2020.07.01-2022.02.28</w:t>
      </w:r>
      <w:r w:rsidR="008817C5">
        <w:rPr>
          <w:lang w:val="hu-HU"/>
        </w:rPr>
        <w:t>.</w:t>
      </w:r>
      <w:r w:rsidR="00BD7F3D" w:rsidRPr="00B0794E">
        <w:rPr>
          <w:lang w:val="hu-HU"/>
        </w:rPr>
        <w:t xml:space="preserve">    20 hónap</w:t>
      </w:r>
    </w:p>
    <w:p w:rsidR="00CD6446" w:rsidRDefault="00CD6446" w:rsidP="00A26D51">
      <w:pPr>
        <w:pStyle w:val="Listaszerbekezds"/>
        <w:spacing w:line="360" w:lineRule="auto"/>
        <w:ind w:left="0"/>
        <w:jc w:val="both"/>
        <w:rPr>
          <w:b/>
        </w:rPr>
      </w:pPr>
    </w:p>
    <w:p w:rsidR="00D67276" w:rsidRPr="00FD7648" w:rsidRDefault="00504C68" w:rsidP="00A26D51">
      <w:pPr>
        <w:pStyle w:val="Listaszerbekezds"/>
        <w:spacing w:line="360" w:lineRule="auto"/>
        <w:ind w:left="0"/>
        <w:jc w:val="both"/>
        <w:rPr>
          <w:b/>
          <w:lang w:val="hu-HU"/>
        </w:rPr>
      </w:pPr>
      <w:r w:rsidRPr="00504C68">
        <w:rPr>
          <w:b/>
        </w:rPr>
        <w:t>A projekt</w:t>
      </w:r>
      <w:r w:rsidR="00D67276" w:rsidRPr="00FD7648">
        <w:rPr>
          <w:b/>
        </w:rPr>
        <w:t xml:space="preserve"> összefoglalója: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Az Európai Unió küzd a klímaváltozás ellen és mivel közintézményei fontos szere</w:t>
      </w:r>
      <w:r w:rsidR="009F4F4B">
        <w:rPr>
          <w:lang w:val="hu-HU"/>
        </w:rPr>
        <w:t>pet játszanak a klímaváltozás elleni küzdelemben</w:t>
      </w:r>
      <w:r w:rsidRPr="00FD7648">
        <w:rPr>
          <w:lang w:val="hu-HU"/>
        </w:rPr>
        <w:t>, ezért vezető szereplőkké válnak a helyi energetikai irányelvek megalkotásában és az Európai Unió energetikai és klímavédelmi céljainak elérésében egyaránt.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húsz hónapos projekt célja az, hogy fenntartható energiapolitika valósuljon meg a határmenti horvát-magyar régiókban, valamint mindenki számára </w:t>
      </w:r>
      <w:proofErr w:type="spellStart"/>
      <w:r w:rsidRPr="00FD7648">
        <w:rPr>
          <w:lang w:val="hu-HU"/>
        </w:rPr>
        <w:t>iránymutatóak</w:t>
      </w:r>
      <w:proofErr w:type="spellEnd"/>
      <w:r w:rsidRPr="00FD7648">
        <w:rPr>
          <w:lang w:val="hu-HU"/>
        </w:rPr>
        <w:t xml:space="preserve"> legyenek a közintézmények fenntartható energiatervezése és energiakezelése. 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 projekt részletes törekvései a következők: fenntartható környezet megteremtése, az életminőség javítása, az éghajlatváltozás csökkentése, az energiahatékonyság növelése, a már kialakult jó példák átültetése a gyakorlatba, a közös célok megfogalmazása, a lakosság és a hatósági szervezetek bevonása és együttműködése.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 xml:space="preserve">A projekt megvalósítása során a partnerek díjmentesen egy-egy </w:t>
      </w:r>
      <w:r w:rsidRPr="009F4F4B">
        <w:rPr>
          <w:i/>
          <w:lang w:val="hu-HU"/>
        </w:rPr>
        <w:t xml:space="preserve">Fenntartható Energia és Klíma Akciótervet (SECAP) </w:t>
      </w:r>
      <w:r w:rsidRPr="009F4F4B">
        <w:rPr>
          <w:lang w:val="hu-HU"/>
        </w:rPr>
        <w:t>is kidolgoznak</w:t>
      </w:r>
      <w:r w:rsidRPr="00FD7648">
        <w:rPr>
          <w:lang w:val="hu-HU"/>
        </w:rPr>
        <w:t xml:space="preserve"> egy Zala megyei önkormányzat, valamint egy</w:t>
      </w:r>
      <w:r w:rsidR="009F4F4B">
        <w:rPr>
          <w:lang w:val="hu-HU"/>
        </w:rPr>
        <w:t>,</w:t>
      </w:r>
      <w:r w:rsidRPr="00FD7648">
        <w:rPr>
          <w:lang w:val="hu-HU"/>
        </w:rPr>
        <w:t xml:space="preserve"> a horvátországi Muraközben működő helyi önkormányzat számára. 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Az akcióterv megoldást nyújt a túlzott energiafogyasztás csökkentésére, alternatívát mutat az energiafelhasználásban egyaránt, segíti a jövőbeni beruházások tervezését, nem utolsó sorban számos Európai Uniós pályázat esetében előnyt jelent, ha az önkormányzat már rendelkezik Akciótervvel, hosszútávon pedig így csökken a település energiafelh</w:t>
      </w:r>
      <w:r w:rsidR="009F4F4B">
        <w:rPr>
          <w:lang w:val="hu-HU"/>
        </w:rPr>
        <w:t>asználása (</w:t>
      </w:r>
      <w:r w:rsidRPr="00FD7648">
        <w:rPr>
          <w:lang w:val="hu-HU"/>
        </w:rPr>
        <w:t>a lakosság számára a rezsiköltség</w:t>
      </w:r>
      <w:r w:rsidR="009F4F4B">
        <w:rPr>
          <w:lang w:val="hu-HU"/>
        </w:rPr>
        <w:t>)</w:t>
      </w:r>
      <w:r w:rsidRPr="00FD7648">
        <w:rPr>
          <w:lang w:val="hu-HU"/>
        </w:rPr>
        <w:t xml:space="preserve">, függetlenedik az energiaszolgáltatóktól és élhetőbb lakókörnyezet jöhet létre.  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>Sajnos a gyakorlat azt mutatja, hogy az önkormányzatok még nincsenek igazán felkészülve az energiahatékonyság és a klímavédelem szükséges lépéseire, valószínűsíthetően kapacitáshiány, erőforráshiány, vala</w:t>
      </w:r>
      <w:r w:rsidR="009F4F4B">
        <w:rPr>
          <w:lang w:val="hu-HU"/>
        </w:rPr>
        <w:t>mint a szándék hiányából fakadó</w:t>
      </w:r>
      <w:r w:rsidRPr="00FD7648">
        <w:rPr>
          <w:lang w:val="hu-HU"/>
        </w:rPr>
        <w:t>a</w:t>
      </w:r>
      <w:r w:rsidR="009F4F4B">
        <w:rPr>
          <w:lang w:val="hu-HU"/>
        </w:rPr>
        <w:t>n. É</w:t>
      </w:r>
      <w:r w:rsidRPr="00FD7648">
        <w:rPr>
          <w:lang w:val="hu-HU"/>
        </w:rPr>
        <w:t xml:space="preserve">ppen e célból a </w:t>
      </w:r>
      <w:proofErr w:type="gramStart"/>
      <w:r w:rsidRPr="00FD7648">
        <w:rPr>
          <w:lang w:val="hu-HU"/>
        </w:rPr>
        <w:t>konzorcium</w:t>
      </w:r>
      <w:proofErr w:type="gramEnd"/>
      <w:r w:rsidRPr="00FD7648">
        <w:rPr>
          <w:lang w:val="hu-HU"/>
        </w:rPr>
        <w:t xml:space="preserve"> tagjai a projekt megvalósítása során szakmai információkat, számos szakmai rendezvényt és előadásokat kínál</w:t>
      </w:r>
      <w:r w:rsidR="009F4F4B">
        <w:rPr>
          <w:lang w:val="hu-HU"/>
        </w:rPr>
        <w:t>nak</w:t>
      </w:r>
      <w:r w:rsidRPr="00FD7648">
        <w:rPr>
          <w:lang w:val="hu-HU"/>
        </w:rPr>
        <w:t xml:space="preserve"> az érdeklődők számára.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Ahhoz, hogy a </w:t>
      </w:r>
      <w:proofErr w:type="spellStart"/>
      <w:r w:rsidRPr="00FD7648">
        <w:rPr>
          <w:lang w:val="hu-HU"/>
        </w:rPr>
        <w:t>SEPIaM</w:t>
      </w:r>
      <w:proofErr w:type="spellEnd"/>
      <w:r w:rsidRPr="00FD7648">
        <w:rPr>
          <w:lang w:val="hu-HU"/>
        </w:rPr>
        <w:t xml:space="preserve">-CC projekt ezen célkitűzési megvalósulhassanak, a projekt szakértői megvizsgálják a meglévő energia- és éghajlattervezéssel, éghajlatkezeléssel kapcsolatos stratégiai </w:t>
      </w:r>
      <w:proofErr w:type="gramStart"/>
      <w:r w:rsidRPr="00FD7648">
        <w:rPr>
          <w:lang w:val="hu-HU"/>
        </w:rPr>
        <w:t>dokumentumokat</w:t>
      </w:r>
      <w:proofErr w:type="gramEnd"/>
      <w:r w:rsidR="009F4F4B">
        <w:rPr>
          <w:lang w:val="hu-HU"/>
        </w:rPr>
        <w:t>. K</w:t>
      </w:r>
      <w:r w:rsidRPr="00FD7648">
        <w:rPr>
          <w:lang w:val="hu-HU"/>
        </w:rPr>
        <w:t xml:space="preserve">orszerű pénzügyi és energetikai elemzéseket végeznek, határon átnyúló munkaértekezleteket szerveznek, ahol egyeztetik a horvát-magyar vizsgálati eredményeket, melyek alapján egy horvát-magyar módszertant dolgoznak ki, arra a célra, hogy </w:t>
      </w:r>
      <w:proofErr w:type="spellStart"/>
      <w:r w:rsidRPr="00FD7648">
        <w:rPr>
          <w:lang w:val="hu-HU"/>
        </w:rPr>
        <w:t>előremozdítsa</w:t>
      </w:r>
      <w:proofErr w:type="spellEnd"/>
      <w:r w:rsidRPr="00FD7648">
        <w:rPr>
          <w:lang w:val="hu-HU"/>
        </w:rPr>
        <w:t xml:space="preserve"> a felek közötti együttműködést az éghajlatváltozás megállítása érdekében. </w:t>
      </w:r>
    </w:p>
    <w:p w:rsidR="00D67276" w:rsidRPr="00FD7648" w:rsidRDefault="009F4F4B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>
        <w:rPr>
          <w:lang w:val="hu-HU"/>
        </w:rPr>
        <w:t xml:space="preserve">A projekt fő célcsoportját </w:t>
      </w:r>
      <w:r w:rsidR="00D67276" w:rsidRPr="00FD7648">
        <w:rPr>
          <w:lang w:val="hu-HU"/>
        </w:rPr>
        <w:t>a helyi önkormányzatok, az állami intézmények, a kis-és középvállalkozások (KKV-k)</w:t>
      </w:r>
      <w:r>
        <w:rPr>
          <w:lang w:val="hu-HU"/>
        </w:rPr>
        <w:t xml:space="preserve"> alkotják</w:t>
      </w:r>
      <w:r w:rsidR="00D67276" w:rsidRPr="00FD7648">
        <w:rPr>
          <w:lang w:val="hu-HU"/>
        </w:rPr>
        <w:t>, azonban a társadalom minden tagja kulcsszerepet kap az energia</w:t>
      </w:r>
      <w:r>
        <w:rPr>
          <w:lang w:val="hu-HU"/>
        </w:rPr>
        <w:t>-hatékonyság</w:t>
      </w:r>
      <w:r w:rsidR="00D67276" w:rsidRPr="00FD7648">
        <w:rPr>
          <w:lang w:val="hu-HU"/>
        </w:rPr>
        <w:t xml:space="preserve"> és a klímaváltozás kezelésében.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A projekt 2020.07.01-én kezdődött el.</w:t>
      </w:r>
      <w:r w:rsidRPr="00FD7648">
        <w:rPr>
          <w:lang w:val="hu-HU"/>
        </w:rPr>
        <w:t xml:space="preserve"> Első lépésként a </w:t>
      </w:r>
      <w:proofErr w:type="gramStart"/>
      <w:r w:rsidRPr="00FD7648">
        <w:rPr>
          <w:lang w:val="hu-HU"/>
        </w:rPr>
        <w:t>konzorciumi</w:t>
      </w:r>
      <w:proofErr w:type="gramEnd"/>
      <w:r w:rsidRPr="00FD7648">
        <w:rPr>
          <w:lang w:val="hu-HU"/>
        </w:rPr>
        <w:t xml:space="preserve"> projekttalálkozón egyeztetésre kerültek a projekt részletei: a szükséges adminisztratív teendők, a tevékenységek és azok időbeli ütemterve, költségvonzata egyaránt. </w:t>
      </w:r>
      <w:r w:rsidRPr="00FD7648">
        <w:t>A 2020-as évben az Alapítvány</w:t>
      </w:r>
      <w:r w:rsidRPr="00FD7648">
        <w:rPr>
          <w:lang w:val="hu-HU"/>
        </w:rPr>
        <w:t xml:space="preserve"> nyitókonferenciát szervezett a témában érdekeltek számára, valamint megkezdte a magyarországi klímatervezéssel kapcsolatos dokumentumok analitikáját, szorosan együttműködve a magyarországi és a horvátországi szakértő kollegákkal. A stratégiai </w:t>
      </w:r>
      <w:proofErr w:type="gramStart"/>
      <w:r w:rsidRPr="00FD7648">
        <w:rPr>
          <w:lang w:val="hu-HU"/>
        </w:rPr>
        <w:t>dokumentumok</w:t>
      </w:r>
      <w:proofErr w:type="gramEnd"/>
      <w:r w:rsidRPr="00FD7648">
        <w:rPr>
          <w:lang w:val="hu-HU"/>
        </w:rPr>
        <w:t xml:space="preserve"> elemzésével párhuzamosan felállításra kerültek a projekt fő csapásai egyaránt, figyelembe</w:t>
      </w:r>
      <w:r w:rsidR="00011819">
        <w:rPr>
          <w:lang w:val="hu-HU"/>
        </w:rPr>
        <w:t xml:space="preserve"> </w:t>
      </w:r>
      <w:r w:rsidRPr="00FD7648">
        <w:rPr>
          <w:lang w:val="hu-HU"/>
        </w:rPr>
        <w:t>véve a COVID vírushelyzet</w:t>
      </w:r>
      <w:r w:rsidR="009F4F4B">
        <w:rPr>
          <w:lang w:val="hu-HU"/>
        </w:rPr>
        <w:t xml:space="preserve">et, </w:t>
      </w:r>
      <w:r w:rsidRPr="00FD7648">
        <w:rPr>
          <w:lang w:val="hu-HU"/>
        </w:rPr>
        <w:t xml:space="preserve">a projekt megvalósításában felmerülő problémák kezelési lehetőségeit. Az év során előkészítésre került a Fenntartható Energia és Klíma </w:t>
      </w:r>
      <w:proofErr w:type="spellStart"/>
      <w:r w:rsidRPr="00FD7648">
        <w:rPr>
          <w:lang w:val="hu-HU"/>
        </w:rPr>
        <w:t>Akciótervel</w:t>
      </w:r>
      <w:proofErr w:type="spellEnd"/>
      <w:r w:rsidRPr="00FD7648">
        <w:rPr>
          <w:lang w:val="hu-HU"/>
        </w:rPr>
        <w:t xml:space="preserve"> (SECAP) kapcsolatos nyílt felhívás dokumentáció vázlata is.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lastRenderedPageBreak/>
        <w:t xml:space="preserve">A 2021-es évben </w:t>
      </w:r>
      <w:proofErr w:type="gramStart"/>
      <w:r w:rsidRPr="00FD7648">
        <w:rPr>
          <w:lang w:val="hu-HU"/>
        </w:rPr>
        <w:t>ezen</w:t>
      </w:r>
      <w:proofErr w:type="gramEnd"/>
      <w:r w:rsidRPr="00FD7648">
        <w:rPr>
          <w:lang w:val="hu-HU"/>
        </w:rPr>
        <w:t xml:space="preserve"> nyílt felhívás lezárását követően kiválasztásra fog kerülni egy önkormán</w:t>
      </w:r>
      <w:r w:rsidR="00011819">
        <w:rPr>
          <w:lang w:val="hu-HU"/>
        </w:rPr>
        <w:t>yzat a zalai régióból és egy a M</w:t>
      </w:r>
      <w:r w:rsidRPr="00FD7648">
        <w:rPr>
          <w:lang w:val="hu-HU"/>
        </w:rPr>
        <w:t>uraköz régióból, melyek számára egy-egy ingyenes Fenntartható Energia és Klíma Akcióterv fog elkészülni a projekt megvalósítása során.</w:t>
      </w:r>
    </w:p>
    <w:p w:rsidR="00D67276" w:rsidRPr="00FD7648" w:rsidRDefault="00D67276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jövőben számos </w:t>
      </w:r>
      <w:proofErr w:type="gramStart"/>
      <w:r w:rsidRPr="00FD7648">
        <w:rPr>
          <w:lang w:val="hu-HU"/>
        </w:rPr>
        <w:t>bilaterális</w:t>
      </w:r>
      <w:proofErr w:type="gramEnd"/>
      <w:r w:rsidRPr="00FD7648">
        <w:rPr>
          <w:lang w:val="hu-HU"/>
        </w:rPr>
        <w:t xml:space="preserve"> találkozó, szakmai rendezvény kerül megrendezésre fenntartható energetikai tervezés és klímaváltozás csökkentése megvalósítása érdekében.</w:t>
      </w:r>
    </w:p>
    <w:p w:rsidR="0068484B" w:rsidRPr="00535CFD" w:rsidRDefault="001132F9" w:rsidP="00A26D51">
      <w:pPr>
        <w:pStyle w:val="Cmsor4"/>
        <w:spacing w:line="360" w:lineRule="auto"/>
        <w:jc w:val="both"/>
        <w:rPr>
          <w:rFonts w:ascii="Times New Roman" w:hAnsi="Times New Roman"/>
          <w:b w:val="0"/>
        </w:rPr>
      </w:pPr>
      <w:bookmarkStart w:id="12" w:name="_Toc68242913"/>
      <w:r w:rsidRPr="00535CFD">
        <w:rPr>
          <w:rFonts w:ascii="Times New Roman" w:hAnsi="Times New Roman"/>
        </w:rPr>
        <w:t>3.4.</w:t>
      </w:r>
      <w:r w:rsidR="00A15DDC" w:rsidRPr="00535CFD">
        <w:rPr>
          <w:rFonts w:ascii="Times New Roman" w:hAnsi="Times New Roman"/>
        </w:rPr>
        <w:t>5.</w:t>
      </w:r>
      <w:r w:rsidRPr="00535CFD">
        <w:rPr>
          <w:rFonts w:ascii="Times New Roman" w:hAnsi="Times New Roman"/>
        </w:rPr>
        <w:t xml:space="preserve"> </w:t>
      </w:r>
      <w:r w:rsidR="0068484B" w:rsidRPr="00535CFD">
        <w:rPr>
          <w:rFonts w:ascii="Times New Roman" w:hAnsi="Times New Roman"/>
        </w:rPr>
        <w:t>Zalai innovatív foglalkoztatási paktum megvalósítása</w:t>
      </w:r>
      <w:bookmarkEnd w:id="12"/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eastAsia="en-US"/>
        </w:rPr>
      </w:pPr>
      <w:r w:rsidRPr="00FD7648">
        <w:rPr>
          <w:lang w:eastAsia="en-US"/>
        </w:rPr>
        <w:t>A Zala Megyei Önkormányzat a TOP-5.1.1-15 kódszámú „Zalai innovatív foglalkoztatási paktum” pályázata keretében megyei szintű gazdaság- és foglalkoztatás-fejlesztési együttműködési programot indít</w:t>
      </w:r>
      <w:r w:rsidRPr="00FD7648">
        <w:rPr>
          <w:lang w:val="hu-HU" w:eastAsia="en-US"/>
        </w:rPr>
        <w:t>ott</w:t>
      </w:r>
      <w:r w:rsidRPr="00FD7648">
        <w:rPr>
          <w:lang w:eastAsia="en-US"/>
        </w:rPr>
        <w:t xml:space="preserve">. A program célja a gazdasági növekedés, a munkahelyteremtés, a megyei népesség helyben tartása – kapcsolódva az előző és a jelenlegi uniós ciklusban megvalósított fejlesztésekhez. </w:t>
      </w:r>
    </w:p>
    <w:p w:rsidR="000E74B1" w:rsidRPr="00FD7648" w:rsidRDefault="000E74B1" w:rsidP="00A26D51">
      <w:pPr>
        <w:spacing w:line="360" w:lineRule="auto"/>
        <w:jc w:val="both"/>
        <w:rPr>
          <w:color w:val="000000"/>
        </w:rPr>
      </w:pPr>
      <w:r w:rsidRPr="00FD7648">
        <w:rPr>
          <w:b/>
          <w:bCs/>
          <w:lang w:eastAsia="en-US"/>
        </w:rPr>
        <w:t>ZMVA költségvetése:</w:t>
      </w:r>
      <w:r w:rsidRPr="00FD7648">
        <w:rPr>
          <w:lang w:eastAsia="en-US"/>
        </w:rPr>
        <w:t xml:space="preserve"> 165.486.460 Ft (projekt indul</w:t>
      </w:r>
      <w:r w:rsidR="00CD6446">
        <w:rPr>
          <w:lang w:eastAsia="en-US"/>
        </w:rPr>
        <w:t>áskor) – 152.964.662 Ft (2020-ban</w:t>
      </w:r>
      <w:r w:rsidRPr="00FD7648">
        <w:rPr>
          <w:lang w:eastAsia="en-US"/>
        </w:rPr>
        <w:t xml:space="preserve"> </w:t>
      </w:r>
      <w:r w:rsidR="00CD6446">
        <w:rPr>
          <w:lang w:eastAsia="en-US"/>
        </w:rPr>
        <w:t xml:space="preserve">érvényes pályázati </w:t>
      </w:r>
      <w:r w:rsidRPr="00FD7648">
        <w:rPr>
          <w:lang w:eastAsia="en-US"/>
        </w:rPr>
        <w:t>költségvetés</w:t>
      </w:r>
      <w:r w:rsidR="00CD6446">
        <w:rPr>
          <w:lang w:eastAsia="en-US"/>
        </w:rPr>
        <w:t xml:space="preserve"> alapján</w:t>
      </w:r>
      <w:r w:rsidRPr="00FD7648">
        <w:rPr>
          <w:lang w:eastAsia="en-US"/>
        </w:rPr>
        <w:t>)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:rsidR="000E74B1" w:rsidRPr="00FD7648" w:rsidRDefault="00504C68" w:rsidP="00A26D51">
      <w:pPr>
        <w:pStyle w:val="Listaszerbekezds"/>
        <w:spacing w:line="360" w:lineRule="auto"/>
        <w:ind w:left="0"/>
        <w:jc w:val="both"/>
        <w:rPr>
          <w:lang w:eastAsia="en-US"/>
        </w:rPr>
      </w:pPr>
      <w:r>
        <w:rPr>
          <w:b/>
          <w:lang w:val="hu-HU" w:eastAsia="en-US"/>
        </w:rPr>
        <w:t xml:space="preserve">A </w:t>
      </w:r>
      <w:r w:rsidR="000E74B1" w:rsidRPr="00FD7648">
        <w:rPr>
          <w:b/>
          <w:lang w:eastAsia="en-US"/>
        </w:rPr>
        <w:t>ZMVA feladatai:</w:t>
      </w:r>
    </w:p>
    <w:p w:rsidR="000E74B1" w:rsidRPr="00FD7648" w:rsidRDefault="000E74B1" w:rsidP="00A26D51">
      <w:pPr>
        <w:pStyle w:val="Listaszerbekezds"/>
        <w:numPr>
          <w:ilvl w:val="0"/>
          <w:numId w:val="10"/>
        </w:numPr>
        <w:spacing w:line="360" w:lineRule="auto"/>
        <w:jc w:val="both"/>
        <w:rPr>
          <w:lang w:val="hu-HU" w:eastAsia="en-US"/>
        </w:rPr>
      </w:pPr>
      <w:proofErr w:type="gramStart"/>
      <w:r w:rsidRPr="00FD7648">
        <w:rPr>
          <w:lang w:val="hu-HU" w:eastAsia="en-US"/>
        </w:rPr>
        <w:t>Munkaerő-piaci szolgáltatás</w:t>
      </w:r>
      <w:proofErr w:type="gramEnd"/>
      <w:r w:rsidRPr="00FD7648">
        <w:rPr>
          <w:lang w:val="hu-HU" w:eastAsia="en-US"/>
        </w:rPr>
        <w:t xml:space="preserve">, </w:t>
      </w:r>
      <w:proofErr w:type="spellStart"/>
      <w:r w:rsidRPr="00FD7648">
        <w:rPr>
          <w:lang w:val="hu-HU" w:eastAsia="en-US"/>
        </w:rPr>
        <w:t>mentorálás</w:t>
      </w:r>
      <w:proofErr w:type="spellEnd"/>
      <w:r w:rsidR="00011819">
        <w:rPr>
          <w:lang w:val="hu-HU" w:eastAsia="en-US"/>
        </w:rPr>
        <w:t>,</w:t>
      </w:r>
    </w:p>
    <w:p w:rsidR="000E74B1" w:rsidRPr="00FD7648" w:rsidRDefault="000E74B1" w:rsidP="00A26D51">
      <w:pPr>
        <w:pStyle w:val="Listaszerbekezds"/>
        <w:numPr>
          <w:ilvl w:val="0"/>
          <w:numId w:val="10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Önfoglalkoztatásra való felkészítés (vállalkozásindítás)</w:t>
      </w:r>
      <w:r w:rsidR="00011819">
        <w:rPr>
          <w:lang w:val="hu-HU" w:eastAsia="en-US"/>
        </w:rPr>
        <w:t>,</w:t>
      </w:r>
    </w:p>
    <w:p w:rsidR="000E74B1" w:rsidRPr="00FD7648" w:rsidRDefault="00011819" w:rsidP="00A26D51">
      <w:pPr>
        <w:pStyle w:val="Listaszerbekezds"/>
        <w:numPr>
          <w:ilvl w:val="0"/>
          <w:numId w:val="10"/>
        </w:numPr>
        <w:spacing w:line="360" w:lineRule="auto"/>
        <w:jc w:val="both"/>
        <w:rPr>
          <w:lang w:val="hu-HU" w:eastAsia="en-US"/>
        </w:rPr>
      </w:pPr>
      <w:r>
        <w:rPr>
          <w:lang w:val="hu-HU" w:eastAsia="en-US"/>
        </w:rPr>
        <w:t>Vállalkozói t</w:t>
      </w:r>
      <w:r w:rsidR="000E74B1" w:rsidRPr="00FD7648">
        <w:rPr>
          <w:lang w:val="hu-HU" w:eastAsia="en-US"/>
        </w:rPr>
        <w:t>anácsadás</w:t>
      </w:r>
      <w:r w:rsidR="00B214B0">
        <w:rPr>
          <w:lang w:val="hu-HU" w:eastAsia="en-US"/>
        </w:rPr>
        <w:t>,</w:t>
      </w:r>
      <w:r w:rsidR="000E74B1" w:rsidRPr="00FD7648">
        <w:rPr>
          <w:lang w:val="hu-HU" w:eastAsia="en-US"/>
        </w:rPr>
        <w:t xml:space="preserve"> </w:t>
      </w:r>
    </w:p>
    <w:p w:rsidR="000E74B1" w:rsidRPr="00FD7648" w:rsidRDefault="000E74B1" w:rsidP="00A26D51">
      <w:pPr>
        <w:pStyle w:val="Listaszerbekezds"/>
        <w:numPr>
          <w:ilvl w:val="0"/>
          <w:numId w:val="10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Stratégiák és projekt-tervek kidolgozása</w:t>
      </w:r>
      <w:r w:rsidR="00B214B0">
        <w:rPr>
          <w:lang w:val="hu-HU" w:eastAsia="en-US"/>
        </w:rPr>
        <w:t>,</w:t>
      </w:r>
    </w:p>
    <w:p w:rsidR="000E74B1" w:rsidRPr="00FD7648" w:rsidRDefault="000E74B1" w:rsidP="00A26D51">
      <w:pPr>
        <w:pStyle w:val="Listaszerbekezds"/>
        <w:numPr>
          <w:ilvl w:val="0"/>
          <w:numId w:val="10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Foglalkoztatási és munkaerő felmérés – </w:t>
      </w:r>
      <w:r w:rsidR="00B214B0">
        <w:rPr>
          <w:lang w:val="hu-HU" w:eastAsia="en-US"/>
        </w:rPr>
        <w:t>(</w:t>
      </w:r>
      <w:r w:rsidRPr="00FD7648">
        <w:rPr>
          <w:lang w:val="hu-HU" w:eastAsia="en-US"/>
        </w:rPr>
        <w:t>250 vállalkozás, intézmény</w:t>
      </w:r>
      <w:r w:rsidR="00B214B0">
        <w:rPr>
          <w:lang w:val="hu-HU" w:eastAsia="en-US"/>
        </w:rPr>
        <w:t>)</w:t>
      </w:r>
      <w:r w:rsidRPr="00FD7648">
        <w:rPr>
          <w:lang w:val="hu-HU" w:eastAsia="en-US"/>
        </w:rPr>
        <w:t>, stratégia készült.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 w:eastAsia="en-US"/>
        </w:rPr>
      </w:pP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b/>
          <w:lang w:val="hu-HU" w:eastAsia="en-US"/>
        </w:rPr>
      </w:pPr>
      <w:proofErr w:type="gramStart"/>
      <w:r w:rsidRPr="00FD7648">
        <w:rPr>
          <w:b/>
          <w:lang w:val="hu-HU" w:eastAsia="en-US"/>
        </w:rPr>
        <w:t>Mentori</w:t>
      </w:r>
      <w:proofErr w:type="gramEnd"/>
      <w:r w:rsidRPr="00FD7648">
        <w:rPr>
          <w:b/>
          <w:lang w:val="hu-HU" w:eastAsia="en-US"/>
        </w:rPr>
        <w:t xml:space="preserve"> szolgáltatás keretében az alábbi módokon nyújtottunk segítséget az ügyfelek részére:</w:t>
      </w:r>
    </w:p>
    <w:p w:rsidR="000E74B1" w:rsidRPr="00FD7648" w:rsidRDefault="000E74B1" w:rsidP="00A26D51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Az elhelyezkedést akadályozó körülmények feltárása, megszüntetése.</w:t>
      </w:r>
    </w:p>
    <w:p w:rsidR="000E74B1" w:rsidRPr="00FD7648" w:rsidRDefault="000E74B1" w:rsidP="00A26D51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Az ügyfél érdeklődésének, képességeinek, személyiségének és a munkaerő-piaci igényeknek megfelelő pályaterv kialakítása, ill. a megfelelő képzési lehetőség kiválasztása, pályamódosítás esetén: új képzés vagy foglalkozás megtalálása.</w:t>
      </w:r>
    </w:p>
    <w:p w:rsidR="000E74B1" w:rsidRPr="00FD7648" w:rsidRDefault="000E74B1" w:rsidP="00A26D51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 munkavállaláshoz szükséges ismeretek, tapasztalatok átadása, a hatékony álláskeresési ismeretek megismertetése az ügyfelekkel (önéletrajzírás, felkészítés állásinterjúra, segítségnyújtás az álláskeresési technikák megismertetésében.)</w:t>
      </w:r>
    </w:p>
    <w:p w:rsidR="000E74B1" w:rsidRPr="00FD7648" w:rsidRDefault="000E74B1" w:rsidP="00A26D51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A munkába állás, illetve az új munkahelyen történő beilleszkedés támogatása.</w:t>
      </w:r>
    </w:p>
    <w:p w:rsidR="000E74B1" w:rsidRPr="00FD7648" w:rsidRDefault="000E74B1" w:rsidP="00A26D51">
      <w:pPr>
        <w:pStyle w:val="Listaszerbekezds"/>
        <w:numPr>
          <w:ilvl w:val="0"/>
          <w:numId w:val="44"/>
        </w:numPr>
        <w:spacing w:line="360" w:lineRule="auto"/>
        <w:jc w:val="both"/>
        <w:rPr>
          <w:lang w:val="hu-HU" w:eastAsia="en-US"/>
        </w:rPr>
      </w:pPr>
      <w:r w:rsidRPr="00FD7648">
        <w:rPr>
          <w:lang w:val="hu-HU" w:eastAsia="en-US"/>
        </w:rPr>
        <w:t>Képzésekre történő felkészítés, támogatás nyújtása.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 </w:t>
      </w:r>
    </w:p>
    <w:p w:rsidR="000E74B1" w:rsidRDefault="000E74B1" w:rsidP="00A26D51">
      <w:pPr>
        <w:spacing w:line="360" w:lineRule="auto"/>
        <w:jc w:val="both"/>
        <w:rPr>
          <w:b/>
          <w:bCs/>
          <w:u w:val="single"/>
        </w:rPr>
      </w:pPr>
      <w:r w:rsidRPr="00FD7648">
        <w:rPr>
          <w:b/>
          <w:bCs/>
          <w:u w:val="single"/>
        </w:rPr>
        <w:lastRenderedPageBreak/>
        <w:t>A program támogatási elemei</w:t>
      </w:r>
      <w:r w:rsidR="00A15DDC">
        <w:rPr>
          <w:b/>
          <w:bCs/>
          <w:u w:val="single"/>
        </w:rPr>
        <w:t>:</w:t>
      </w:r>
    </w:p>
    <w:p w:rsidR="00A15DDC" w:rsidRPr="00FD7648" w:rsidRDefault="00A15DDC" w:rsidP="00A26D51">
      <w:pPr>
        <w:spacing w:line="360" w:lineRule="auto"/>
        <w:jc w:val="both"/>
      </w:pP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b/>
          <w:bCs/>
        </w:rPr>
        <w:t xml:space="preserve">1. Képzés: </w:t>
      </w:r>
      <w:r w:rsidRPr="00FD7648">
        <w:t xml:space="preserve">a Munkaügyi Központ által szervezett képzések a programban résztvevő </w:t>
      </w:r>
      <w:r w:rsidRPr="00FD7648">
        <w:rPr>
          <w:u w:val="single"/>
        </w:rPr>
        <w:t>álláskereső ügyfelek számára ingyenesek</w:t>
      </w:r>
      <w:r w:rsidRPr="00FD7648">
        <w:t>, ugyanis térítik számukra:</w:t>
      </w:r>
    </w:p>
    <w:p w:rsidR="000E74B1" w:rsidRPr="00FD7648" w:rsidRDefault="000E74B1" w:rsidP="00A26D51">
      <w:pPr>
        <w:numPr>
          <w:ilvl w:val="0"/>
          <w:numId w:val="47"/>
        </w:numPr>
        <w:spacing w:line="360" w:lineRule="auto"/>
        <w:jc w:val="both"/>
      </w:pPr>
      <w:r w:rsidRPr="00FD7648">
        <w:t>a képzési költség teljes összegét;</w:t>
      </w:r>
    </w:p>
    <w:p w:rsidR="000E74B1" w:rsidRPr="00FD7648" w:rsidRDefault="000E74B1" w:rsidP="00A26D51">
      <w:pPr>
        <w:numPr>
          <w:ilvl w:val="0"/>
          <w:numId w:val="47"/>
        </w:numPr>
        <w:spacing w:line="360" w:lineRule="auto"/>
        <w:jc w:val="both"/>
      </w:pPr>
      <w:r w:rsidRPr="00FD7648">
        <w:t>keresetpótló juttatásban, és</w:t>
      </w:r>
    </w:p>
    <w:p w:rsidR="000E74B1" w:rsidRPr="00FD7648" w:rsidRDefault="000E74B1" w:rsidP="00A26D51">
      <w:pPr>
        <w:numPr>
          <w:ilvl w:val="0"/>
          <w:numId w:val="47"/>
        </w:numPr>
        <w:spacing w:line="360" w:lineRule="auto"/>
        <w:jc w:val="both"/>
      </w:pPr>
      <w:r w:rsidRPr="00FD7648">
        <w:t>utazási költségtérítésben részesülnek.</w:t>
      </w:r>
    </w:p>
    <w:p w:rsidR="000E74B1" w:rsidRPr="00FD7648" w:rsidRDefault="000E74B1" w:rsidP="00A26D51">
      <w:pPr>
        <w:spacing w:line="360" w:lineRule="auto"/>
        <w:jc w:val="both"/>
        <w:rPr>
          <w:rFonts w:eastAsiaTheme="minorHAnsi"/>
        </w:rPr>
      </w:pPr>
      <w:r w:rsidRPr="00FD7648">
        <w:rPr>
          <w:iCs/>
        </w:rPr>
        <w:t>A ZMVA tanácsadói segítik az ügyfeleket a képzés sikeres teljesítésében, és utána a munkaerő-piacon történő elhelyezkedésben is.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b/>
          <w:bCs/>
        </w:rPr>
        <w:t>2. Bértámogatás</w:t>
      </w:r>
      <w:r w:rsidRPr="00FD7648">
        <w:t>: a munkáltatónak kell igényelnie a munkaügyi központnál a létszámnövekményt jelentő – álláskereső – ügyfél alkalmazása esetén.</w:t>
      </w:r>
    </w:p>
    <w:p w:rsidR="000E74B1" w:rsidRPr="00FD7648" w:rsidRDefault="000E74B1" w:rsidP="00A26D51">
      <w:pPr>
        <w:numPr>
          <w:ilvl w:val="0"/>
          <w:numId w:val="48"/>
        </w:numPr>
        <w:spacing w:line="360" w:lineRule="auto"/>
        <w:jc w:val="both"/>
      </w:pPr>
      <w:r w:rsidRPr="00FD7648">
        <w:rPr>
          <w:u w:val="single"/>
        </w:rPr>
        <w:t>A támogatás folyósítási időtartama</w:t>
      </w:r>
      <w:r w:rsidRPr="00FD7648">
        <w:t xml:space="preserve"> legfeljebb 8 hónap lehet, további 4 hónapos, támogatás nélküli tovább foglalkoztatási kötelezettség előírása mellett. (6+3 </w:t>
      </w:r>
      <w:proofErr w:type="gramStart"/>
      <w:r w:rsidRPr="00FD7648">
        <w:t>konstrukció</w:t>
      </w:r>
      <w:proofErr w:type="gramEnd"/>
      <w:r w:rsidRPr="00FD7648">
        <w:t xml:space="preserve"> is igényelhető.)</w:t>
      </w:r>
    </w:p>
    <w:p w:rsidR="000E74B1" w:rsidRPr="00FD7648" w:rsidRDefault="000E74B1" w:rsidP="00A26D51">
      <w:pPr>
        <w:numPr>
          <w:ilvl w:val="0"/>
          <w:numId w:val="48"/>
        </w:numPr>
        <w:spacing w:line="360" w:lineRule="auto"/>
        <w:jc w:val="both"/>
      </w:pPr>
      <w:r w:rsidRPr="00FD7648">
        <w:rPr>
          <w:u w:val="single"/>
        </w:rPr>
        <w:t>A támogatás mértéke</w:t>
      </w:r>
      <w:r w:rsidRPr="00FD7648">
        <w:t xml:space="preserve"> a munkáltatót terhelő bér és szociális hozzájárulási adó 100%-</w:t>
      </w:r>
      <w:proofErr w:type="gramStart"/>
      <w:r w:rsidRPr="00FD7648">
        <w:t>a</w:t>
      </w:r>
      <w:proofErr w:type="gramEnd"/>
      <w:r w:rsidRPr="00FD7648">
        <w:t xml:space="preserve">, legfeljebb összesen (szuperbruttó!) 282.000 Ft/fő/hó. (9-es FEOR – szakképzettséget nem igénylő munkakörök – esetén a támogatás maximális mértéke bruttó 180.000 Ft/fő/hó.) </w:t>
      </w:r>
    </w:p>
    <w:p w:rsidR="00504C68" w:rsidRDefault="000E74B1" w:rsidP="00A26D51">
      <w:pPr>
        <w:spacing w:line="360" w:lineRule="auto"/>
        <w:jc w:val="both"/>
        <w:rPr>
          <w:iCs/>
        </w:rPr>
      </w:pPr>
      <w:r w:rsidRPr="00FD7648">
        <w:rPr>
          <w:iCs/>
        </w:rPr>
        <w:t>A tanácsadók folyamatosan tartják a kapcsolatot az ügyféllel és a munkáltatóval annak érdekében, hogy a beilleszkedés minél hatékonyabban megvalósuljon.</w:t>
      </w:r>
    </w:p>
    <w:p w:rsidR="00504C68" w:rsidRDefault="00504C68">
      <w:pPr>
        <w:rPr>
          <w:iCs/>
        </w:rPr>
      </w:pPr>
      <w:r>
        <w:rPr>
          <w:iCs/>
        </w:rPr>
        <w:br w:type="page"/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b/>
          <w:bCs/>
        </w:rPr>
        <w:lastRenderedPageBreak/>
        <w:t>3. Vállalkozóvá válás támogatása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u w:val="single"/>
        </w:rPr>
        <w:t xml:space="preserve">6 hónap időtartamra </w:t>
      </w:r>
      <w:r w:rsidRPr="00FD7648">
        <w:t xml:space="preserve">nyújtható támogatás az új vállalkozást indító álláskereső ügyfél számára, </w:t>
      </w:r>
      <w:r w:rsidRPr="00FD7648">
        <w:rPr>
          <w:u w:val="single"/>
        </w:rPr>
        <w:t>havonta</w:t>
      </w:r>
      <w:r w:rsidRPr="00FD7648">
        <w:t xml:space="preserve"> a kötelező legkisebb munkabér összegéig – amely 2020-ban </w:t>
      </w:r>
      <w:r w:rsidR="00D24E92">
        <w:rPr>
          <w:u w:val="single"/>
        </w:rPr>
        <w:t xml:space="preserve">161.000 Ft </w:t>
      </w:r>
      <w:r w:rsidR="00D24E92" w:rsidRPr="00D24E92">
        <w:t>volt.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iCs/>
        </w:rPr>
        <w:t xml:space="preserve">A tanácsadó segít az ügyfélnek a vállalkozás elindításához szükséges </w:t>
      </w:r>
      <w:proofErr w:type="gramStart"/>
      <w:r w:rsidRPr="00FD7648">
        <w:rPr>
          <w:iCs/>
        </w:rPr>
        <w:t>adminisztrációs</w:t>
      </w:r>
      <w:proofErr w:type="gramEnd"/>
      <w:r w:rsidRPr="00FD7648">
        <w:rPr>
          <w:iCs/>
        </w:rPr>
        <w:t>, jogi, gazdasági és marketing ismeretek átadásában, az üzleti terv elkészítésében, és a vállalkozás sikeres működtetésében.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b/>
          <w:bCs/>
        </w:rPr>
        <w:t>4. Munkaerő-piaci szolgáltatás nyújtása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t>Ez a szolgáltatás a fenti 3 támogatási elemhez kapcsolódóan, ill. önállóan is biztosítható az ügyfelek számára.</w:t>
      </w:r>
    </w:p>
    <w:p w:rsidR="000E74B1" w:rsidRPr="00FD7648" w:rsidRDefault="000E74B1" w:rsidP="00A26D51">
      <w:pPr>
        <w:spacing w:line="360" w:lineRule="auto"/>
        <w:jc w:val="both"/>
      </w:pPr>
      <w:r w:rsidRPr="00FD7648">
        <w:rPr>
          <w:iCs/>
        </w:rPr>
        <w:t xml:space="preserve">A tanácsadók segítik az ügyfél érdeklődésének, képességeinek, személyiségének és a munkaerő-piaci igényeknek megfelelő pályaterv kialakítását (képzés, vállalkozóvá válás, elhelyezkedés a munkaerő-piacon). A munkavállaláshoz szükséges ismeretek, tapasztalatok átadása, a hatékony álláskeresési ismeretek megismertetése az ügyfelekkel: </w:t>
      </w:r>
      <w:r w:rsidRPr="00FD7648">
        <w:rPr>
          <w:iCs/>
          <w:u w:val="single"/>
        </w:rPr>
        <w:t>önéletrajzírás, felkészítés állásinterjúra, segítségnyújtás az álláskeresési technikák megismertetésében</w:t>
      </w:r>
      <w:r w:rsidRPr="00FD7648">
        <w:rPr>
          <w:iCs/>
        </w:rPr>
        <w:t xml:space="preserve">. Továbbá közvetítik az ügyfelek számára a munkaerő-piacon számukra megfelelő álláslehetőségeket. </w:t>
      </w:r>
    </w:p>
    <w:p w:rsidR="000E74B1" w:rsidRPr="00FD7648" w:rsidRDefault="000E74B1" w:rsidP="00504C68">
      <w:pPr>
        <w:spacing w:line="360" w:lineRule="auto"/>
        <w:jc w:val="both"/>
      </w:pPr>
      <w:r w:rsidRPr="00FD7648">
        <w:t>Mind a 4 támogatási elem ingyenes a programba bevont ügyfelek számára.</w:t>
      </w:r>
    </w:p>
    <w:tbl>
      <w:tblPr>
        <w:tblW w:w="0" w:type="auto"/>
        <w:tblInd w:w="-21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6"/>
        <w:gridCol w:w="1524"/>
        <w:gridCol w:w="904"/>
        <w:gridCol w:w="605"/>
        <w:gridCol w:w="1049"/>
        <w:gridCol w:w="1407"/>
        <w:gridCol w:w="1273"/>
        <w:gridCol w:w="1066"/>
      </w:tblGrid>
      <w:tr w:rsidR="000E74B1" w:rsidRPr="00FD7648" w:rsidTr="00504C68">
        <w:trPr>
          <w:trHeight w:val="345"/>
        </w:trPr>
        <w:tc>
          <w:tcPr>
            <w:tcW w:w="0" w:type="auto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ÖSSZESÍTETT KIMUTATÁS</w:t>
            </w:r>
          </w:p>
        </w:tc>
      </w:tr>
      <w:tr w:rsidR="000E74B1" w:rsidRPr="00FD7648" w:rsidTr="00504C68">
        <w:trPr>
          <w:trHeight w:val="13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>Térség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 xml:space="preserve">Képzés </w:t>
            </w:r>
            <w:r w:rsidRPr="00504C68">
              <w:rPr>
                <w:iCs/>
                <w:color w:val="000000"/>
                <w:sz w:val="22"/>
                <w:szCs w:val="22"/>
              </w:rPr>
              <w:t>(VVT képzéssel együtt)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>Bértám.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 xml:space="preserve">VVT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>Csak szolgált.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Összes támogatási elem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Cs/>
                <w:color w:val="000000"/>
                <w:sz w:val="22"/>
                <w:szCs w:val="22"/>
              </w:rPr>
            </w:pPr>
            <w:proofErr w:type="gramStart"/>
            <w:r w:rsidRPr="00504C68">
              <w:rPr>
                <w:iCs/>
                <w:color w:val="000000"/>
                <w:sz w:val="22"/>
                <w:szCs w:val="22"/>
              </w:rPr>
              <w:t>Duplikált</w:t>
            </w:r>
            <w:proofErr w:type="gramEnd"/>
            <w:r w:rsidRPr="00504C68">
              <w:rPr>
                <w:iCs/>
                <w:color w:val="000000"/>
                <w:sz w:val="22"/>
                <w:szCs w:val="22"/>
              </w:rPr>
              <w:t xml:space="preserve"> támogatás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iCs/>
                <w:color w:val="000000"/>
                <w:sz w:val="22"/>
                <w:szCs w:val="22"/>
              </w:rPr>
              <w:t>Összes bevont (fő)</w:t>
            </w:r>
          </w:p>
        </w:tc>
      </w:tr>
      <w:tr w:rsidR="000E74B1" w:rsidRPr="00FD7648" w:rsidTr="00504C68">
        <w:trPr>
          <w:trHeight w:val="82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Zalaegerszeg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156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Cs/>
                <w:color w:val="000000"/>
                <w:sz w:val="22"/>
                <w:szCs w:val="22"/>
              </w:rPr>
            </w:pPr>
            <w:r w:rsidRPr="00504C68">
              <w:rPr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147</w:t>
            </w:r>
          </w:p>
        </w:tc>
      </w:tr>
      <w:tr w:rsidR="000E74B1" w:rsidRPr="00FD7648" w:rsidTr="00504C68">
        <w:trPr>
          <w:trHeight w:val="69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Nagykanizsa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/>
                <w:iCs/>
                <w:color w:val="000000"/>
                <w:sz w:val="22"/>
                <w:szCs w:val="22"/>
              </w:rPr>
            </w:pPr>
            <w:r w:rsidRPr="00504C68">
              <w:rPr>
                <w:i/>
                <w:iCs/>
                <w:color w:val="000000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127</w:t>
            </w:r>
          </w:p>
        </w:tc>
      </w:tr>
      <w:tr w:rsidR="000E74B1" w:rsidRPr="00FD7648" w:rsidTr="00504C68">
        <w:trPr>
          <w:trHeight w:val="70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Letenye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/>
                <w:iCs/>
                <w:color w:val="000000"/>
                <w:sz w:val="22"/>
                <w:szCs w:val="22"/>
              </w:rPr>
            </w:pPr>
            <w:r w:rsidRPr="00504C68">
              <w:rPr>
                <w:i/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75</w:t>
            </w:r>
          </w:p>
        </w:tc>
      </w:tr>
      <w:tr w:rsidR="000E74B1" w:rsidRPr="00FD7648" w:rsidTr="00504C68">
        <w:trPr>
          <w:trHeight w:val="68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Lenti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/>
                <w:iCs/>
                <w:color w:val="000000"/>
                <w:sz w:val="22"/>
                <w:szCs w:val="22"/>
              </w:rPr>
            </w:pPr>
            <w:r w:rsidRPr="00504C68">
              <w:rPr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101</w:t>
            </w:r>
          </w:p>
        </w:tc>
      </w:tr>
      <w:tr w:rsidR="000E74B1" w:rsidRPr="00FD7648" w:rsidTr="00504C68">
        <w:trPr>
          <w:trHeight w:val="834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Keszthely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/>
                <w:iCs/>
                <w:color w:val="000000"/>
                <w:sz w:val="22"/>
                <w:szCs w:val="22"/>
              </w:rPr>
            </w:pPr>
            <w:r w:rsidRPr="00504C68">
              <w:rPr>
                <w:i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119</w:t>
            </w:r>
          </w:p>
        </w:tc>
      </w:tr>
      <w:tr w:rsidR="000E74B1" w:rsidRPr="00FD7648" w:rsidTr="00504C68">
        <w:trPr>
          <w:trHeight w:val="69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Zalaszentgrót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0" w:type="auto"/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i/>
                <w:iCs/>
                <w:color w:val="000000"/>
                <w:sz w:val="22"/>
                <w:szCs w:val="22"/>
              </w:rPr>
            </w:pPr>
            <w:r w:rsidRPr="00504C68">
              <w:rPr>
                <w:i/>
                <w:iCs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71</w:t>
            </w:r>
          </w:p>
        </w:tc>
      </w:tr>
      <w:tr w:rsidR="000E74B1" w:rsidRPr="00FD7648" w:rsidTr="00504C68">
        <w:trPr>
          <w:trHeight w:val="31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Összesen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112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299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60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195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color w:val="000000"/>
                <w:sz w:val="22"/>
                <w:szCs w:val="22"/>
              </w:rPr>
            </w:pPr>
            <w:r w:rsidRPr="00504C68">
              <w:rPr>
                <w:color w:val="000000"/>
                <w:sz w:val="22"/>
                <w:szCs w:val="22"/>
              </w:rPr>
              <w:t>666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iCs/>
                <w:color w:val="FF0000"/>
                <w:sz w:val="22"/>
                <w:szCs w:val="22"/>
              </w:rPr>
            </w:pPr>
            <w:r w:rsidRPr="00504C68">
              <w:rPr>
                <w:b/>
                <w:bCs/>
                <w:iCs/>
                <w:sz w:val="22"/>
                <w:szCs w:val="22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0E74B1" w:rsidRPr="00504C68" w:rsidRDefault="000E74B1" w:rsidP="00A26D51">
            <w:pPr>
              <w:spacing w:line="360" w:lineRule="auto"/>
              <w:jc w:val="center"/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 w:rsidRPr="00504C68">
              <w:rPr>
                <w:b/>
                <w:bCs/>
                <w:color w:val="000000"/>
                <w:sz w:val="22"/>
                <w:szCs w:val="22"/>
              </w:rPr>
              <w:t>640</w:t>
            </w:r>
          </w:p>
        </w:tc>
      </w:tr>
    </w:tbl>
    <w:p w:rsidR="000E74B1" w:rsidRPr="00FD7648" w:rsidRDefault="000E74B1" w:rsidP="00A26D51">
      <w:pPr>
        <w:spacing w:line="360" w:lineRule="auto"/>
        <w:rPr>
          <w:rFonts w:eastAsiaTheme="minorHAnsi"/>
          <w:lang w:eastAsia="en-US"/>
        </w:rPr>
      </w:pP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b/>
          <w:lang w:eastAsia="en-US"/>
        </w:rPr>
      </w:pPr>
      <w:r w:rsidRPr="00FD7648">
        <w:rPr>
          <w:b/>
          <w:lang w:eastAsia="en-US"/>
        </w:rPr>
        <w:lastRenderedPageBreak/>
        <w:t>20</w:t>
      </w:r>
      <w:r w:rsidRPr="00FD7648">
        <w:rPr>
          <w:b/>
          <w:lang w:val="hu-HU" w:eastAsia="en-US"/>
        </w:rPr>
        <w:t>20</w:t>
      </w:r>
      <w:r w:rsidRPr="00FD7648">
        <w:rPr>
          <w:b/>
          <w:lang w:eastAsia="en-US"/>
        </w:rPr>
        <w:t>. évi rendezvények:</w:t>
      </w:r>
    </w:p>
    <w:p w:rsidR="000E74B1" w:rsidRPr="00FD7648" w:rsidRDefault="000E74B1" w:rsidP="00A26D51">
      <w:pPr>
        <w:pStyle w:val="Listaszerbekezds"/>
        <w:numPr>
          <w:ilvl w:val="0"/>
          <w:numId w:val="29"/>
        </w:numPr>
        <w:spacing w:line="360" w:lineRule="auto"/>
        <w:ind w:hanging="862"/>
        <w:jc w:val="both"/>
        <w:rPr>
          <w:lang w:eastAsia="en-US"/>
        </w:rPr>
      </w:pPr>
      <w:r w:rsidRPr="00FD7648">
        <w:rPr>
          <w:lang w:val="hu-HU" w:eastAsia="en-US"/>
        </w:rPr>
        <w:t>március 12.</w:t>
      </w:r>
      <w:r w:rsidRPr="00FD7648">
        <w:rPr>
          <w:lang w:eastAsia="en-US"/>
        </w:rPr>
        <w:t xml:space="preserve"> – Zalaegerszeg – KKV </w:t>
      </w:r>
      <w:r w:rsidRPr="00FD7648">
        <w:rPr>
          <w:lang w:val="hu-HU" w:eastAsia="en-US"/>
        </w:rPr>
        <w:t>munkacsoport találkozó</w:t>
      </w:r>
    </w:p>
    <w:p w:rsidR="000E74B1" w:rsidRPr="00FD7648" w:rsidRDefault="000E74B1" w:rsidP="00A26D51">
      <w:pPr>
        <w:pStyle w:val="Listaszerbekezds"/>
        <w:numPr>
          <w:ilvl w:val="0"/>
          <w:numId w:val="29"/>
        </w:numPr>
        <w:spacing w:line="360" w:lineRule="auto"/>
        <w:ind w:hanging="862"/>
        <w:jc w:val="both"/>
        <w:rPr>
          <w:lang w:eastAsia="en-US"/>
        </w:rPr>
      </w:pPr>
      <w:r w:rsidRPr="00FD7648">
        <w:rPr>
          <w:lang w:val="hu-HU" w:eastAsia="en-US"/>
        </w:rPr>
        <w:t xml:space="preserve">szeptember 10. </w:t>
      </w:r>
      <w:r w:rsidRPr="00FD7648">
        <w:rPr>
          <w:lang w:eastAsia="en-US"/>
        </w:rPr>
        <w:t>–</w:t>
      </w:r>
      <w:r w:rsidRPr="00FD7648">
        <w:rPr>
          <w:lang w:val="hu-HU" w:eastAsia="en-US"/>
        </w:rPr>
        <w:t xml:space="preserve"> Lenti – </w:t>
      </w:r>
      <w:proofErr w:type="spellStart"/>
      <w:r w:rsidRPr="00FD7648">
        <w:rPr>
          <w:lang w:val="hu-HU" w:eastAsia="en-US"/>
        </w:rPr>
        <w:t>Mikrovállalkozási</w:t>
      </w:r>
      <w:proofErr w:type="spellEnd"/>
      <w:r w:rsidRPr="00FD7648">
        <w:rPr>
          <w:lang w:val="hu-HU" w:eastAsia="en-US"/>
        </w:rPr>
        <w:t xml:space="preserve"> munkacsoport találkozó</w:t>
      </w:r>
    </w:p>
    <w:p w:rsidR="000E74B1" w:rsidRPr="00FD7648" w:rsidRDefault="000E74B1" w:rsidP="00A26D51">
      <w:pPr>
        <w:pStyle w:val="Listaszerbekezds"/>
        <w:numPr>
          <w:ilvl w:val="0"/>
          <w:numId w:val="29"/>
        </w:numPr>
        <w:spacing w:line="360" w:lineRule="auto"/>
        <w:ind w:hanging="862"/>
        <w:jc w:val="both"/>
        <w:rPr>
          <w:lang w:eastAsia="en-US"/>
        </w:rPr>
      </w:pPr>
      <w:r w:rsidRPr="00FD7648">
        <w:rPr>
          <w:lang w:val="hu-HU" w:eastAsia="en-US"/>
        </w:rPr>
        <w:t>szeptember</w:t>
      </w:r>
      <w:r w:rsidRPr="00FD7648">
        <w:rPr>
          <w:lang w:eastAsia="en-US"/>
        </w:rPr>
        <w:t xml:space="preserve"> </w:t>
      </w:r>
      <w:r w:rsidRPr="00FD7648">
        <w:rPr>
          <w:lang w:val="hu-HU" w:eastAsia="en-US"/>
        </w:rPr>
        <w:t>2</w:t>
      </w:r>
      <w:r w:rsidRPr="00FD7648">
        <w:rPr>
          <w:lang w:eastAsia="en-US"/>
        </w:rPr>
        <w:t xml:space="preserve">4. – </w:t>
      </w:r>
      <w:r w:rsidRPr="00FD7648">
        <w:rPr>
          <w:lang w:val="hu-HU" w:eastAsia="en-US"/>
        </w:rPr>
        <w:t>ONLINE</w:t>
      </w:r>
      <w:r w:rsidRPr="00FD7648">
        <w:rPr>
          <w:lang w:eastAsia="en-US"/>
        </w:rPr>
        <w:t xml:space="preserve"> –</w:t>
      </w:r>
      <w:r w:rsidRPr="00FD7648">
        <w:rPr>
          <w:lang w:val="hu-HU" w:eastAsia="en-US"/>
        </w:rPr>
        <w:t xml:space="preserve"> KKV munkacsoport találkozó</w:t>
      </w:r>
    </w:p>
    <w:p w:rsidR="000E74B1" w:rsidRPr="00FD7648" w:rsidRDefault="000E74B1" w:rsidP="00A26D51">
      <w:pPr>
        <w:pStyle w:val="Listaszerbekezds"/>
        <w:numPr>
          <w:ilvl w:val="0"/>
          <w:numId w:val="29"/>
        </w:numPr>
        <w:spacing w:line="360" w:lineRule="auto"/>
        <w:ind w:hanging="862"/>
        <w:jc w:val="both"/>
        <w:rPr>
          <w:lang w:eastAsia="en-US"/>
        </w:rPr>
      </w:pPr>
      <w:r w:rsidRPr="00FD7648">
        <w:rPr>
          <w:lang w:val="hu-HU" w:eastAsia="en-US"/>
        </w:rPr>
        <w:t xml:space="preserve">december 16. </w:t>
      </w:r>
      <w:r w:rsidRPr="00FD7648">
        <w:rPr>
          <w:lang w:eastAsia="en-US"/>
        </w:rPr>
        <w:t xml:space="preserve">– </w:t>
      </w:r>
      <w:r w:rsidRPr="00FD7648">
        <w:rPr>
          <w:lang w:val="hu-HU" w:eastAsia="en-US"/>
        </w:rPr>
        <w:t>ONLINE</w:t>
      </w:r>
      <w:r w:rsidRPr="00FD7648">
        <w:rPr>
          <w:lang w:eastAsia="en-US"/>
        </w:rPr>
        <w:t xml:space="preserve"> –</w:t>
      </w:r>
      <w:r w:rsidRPr="00FD7648">
        <w:rPr>
          <w:lang w:val="hu-HU" w:eastAsia="en-US"/>
        </w:rPr>
        <w:t xml:space="preserve"> </w:t>
      </w:r>
      <w:proofErr w:type="spellStart"/>
      <w:r w:rsidRPr="00FD7648">
        <w:rPr>
          <w:lang w:val="hu-HU" w:eastAsia="en-US"/>
        </w:rPr>
        <w:t>Mikrovállalkozás</w:t>
      </w:r>
      <w:proofErr w:type="spellEnd"/>
      <w:r w:rsidRPr="00FD7648">
        <w:rPr>
          <w:lang w:val="hu-HU" w:eastAsia="en-US"/>
        </w:rPr>
        <w:t xml:space="preserve"> munkacsoport találkozó</w:t>
      </w:r>
    </w:p>
    <w:p w:rsidR="000E74B1" w:rsidRPr="00FD7648" w:rsidRDefault="000E74B1" w:rsidP="00A26D51">
      <w:pPr>
        <w:pStyle w:val="Listaszerbekezds"/>
        <w:spacing w:line="360" w:lineRule="auto"/>
        <w:ind w:left="1146"/>
        <w:jc w:val="both"/>
        <w:rPr>
          <w:lang w:eastAsia="en-US"/>
        </w:rPr>
      </w:pP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 w:eastAsia="en-US"/>
        </w:rPr>
      </w:pPr>
      <w:r w:rsidRPr="00FD7648">
        <w:rPr>
          <w:lang w:val="hu-HU" w:eastAsia="en-US"/>
        </w:rPr>
        <w:t xml:space="preserve">Megvalósultak a </w:t>
      </w:r>
      <w:proofErr w:type="gramStart"/>
      <w:r w:rsidRPr="00FD7648">
        <w:rPr>
          <w:lang w:val="hu-HU" w:eastAsia="en-US"/>
        </w:rPr>
        <w:t>munkaerő-piaci szolgáltatások</w:t>
      </w:r>
      <w:proofErr w:type="gramEnd"/>
      <w:r w:rsidRPr="00FD7648">
        <w:rPr>
          <w:lang w:val="hu-HU" w:eastAsia="en-US"/>
        </w:rPr>
        <w:t>, KKV-knak történő tanácsadás, rendezvények szervezése.</w:t>
      </w:r>
    </w:p>
    <w:p w:rsidR="000E74B1" w:rsidRPr="00FD7648" w:rsidRDefault="000E74B1" w:rsidP="00A26D51">
      <w:pPr>
        <w:spacing w:line="360" w:lineRule="auto"/>
        <w:jc w:val="both"/>
        <w:rPr>
          <w:color w:val="000000"/>
        </w:rPr>
      </w:pPr>
      <w:r w:rsidRPr="00FD7648">
        <w:rPr>
          <w:b/>
        </w:rPr>
        <w:t xml:space="preserve">Elfogadott jelentések összege 2020-ban: </w:t>
      </w:r>
      <w:r w:rsidRPr="00FD7648">
        <w:rPr>
          <w:color w:val="000000"/>
        </w:rPr>
        <w:t>35.433.887</w:t>
      </w:r>
      <w:r w:rsidRPr="00FD7648">
        <w:rPr>
          <w:lang w:eastAsia="x-none"/>
        </w:rPr>
        <w:t xml:space="preserve"> Ft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Elszámolt bérköltség:</w:t>
      </w:r>
      <w:r w:rsidRPr="00FD7648">
        <w:rPr>
          <w:lang w:val="hu-HU"/>
        </w:rPr>
        <w:t xml:space="preserve"> 7,4 fő</w:t>
      </w:r>
      <w:r w:rsidRPr="00FD7648">
        <w:t xml:space="preserve"> 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lang w:val="hu-HU"/>
        </w:rPr>
        <w:t xml:space="preserve">A megvalósítás időszaka: </w:t>
      </w:r>
      <w:r w:rsidRPr="00FD7648">
        <w:t>2017.01.01 – 202</w:t>
      </w:r>
      <w:r w:rsidRPr="00FD7648">
        <w:rPr>
          <w:lang w:val="hu-HU"/>
        </w:rPr>
        <w:t>1</w:t>
      </w:r>
      <w:r w:rsidRPr="00FD7648">
        <w:t>.</w:t>
      </w:r>
      <w:r w:rsidRPr="00FD7648">
        <w:rPr>
          <w:lang w:val="hu-HU"/>
        </w:rPr>
        <w:t>12</w:t>
      </w:r>
      <w:r w:rsidRPr="00FD7648">
        <w:t>.3</w:t>
      </w:r>
      <w:r w:rsidRPr="00FD7648">
        <w:rPr>
          <w:lang w:val="hu-HU"/>
        </w:rPr>
        <w:t>1.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eastAsia="en-US"/>
        </w:rPr>
      </w:pPr>
    </w:p>
    <w:p w:rsidR="000E74B1" w:rsidRPr="00A82354" w:rsidRDefault="00A15DDC" w:rsidP="00A26D51">
      <w:pPr>
        <w:pStyle w:val="Cmsor4"/>
        <w:spacing w:line="360" w:lineRule="auto"/>
        <w:jc w:val="both"/>
        <w:rPr>
          <w:rFonts w:ascii="Times New Roman" w:hAnsi="Times New Roman"/>
        </w:rPr>
      </w:pPr>
      <w:bookmarkStart w:id="13" w:name="_Toc68242914"/>
      <w:r w:rsidRPr="00A82354">
        <w:rPr>
          <w:rFonts w:ascii="Times New Roman" w:hAnsi="Times New Roman"/>
        </w:rPr>
        <w:t xml:space="preserve">3.4.6 </w:t>
      </w:r>
      <w:r w:rsidR="000E74B1" w:rsidRPr="00A82354">
        <w:rPr>
          <w:rFonts w:ascii="Times New Roman" w:hAnsi="Times New Roman"/>
        </w:rPr>
        <w:t>Álláskeresők és fiatalok vállalkozóvá válásának ösztönzése a Nyugat-Dunántúlon</w:t>
      </w:r>
      <w:bookmarkEnd w:id="13"/>
    </w:p>
    <w:p w:rsidR="000E74B1" w:rsidRPr="00FD7648" w:rsidRDefault="000E74B1" w:rsidP="00A26D51">
      <w:pPr>
        <w:spacing w:line="360" w:lineRule="auto"/>
        <w:ind w:left="426"/>
        <w:jc w:val="both"/>
        <w:rPr>
          <w:b/>
        </w:rPr>
      </w:pP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</w:rPr>
        <w:t xml:space="preserve">Program: </w:t>
      </w:r>
      <w:r w:rsidRPr="00FD7648">
        <w:t>Gazdaságfejlesztési és Innovációs Operatív Program</w:t>
      </w:r>
      <w:r w:rsidRPr="00FD7648">
        <w:rPr>
          <w:lang w:val="hu-HU"/>
        </w:rPr>
        <w:t xml:space="preserve"> 5.1.9.</w:t>
      </w:r>
    </w:p>
    <w:p w:rsidR="000E74B1" w:rsidRPr="00FD7648" w:rsidRDefault="00D24E92" w:rsidP="00A26D51">
      <w:pPr>
        <w:spacing w:line="360" w:lineRule="auto"/>
        <w:jc w:val="both"/>
        <w:rPr>
          <w:b/>
        </w:rPr>
      </w:pPr>
      <w:r>
        <w:rPr>
          <w:b/>
        </w:rPr>
        <w:t xml:space="preserve">A </w:t>
      </w:r>
      <w:proofErr w:type="spellStart"/>
      <w:r>
        <w:rPr>
          <w:b/>
        </w:rPr>
        <w:t>p</w:t>
      </w:r>
      <w:r w:rsidR="000E74B1" w:rsidRPr="00FD7648">
        <w:rPr>
          <w:b/>
        </w:rPr>
        <w:t>ojekt</w:t>
      </w:r>
      <w:proofErr w:type="spellEnd"/>
      <w:r w:rsidR="000E74B1" w:rsidRPr="00FD7648">
        <w:rPr>
          <w:b/>
        </w:rPr>
        <w:t xml:space="preserve"> tartalmának rövid összefoglalója:</w:t>
      </w:r>
    </w:p>
    <w:p w:rsidR="000E74B1" w:rsidRPr="00FD7648" w:rsidRDefault="000E74B1" w:rsidP="00A26D51">
      <w:pPr>
        <w:numPr>
          <w:ilvl w:val="0"/>
          <w:numId w:val="14"/>
        </w:numPr>
        <w:spacing w:line="360" w:lineRule="auto"/>
        <w:jc w:val="both"/>
      </w:pPr>
      <w:r w:rsidRPr="00FD7648">
        <w:t>Életképes üzleti ötlettel és vállalkozói szemlélettel bíró fiatalok és 30 év feletti álláskeresők vállalkozóvá válásnak elősegítése</w:t>
      </w:r>
      <w:r w:rsidR="00D24E92">
        <w:t>,</w:t>
      </w:r>
    </w:p>
    <w:p w:rsidR="000E74B1" w:rsidRPr="00FD7648" w:rsidRDefault="000E74B1" w:rsidP="00A26D51">
      <w:pPr>
        <w:numPr>
          <w:ilvl w:val="0"/>
          <w:numId w:val="14"/>
        </w:numPr>
        <w:spacing w:line="360" w:lineRule="auto"/>
        <w:jc w:val="both"/>
      </w:pPr>
      <w:r w:rsidRPr="00FD7648">
        <w:t>Vállalkozói készségek fejlesztése képzéseken keresztül</w:t>
      </w:r>
      <w:r w:rsidR="00D24E92">
        <w:t>.</w:t>
      </w:r>
    </w:p>
    <w:p w:rsidR="000E74B1" w:rsidRPr="00FD7648" w:rsidRDefault="000E74B1" w:rsidP="00A26D51">
      <w:pPr>
        <w:pStyle w:val="Listaszerbekezds"/>
        <w:spacing w:line="360" w:lineRule="auto"/>
        <w:ind w:left="284"/>
        <w:jc w:val="both"/>
        <w:rPr>
          <w:lang w:val="hu-HU" w:eastAsia="en-US"/>
        </w:rPr>
      </w:pPr>
      <w:r w:rsidRPr="00FD7648">
        <w:rPr>
          <w:lang w:val="hu-HU" w:eastAsia="en-US"/>
        </w:rPr>
        <w:t>A megvalósítás időszaka:</w:t>
      </w:r>
    </w:p>
    <w:p w:rsidR="000E74B1" w:rsidRPr="00FD7648" w:rsidRDefault="000E74B1" w:rsidP="00A26D51">
      <w:pPr>
        <w:pStyle w:val="Listaszerbekezds"/>
        <w:spacing w:line="360" w:lineRule="auto"/>
        <w:ind w:left="284"/>
        <w:jc w:val="both"/>
        <w:rPr>
          <w:lang w:val="hu-HU"/>
        </w:rPr>
      </w:pPr>
      <w:r w:rsidRPr="00FD7648">
        <w:t>Lezajlottak a szerződéskötéshez szükséges eljárások, adminisztrációs lépések, tesztelésre került a program CRM rendszere. Megvalósult az ügyfelek tájékoztatása, információs napok</w:t>
      </w:r>
      <w:r w:rsidRPr="00FD7648">
        <w:rPr>
          <w:lang w:val="hu-HU"/>
        </w:rPr>
        <w:t>, sajtótájékoztatók, képzések, csoportos tanácsadások összesen 26 alkalommal. 2020. éven 162 zalai vállalkozás</w:t>
      </w:r>
      <w:r w:rsidR="00D24E92">
        <w:rPr>
          <w:lang w:val="hu-HU"/>
        </w:rPr>
        <w:t>t</w:t>
      </w:r>
      <w:r w:rsidRPr="00FD7648">
        <w:rPr>
          <w:lang w:val="hu-HU"/>
        </w:rPr>
        <w:t xml:space="preserve"> alapítottak az ügyfelek.</w:t>
      </w:r>
    </w:p>
    <w:p w:rsidR="000E74B1" w:rsidRPr="00FD7648" w:rsidRDefault="000E74B1" w:rsidP="00A26D51">
      <w:pPr>
        <w:spacing w:line="360" w:lineRule="auto"/>
        <w:jc w:val="both"/>
        <w:rPr>
          <w:b/>
          <w:lang w:eastAsia="x-none"/>
        </w:rPr>
      </w:pPr>
      <w:r w:rsidRPr="00FD7648">
        <w:rPr>
          <w:b/>
        </w:rPr>
        <w:t xml:space="preserve">Elfogadott jelentések összege 2020-ban: </w:t>
      </w:r>
      <w:r w:rsidRPr="00FD7648">
        <w:rPr>
          <w:lang w:eastAsia="x-none"/>
        </w:rPr>
        <w:t>18.671.100 Ft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FD7648">
        <w:rPr>
          <w:b/>
          <w:lang w:val="hu-HU"/>
        </w:rPr>
        <w:t>Elszámolt bérköltség:</w:t>
      </w:r>
      <w:r w:rsidRPr="00FD7648">
        <w:rPr>
          <w:lang w:val="hu-HU"/>
        </w:rPr>
        <w:t xml:space="preserve"> 1,2 fő</w:t>
      </w:r>
      <w:r w:rsidRPr="00FD7648">
        <w:t xml:space="preserve"> </w:t>
      </w:r>
    </w:p>
    <w:p w:rsidR="000E74B1" w:rsidRPr="00FD7648" w:rsidRDefault="000E74B1" w:rsidP="00A26D51">
      <w:pPr>
        <w:pStyle w:val="Listaszerbekezds"/>
        <w:spacing w:line="360" w:lineRule="auto"/>
        <w:ind w:left="0"/>
        <w:jc w:val="both"/>
        <w:rPr>
          <w:lang w:val="hu-HU"/>
        </w:rPr>
      </w:pPr>
      <w:r w:rsidRPr="00A15DDC">
        <w:rPr>
          <w:b/>
          <w:bCs/>
          <w:lang w:val="hu-HU"/>
        </w:rPr>
        <w:t>A megvalósítás időszaka:</w:t>
      </w:r>
      <w:r w:rsidRPr="00FD7648">
        <w:rPr>
          <w:lang w:val="hu-HU"/>
        </w:rPr>
        <w:t xml:space="preserve"> </w:t>
      </w:r>
      <w:r w:rsidRPr="00FD7648">
        <w:t>2017.01.01 – 202</w:t>
      </w:r>
      <w:r w:rsidRPr="00FD7648">
        <w:rPr>
          <w:lang w:val="hu-HU"/>
        </w:rPr>
        <w:t>2</w:t>
      </w:r>
      <w:r w:rsidRPr="00FD7648">
        <w:t>.0</w:t>
      </w:r>
      <w:r w:rsidRPr="00FD7648">
        <w:rPr>
          <w:lang w:val="hu-HU"/>
        </w:rPr>
        <w:t>8</w:t>
      </w:r>
      <w:r w:rsidRPr="00FD7648">
        <w:t>.3</w:t>
      </w:r>
      <w:r w:rsidRPr="00FD7648">
        <w:rPr>
          <w:lang w:val="hu-HU"/>
        </w:rPr>
        <w:t>1.</w:t>
      </w:r>
    </w:p>
    <w:p w:rsidR="00A15DDC" w:rsidRPr="00A15DDC" w:rsidRDefault="00A15DDC" w:rsidP="00A15DDC"/>
    <w:p w:rsidR="0088003D" w:rsidRPr="0088003D" w:rsidRDefault="001132F9" w:rsidP="00504C68">
      <w:pPr>
        <w:pStyle w:val="Cmsor2"/>
        <w:spacing w:line="360" w:lineRule="auto"/>
        <w:jc w:val="both"/>
      </w:pPr>
      <w:bookmarkStart w:id="14" w:name="_Toc68242915"/>
      <w:r w:rsidRPr="00A15DDC">
        <w:rPr>
          <w:rFonts w:ascii="Times New Roman" w:hAnsi="Times New Roman"/>
          <w:i w:val="0"/>
          <w:iCs w:val="0"/>
        </w:rPr>
        <w:t>3.</w:t>
      </w:r>
      <w:r w:rsidR="00A15DDC" w:rsidRPr="00A15DDC">
        <w:rPr>
          <w:rFonts w:ascii="Times New Roman" w:hAnsi="Times New Roman"/>
          <w:i w:val="0"/>
          <w:iCs w:val="0"/>
        </w:rPr>
        <w:t xml:space="preserve">4.7. </w:t>
      </w:r>
      <w:r w:rsidRPr="00A15DDC">
        <w:rPr>
          <w:rFonts w:ascii="Times New Roman" w:hAnsi="Times New Roman"/>
          <w:i w:val="0"/>
          <w:iCs w:val="0"/>
        </w:rPr>
        <w:t xml:space="preserve"> </w:t>
      </w:r>
      <w:r w:rsidR="0028343C" w:rsidRPr="00A15DDC">
        <w:rPr>
          <w:rFonts w:ascii="Times New Roman" w:hAnsi="Times New Roman"/>
          <w:i w:val="0"/>
          <w:iCs w:val="0"/>
        </w:rPr>
        <w:t>Enterprise Europe Network</w:t>
      </w:r>
      <w:bookmarkEnd w:id="14"/>
    </w:p>
    <w:p w:rsidR="008D6663" w:rsidRPr="00FD7648" w:rsidRDefault="008D6663" w:rsidP="00A26D51">
      <w:pPr>
        <w:spacing w:line="360" w:lineRule="auto"/>
        <w:jc w:val="both"/>
      </w:pPr>
      <w:r w:rsidRPr="00FD7648">
        <w:t xml:space="preserve">Az Enterprise Europe Network a világ legnagyobb vállalkozásfejlesztési hálózata (60 ország, 600 partner), melynek Zala megyei képviseletét kezdetektől a ZMVA látja el. Magyar </w:t>
      </w:r>
      <w:r w:rsidRPr="00FD7648">
        <w:lastRenderedPageBreak/>
        <w:t>partnerek: Magyar Exportszervezési Ügynökség (HEPA), pécsi, győri, székesfehérvári, debreceni, szegedi kamarák, PRIMOM, ZMVA. Az EEN projekt COSME uniós forrást tartalmaz. A ZMVA a projektek önrészét és az előfinanszírozást saját forrásból biztosítja.</w:t>
      </w:r>
    </w:p>
    <w:p w:rsidR="008D6663" w:rsidRPr="00FD7648" w:rsidRDefault="008D6663" w:rsidP="00A26D51">
      <w:pPr>
        <w:spacing w:line="360" w:lineRule="auto"/>
        <w:jc w:val="both"/>
      </w:pPr>
    </w:p>
    <w:p w:rsidR="008D6663" w:rsidRPr="00FD7648" w:rsidRDefault="008D6663" w:rsidP="00A26D51">
      <w:pPr>
        <w:spacing w:line="360" w:lineRule="auto"/>
        <w:jc w:val="both"/>
        <w:rPr>
          <w:b/>
          <w:bCs/>
        </w:rPr>
      </w:pPr>
      <w:r w:rsidRPr="00FD7648">
        <w:t xml:space="preserve">Az Enterprise Europe Network (EEN) az egyetlen, az Európai Bizottság Vállalkozási és Ipari Főigazgatósága által létrehozott vállalkozásfejlesztési hálózat, amely a kis- és középvállalkozások üzletfejlesztési törekvéseit szolgálja az Európai Unióban és azon túl. Az Enterprise Europe Network magas színvonalú szolgáltatást, gyakorlati támogatást nyújt a </w:t>
      </w:r>
      <w:r w:rsidRPr="00FD7648">
        <w:rPr>
          <w:b/>
          <w:bCs/>
        </w:rPr>
        <w:t>vállalkozásoknak termékeik és szolgáltatásaik nemzetközi piacokon való megjelenéséhez, üzleti kapcsolatok kialakításához, technológia és tudástranszferhez, európai projektek megvalósításához, forrásszerzéshez vagy akár innovatív ötletek kifejlesztéséhez és piacra viteléhez.</w:t>
      </w:r>
    </w:p>
    <w:p w:rsidR="008D6663" w:rsidRPr="00FD7648" w:rsidRDefault="008D6663" w:rsidP="00A26D51">
      <w:pPr>
        <w:spacing w:line="360" w:lineRule="auto"/>
        <w:jc w:val="both"/>
      </w:pPr>
    </w:p>
    <w:p w:rsidR="008D6663" w:rsidRDefault="008D6663" w:rsidP="00A26D51">
      <w:pPr>
        <w:spacing w:line="360" w:lineRule="auto"/>
        <w:jc w:val="both"/>
      </w:pPr>
      <w:r w:rsidRPr="00FD7648">
        <w:t>Enterprise Europe Network, Zalaegerszegi iroda eredményei 2020. évben:</w:t>
      </w:r>
    </w:p>
    <w:p w:rsidR="0088003D" w:rsidRDefault="0088003D" w:rsidP="00A26D51">
      <w:pPr>
        <w:spacing w:line="360" w:lineRule="auto"/>
        <w:jc w:val="both"/>
      </w:pP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Elért vállalkozások száma a régióban (főleg Zalában): 1500 fő</w:t>
      </w:r>
      <w:r w:rsidR="00D24E92">
        <w:t>,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Résztvevők száma tájékoztató jellegű rendezvényeinken Zalában: 188 fő (3 db)</w:t>
      </w:r>
      <w:r w:rsidR="00D24E92">
        <w:t>,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 xml:space="preserve">Tanácsadás különféle témákban (nemzetközi piacra jutás, </w:t>
      </w:r>
      <w:proofErr w:type="gramStart"/>
      <w:r w:rsidRPr="00FD7648">
        <w:t>finanszírozás</w:t>
      </w:r>
      <w:proofErr w:type="gramEnd"/>
      <w:r w:rsidRPr="00FD7648">
        <w:t>, innováció, vállalkozásalapítás, adózás, jogi): 53 db</w:t>
      </w:r>
      <w:r w:rsidR="00D24E92">
        <w:t>,</w:t>
      </w:r>
      <w:r w:rsidRPr="00FD7648">
        <w:t xml:space="preserve"> 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Üzletember-találkozókon, szakmai tanulmányutakon résztvevők száma: 10 fő</w:t>
      </w:r>
      <w:r w:rsidR="00D24E92">
        <w:t>,</w:t>
      </w:r>
      <w:r w:rsidRPr="00FD7648">
        <w:t xml:space="preserve"> 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Üzletember-találkozókon és szakmai utakon tárgyalások száma: 15 db</w:t>
      </w:r>
      <w:r w:rsidR="00D24E92">
        <w:t>,</w:t>
      </w:r>
      <w:r w:rsidRPr="00FD7648">
        <w:t xml:space="preserve"> 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Partnerkereső adatlap feltöltése a rendszerbe (POD): 2 db</w:t>
      </w:r>
      <w:r w:rsidR="00D24E92">
        <w:t>,</w:t>
      </w:r>
      <w:r w:rsidRPr="00FD7648">
        <w:t xml:space="preserve"> 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proofErr w:type="spellStart"/>
      <w:r w:rsidRPr="00FD7648">
        <w:t>Achievements</w:t>
      </w:r>
      <w:proofErr w:type="spellEnd"/>
      <w:r w:rsidRPr="00FD7648">
        <w:t xml:space="preserve"> (üzleti megállapodás vállalkozók között): 5 db</w:t>
      </w:r>
      <w:r w:rsidR="00D24E92">
        <w:t>,</w:t>
      </w:r>
      <w:r w:rsidRPr="00FD7648">
        <w:t xml:space="preserve">         </w:t>
      </w:r>
    </w:p>
    <w:p w:rsidR="008D6663" w:rsidRPr="00FD7648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 xml:space="preserve">Európai kampányokban (pl. KKV-hét, Fiatal Vállalkozók hete), </w:t>
      </w:r>
      <w:proofErr w:type="gramStart"/>
      <w:r w:rsidRPr="00FD7648">
        <w:t>konferenciákon</w:t>
      </w:r>
      <w:proofErr w:type="gramEnd"/>
      <w:r w:rsidRPr="00FD7648">
        <w:t>, ágazati szektorcsoport üléseken való részvétel: 6 alkalom</w:t>
      </w:r>
      <w:r w:rsidR="00D24E92">
        <w:t>,</w:t>
      </w:r>
      <w:r w:rsidRPr="00FD7648">
        <w:t xml:space="preserve"> </w:t>
      </w:r>
    </w:p>
    <w:p w:rsidR="0088003D" w:rsidRDefault="008D6663" w:rsidP="00A26D51">
      <w:pPr>
        <w:numPr>
          <w:ilvl w:val="0"/>
          <w:numId w:val="26"/>
        </w:numPr>
        <w:spacing w:line="360" w:lineRule="auto"/>
        <w:jc w:val="both"/>
      </w:pPr>
      <w:r w:rsidRPr="00FD7648">
        <w:t>Visszacsatolás tervezett szabályozásokkal kapcsolatban az EU felé: 18 db</w:t>
      </w:r>
      <w:r w:rsidR="00D24E92">
        <w:t>.</w:t>
      </w:r>
    </w:p>
    <w:p w:rsidR="0088003D" w:rsidRPr="00FD7648" w:rsidRDefault="0088003D" w:rsidP="00A26D51">
      <w:pPr>
        <w:spacing w:line="360" w:lineRule="auto"/>
        <w:jc w:val="both"/>
      </w:pPr>
    </w:p>
    <w:p w:rsidR="008D6663" w:rsidRPr="00FD7648" w:rsidRDefault="008D6663" w:rsidP="00A26D51">
      <w:pPr>
        <w:spacing w:line="360" w:lineRule="auto"/>
        <w:jc w:val="both"/>
        <w:rPr>
          <w:u w:val="single"/>
        </w:rPr>
      </w:pPr>
      <w:r w:rsidRPr="00FD7648">
        <w:rPr>
          <w:u w:val="single"/>
          <w:lang w:val="x-none"/>
        </w:rPr>
        <w:t>Főbb rendezvények, melyekben szervezők/társszervezők voltunk és részt vettek  magyar vállalkozók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rPr>
          <w:b/>
        </w:rPr>
        <w:t xml:space="preserve">2020. február 18-án </w:t>
      </w:r>
      <w:r w:rsidRPr="00FD7648">
        <w:rPr>
          <w:b/>
          <w:i/>
        </w:rPr>
        <w:t>Generációváltás lehetőségei a KKV szektorban</w:t>
      </w:r>
      <w:r w:rsidRPr="00FD7648">
        <w:rPr>
          <w:b/>
        </w:rPr>
        <w:t xml:space="preserve"> </w:t>
      </w:r>
      <w:r w:rsidRPr="00FD7648">
        <w:t xml:space="preserve">címmel tartottunk a hálózat közreműködésével és szakértő bevonásával tájékoztató rendezvényt. A téma iránti érdeklődést és a rendezvény sikerét mutatja, hogy a résztvevő vállalkozások közül hatan további tanácsadásra tartottak igényt a témában, melyek a hálózat munkatársai által és további </w:t>
      </w:r>
      <w:r w:rsidRPr="00FD7648">
        <w:lastRenderedPageBreak/>
        <w:t xml:space="preserve">szakértők bevonásával későbbi időpontban meg is történtek. A tanácsadások nyomán pedig két vállalkozás esetében már </w:t>
      </w:r>
      <w:proofErr w:type="gramStart"/>
      <w:r w:rsidRPr="00FD7648">
        <w:t>konkrét</w:t>
      </w:r>
      <w:proofErr w:type="gramEnd"/>
      <w:r w:rsidRPr="00FD7648">
        <w:t xml:space="preserve"> lépések történtek a generációváltás végrehajtásában, mely - a vállalkozók nyilatkozatai szerint - pozitív hatással voltak a nemzetközi piaci tevékenységükre is.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rPr>
          <w:b/>
        </w:rPr>
        <w:t xml:space="preserve">2020. március 6-án </w:t>
      </w:r>
      <w:r w:rsidRPr="00FD7648">
        <w:t>került megrendezésre Zalaegerszegen</w:t>
      </w:r>
      <w:r w:rsidRPr="00FD7648">
        <w:rPr>
          <w:b/>
        </w:rPr>
        <w:t xml:space="preserve"> </w:t>
      </w:r>
      <w:r w:rsidRPr="00FD7648">
        <w:t xml:space="preserve">a </w:t>
      </w:r>
      <w:r w:rsidRPr="00FD7648">
        <w:rPr>
          <w:b/>
        </w:rPr>
        <w:t>III. Egészségturizmus Konferencia és Kiállítás</w:t>
      </w:r>
      <w:r w:rsidRPr="00FD7648">
        <w:t>, melyen a hálózat is támogatóként vett részt. Munkatársaink standdal jelentek meg a kiállításon és az érdeklődők számára tájékoztatást adtak a hálózat tevékenységéről, szolgáltatásairól, kiemelten a zalai EEN iroda Turisztikai Szektorcsoportban való részvételével járó további lehetőségekről.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rPr>
          <w:b/>
        </w:rPr>
        <w:t xml:space="preserve">2020. december 16-án </w:t>
      </w:r>
      <w:r w:rsidRPr="00FD7648">
        <w:t>tájékoztató előadást tartottunk a hálózat szolgáltatásairól és a foglalkoztatást elősegítő lehetőségeiről a Zala Megyei Önkormányzat által, a foglalkoztatási paktum projekt keretében tartott vállalkozási munkacsoport találkozón is.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t xml:space="preserve">A hálózat Turisztikai Szektorcsoportjának </w:t>
      </w:r>
      <w:r w:rsidRPr="00FD7648">
        <w:rPr>
          <w:b/>
        </w:rPr>
        <w:t>2020. február 14</w:t>
      </w:r>
      <w:r w:rsidRPr="00FD7648">
        <w:t xml:space="preserve">-i prágai ülését a Nemzetközi Turisztikai Vásár és a mellette megrendezett </w:t>
      </w:r>
      <w:r w:rsidRPr="00FD7648">
        <w:rPr>
          <w:b/>
        </w:rPr>
        <w:t xml:space="preserve">MBM </w:t>
      </w:r>
      <w:proofErr w:type="spellStart"/>
      <w:r w:rsidRPr="00FD7648">
        <w:rPr>
          <w:b/>
        </w:rPr>
        <w:t>Tourism</w:t>
      </w:r>
      <w:proofErr w:type="spellEnd"/>
      <w:r w:rsidRPr="00FD7648">
        <w:rPr>
          <w:b/>
        </w:rPr>
        <w:t xml:space="preserve"> </w:t>
      </w:r>
      <w:proofErr w:type="spellStart"/>
      <w:r w:rsidRPr="00FD7648">
        <w:rPr>
          <w:b/>
        </w:rPr>
        <w:t>Prague</w:t>
      </w:r>
      <w:proofErr w:type="spellEnd"/>
      <w:r w:rsidRPr="00FD7648">
        <w:rPr>
          <w:b/>
        </w:rPr>
        <w:t xml:space="preserve"> 2020 (CZ) üzletember találkozó</w:t>
      </w:r>
      <w:r w:rsidRPr="00FD7648">
        <w:t xml:space="preserve"> idejére szervezték, így munkatársunk a helyszínen is segíthette a rendezvényre jelentkezett zalai vállalkozókat a tárgyalások sikeres lebonyolításában. A rendezvényre idén 26 országból 120 résztvevő regisztrált.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t xml:space="preserve">Szinte már hagyomány a zalai EEN iroda közreműködése és résztvevő vállalkozások szervezése a mindig nagy nemzetközi figyelemmel kísért belgrádi Nemzetközi Turisztikai Vásárra és a mellette megrendezett </w:t>
      </w:r>
      <w:proofErr w:type="spellStart"/>
      <w:r w:rsidRPr="00FD7648">
        <w:rPr>
          <w:b/>
        </w:rPr>
        <w:t>Tourism</w:t>
      </w:r>
      <w:proofErr w:type="spellEnd"/>
      <w:r w:rsidRPr="00FD7648">
        <w:rPr>
          <w:b/>
        </w:rPr>
        <w:t xml:space="preserve"> Fair B2B (SRB) üzletember találkozóra. </w:t>
      </w:r>
      <w:r w:rsidRPr="00FD7648">
        <w:t>Idén is 44 országból 803 résztvevővel zajlott a rendezvény.</w:t>
      </w:r>
    </w:p>
    <w:p w:rsidR="008D6663" w:rsidRPr="00FD7648" w:rsidRDefault="008D6663" w:rsidP="00A26D51">
      <w:pPr>
        <w:spacing w:after="120" w:line="360" w:lineRule="auto"/>
        <w:jc w:val="both"/>
      </w:pPr>
      <w:r w:rsidRPr="00FD7648">
        <w:t xml:space="preserve">A </w:t>
      </w:r>
      <w:r w:rsidRPr="00FD7648">
        <w:rPr>
          <w:b/>
        </w:rPr>
        <w:t>2020. február 20-i</w:t>
      </w:r>
      <w:r w:rsidRPr="00FD7648">
        <w:t xml:space="preserve"> találkozóra idén nem szerveztünk ugyan közös kiutazást és vásárlátogatást a regisztrált vállalkozóknak, de népszerűsítettük a rendezvényt, melynek eredményeképp végül számos tárgyalást bonyolítottak a résztvevő zalai vállalkozások.</w:t>
      </w:r>
    </w:p>
    <w:p w:rsidR="008D6663" w:rsidRDefault="008D6663" w:rsidP="00F263B9">
      <w:pPr>
        <w:spacing w:after="120" w:line="360" w:lineRule="auto"/>
        <w:jc w:val="both"/>
      </w:pPr>
      <w:r w:rsidRPr="00FD7648">
        <w:t xml:space="preserve">A </w:t>
      </w:r>
      <w:proofErr w:type="spellStart"/>
      <w:r w:rsidRPr="00FD7648">
        <w:t>pandémia</w:t>
      </w:r>
      <w:proofErr w:type="spellEnd"/>
      <w:r w:rsidRPr="00FD7648">
        <w:t xml:space="preserve"> miatt az üzleti találkozók is online térbe kerültek, így lehetőségünk volt olyan rendezvényekre is résztevő zalai vállalkozásokat szervezni, amelyek más körülmények között elérhetetlenek lennének. Ilyen volt a </w:t>
      </w:r>
      <w:r w:rsidRPr="00FD7648">
        <w:rPr>
          <w:b/>
        </w:rPr>
        <w:t>2020. május 13-án</w:t>
      </w:r>
      <w:r w:rsidRPr="00FD7648">
        <w:t xml:space="preserve"> megrendezett, csúcstechnológiás cégeket felvonultató </w:t>
      </w:r>
      <w:r w:rsidRPr="00FD7648">
        <w:rPr>
          <w:b/>
        </w:rPr>
        <w:t xml:space="preserve">International </w:t>
      </w:r>
      <w:proofErr w:type="spellStart"/>
      <w:r w:rsidRPr="00FD7648">
        <w:rPr>
          <w:b/>
        </w:rPr>
        <w:t>Aerospace</w:t>
      </w:r>
      <w:proofErr w:type="spellEnd"/>
      <w:r w:rsidRPr="00FD7648">
        <w:rPr>
          <w:b/>
        </w:rPr>
        <w:t xml:space="preserve"> </w:t>
      </w:r>
      <w:proofErr w:type="spellStart"/>
      <w:r w:rsidRPr="00FD7648">
        <w:rPr>
          <w:b/>
        </w:rPr>
        <w:t>Days</w:t>
      </w:r>
      <w:proofErr w:type="spellEnd"/>
      <w:r w:rsidRPr="00FD7648">
        <w:rPr>
          <w:b/>
        </w:rPr>
        <w:t xml:space="preserve"> Berlin 2020 (D)</w:t>
      </w:r>
      <w:r w:rsidRPr="00FD7648">
        <w:t xml:space="preserve">, amely </w:t>
      </w:r>
      <w:proofErr w:type="gramStart"/>
      <w:r w:rsidRPr="00FD7648">
        <w:t>több, mint</w:t>
      </w:r>
      <w:proofErr w:type="gramEnd"/>
      <w:r w:rsidRPr="00FD7648">
        <w:t xml:space="preserve"> 40 nemzetközi EEN hálózati partner együttműködésével valósult meg idén, támogatva a 34 országból regisztrált 421 vállalkozást.</w:t>
      </w:r>
    </w:p>
    <w:p w:rsidR="00A622F3" w:rsidRPr="00FD7648" w:rsidRDefault="00A622F3" w:rsidP="00F263B9">
      <w:pPr>
        <w:spacing w:after="120" w:line="360" w:lineRule="auto"/>
        <w:jc w:val="both"/>
      </w:pPr>
    </w:p>
    <w:p w:rsidR="0069416E" w:rsidRDefault="008D6663" w:rsidP="00346E03">
      <w:pPr>
        <w:spacing w:after="120" w:line="360" w:lineRule="auto"/>
        <w:jc w:val="both"/>
      </w:pPr>
      <w:r w:rsidRPr="00FD7648">
        <w:lastRenderedPageBreak/>
        <w:t xml:space="preserve">A </w:t>
      </w:r>
      <w:proofErr w:type="spellStart"/>
      <w:r w:rsidRPr="00FD7648">
        <w:t>pandémiás</w:t>
      </w:r>
      <w:proofErr w:type="spellEnd"/>
      <w:r w:rsidRPr="00FD7648">
        <w:t xml:space="preserve"> helyzet hívta életre a magyar EEN hálózat által szervezett </w:t>
      </w:r>
      <w:r w:rsidRPr="00FD7648">
        <w:rPr>
          <w:b/>
        </w:rPr>
        <w:t xml:space="preserve">Here &amp; </w:t>
      </w:r>
      <w:proofErr w:type="spellStart"/>
      <w:r w:rsidRPr="00FD7648">
        <w:rPr>
          <w:b/>
        </w:rPr>
        <w:t>Now</w:t>
      </w:r>
      <w:proofErr w:type="spellEnd"/>
      <w:r w:rsidRPr="00FD7648">
        <w:rPr>
          <w:b/>
        </w:rPr>
        <w:t xml:space="preserve"> (Itt &amp; Most) online üzleti partnerkereső kezdeményezést,</w:t>
      </w:r>
      <w:r w:rsidRPr="00FD7648">
        <w:t xml:space="preserve"> amely elsősorban a Kárpát-medencei régió határokon átnyúló magyar-magyar üzleti együttműködéseit hivatott elősegíteni. Másodsorban a V4 országok, majd pedig a nagy érdeklődésre való tekintettel más európai országok vállalkozói előtt is nyitva állt a lehetőség a magyarországi vállalkozókkal való kapcsolatfelvételre. A zalai EEN iroda a zalai vállalkozások körében népszerűsítette a lehetőséget és szervezett résztvevőket az online B2B </w:t>
      </w:r>
      <w:r w:rsidR="00346E03" w:rsidRPr="00346E03">
        <w:t>platformon keresztül.</w:t>
      </w:r>
    </w:p>
    <w:p w:rsidR="00530674" w:rsidRDefault="00530674" w:rsidP="00346E03">
      <w:pPr>
        <w:spacing w:after="120" w:line="360" w:lineRule="auto"/>
        <w:jc w:val="both"/>
      </w:pPr>
    </w:p>
    <w:p w:rsidR="00530674" w:rsidRDefault="00530674" w:rsidP="00D44636">
      <w:pPr>
        <w:spacing w:line="360" w:lineRule="auto"/>
        <w:jc w:val="both"/>
      </w:pPr>
      <w:r>
        <w:t xml:space="preserve">A Zala </w:t>
      </w:r>
      <w:r w:rsidR="00DC0B24">
        <w:t>M</w:t>
      </w:r>
      <w:r>
        <w:t>egyei Válla</w:t>
      </w:r>
      <w:r w:rsidR="00DC0B24">
        <w:t>l</w:t>
      </w:r>
      <w:r>
        <w:t xml:space="preserve">kozásfejlesztési Alapítvány Kúratóriuma </w:t>
      </w:r>
      <w:r w:rsidRPr="00D03814">
        <w:t xml:space="preserve">a </w:t>
      </w:r>
      <w:r w:rsidR="001541D1" w:rsidRPr="00D03814">
        <w:rPr>
          <w:rFonts w:eastAsia="Calibri"/>
          <w:lang w:eastAsia="en-US"/>
        </w:rPr>
        <w:t>2/2021. (2021.04.12.) sz. KH</w:t>
      </w:r>
      <w:r w:rsidR="001541D1">
        <w:rPr>
          <w:rFonts w:ascii="Book Antiqua" w:eastAsia="Calibri" w:hAnsi="Book Antiqua"/>
          <w:sz w:val="22"/>
          <w:szCs w:val="22"/>
          <w:lang w:eastAsia="en-US"/>
        </w:rPr>
        <w:t xml:space="preserve"> </w:t>
      </w:r>
      <w:r>
        <w:t>határoz</w:t>
      </w:r>
      <w:r w:rsidRPr="001541D1">
        <w:t xml:space="preserve">atával </w:t>
      </w:r>
      <w:r>
        <w:t xml:space="preserve">fogadta el </w:t>
      </w:r>
      <w:r w:rsidR="00C74D8F">
        <w:t xml:space="preserve">az alapítvány </w:t>
      </w:r>
      <w:r>
        <w:t>2020. évi működéséről szóló beszámolót.</w:t>
      </w:r>
    </w:p>
    <w:p w:rsidR="00A622F3" w:rsidRDefault="00A622F3" w:rsidP="00A622F3">
      <w:pPr>
        <w:spacing w:after="120" w:line="360" w:lineRule="auto"/>
        <w:jc w:val="both"/>
      </w:pPr>
    </w:p>
    <w:p w:rsidR="00A622F3" w:rsidRPr="00814956" w:rsidRDefault="00A622F3" w:rsidP="00A622F3">
      <w:pPr>
        <w:tabs>
          <w:tab w:val="center" w:pos="6804"/>
        </w:tabs>
        <w:spacing w:after="120" w:line="360" w:lineRule="auto"/>
        <w:jc w:val="both"/>
        <w:rPr>
          <w:b/>
          <w:bCs/>
        </w:rPr>
      </w:pPr>
      <w:r>
        <w:t>A</w:t>
      </w:r>
      <w:r w:rsidRPr="00522274">
        <w:t xml:space="preserve"> veszély</w:t>
      </w:r>
      <w:r>
        <w:t>helyzet kihirdetéséről szóló 27/2021.(I.29</w:t>
      </w:r>
      <w:r w:rsidRPr="00522274">
        <w:t>.) Korm. rendelet, valamint a katasztrófavédelemről és a hozzá kapcsolódó egyes törvények módosításáról szóló 2011. évi CXXVIII. törvény 46.§ (4) bekezdése alapján a közgyűlés feladat-és hatáskörében eljárva</w:t>
      </w:r>
      <w:r>
        <w:t xml:space="preserve"> a közgyűlés elnöke fogadja el a határozati javaslatot.</w:t>
      </w:r>
    </w:p>
    <w:p w:rsidR="004B4CDA" w:rsidRDefault="004B4CDA" w:rsidP="00A622F3">
      <w:pPr>
        <w:spacing w:after="120" w:line="360" w:lineRule="auto"/>
        <w:jc w:val="both"/>
      </w:pPr>
    </w:p>
    <w:p w:rsidR="004B4CDA" w:rsidRPr="004B4CDA" w:rsidRDefault="004B4CDA" w:rsidP="00A622F3">
      <w:pPr>
        <w:spacing w:after="120" w:line="360" w:lineRule="auto"/>
        <w:ind w:left="720"/>
        <w:contextualSpacing/>
        <w:jc w:val="center"/>
        <w:rPr>
          <w:rFonts w:eastAsia="Calibri"/>
          <w:b/>
          <w:lang w:eastAsia="en-US"/>
        </w:rPr>
      </w:pPr>
      <w:r w:rsidRPr="004B4CDA">
        <w:rPr>
          <w:rFonts w:eastAsia="Calibri"/>
          <w:b/>
          <w:lang w:eastAsia="en-US"/>
        </w:rPr>
        <w:t>Határozati javaslat</w:t>
      </w:r>
    </w:p>
    <w:p w:rsidR="004B4CDA" w:rsidRPr="004B4CDA" w:rsidRDefault="004B4CDA" w:rsidP="00A622F3">
      <w:pPr>
        <w:spacing w:after="120" w:line="360" w:lineRule="auto"/>
        <w:ind w:left="720"/>
        <w:contextualSpacing/>
        <w:jc w:val="center"/>
        <w:rPr>
          <w:rFonts w:eastAsia="Calibri"/>
          <w:b/>
          <w:lang w:eastAsia="en-US"/>
        </w:rPr>
      </w:pPr>
    </w:p>
    <w:p w:rsidR="004B4CDA" w:rsidRPr="004B4CDA" w:rsidRDefault="004B4CDA" w:rsidP="00A622F3">
      <w:pPr>
        <w:spacing w:after="120" w:line="360" w:lineRule="auto"/>
        <w:jc w:val="both"/>
        <w:rPr>
          <w:bCs/>
          <w:szCs w:val="17"/>
        </w:rPr>
      </w:pPr>
      <w:r w:rsidRPr="004B4CDA">
        <w:t>A Zala Megyei Közgyűlés elnöke a veszélyhelyzet kihirdetéséről</w:t>
      </w:r>
      <w:r w:rsidR="00D81B04" w:rsidRPr="00D81B04">
        <w:rPr>
          <w:rFonts w:eastAsia="Calibri"/>
          <w:lang w:eastAsia="en-US"/>
        </w:rPr>
        <w:t xml:space="preserve"> </w:t>
      </w:r>
      <w:r w:rsidR="00D81B04" w:rsidRPr="003F7E3E">
        <w:rPr>
          <w:rFonts w:eastAsia="Calibri"/>
          <w:lang w:eastAsia="en-US"/>
        </w:rPr>
        <w:t>és a veszélyhelyzeti intézkedések hatálybalépéséről</w:t>
      </w:r>
      <w:bookmarkStart w:id="15" w:name="_GoBack"/>
      <w:bookmarkEnd w:id="15"/>
      <w:r w:rsidRPr="004B4CDA">
        <w:t xml:space="preserve"> szóló 27/2021. (I.29.) Korm. rendelet, valamint a katasztrófavédelemről és a hozzá kapcsolódó egyes törvények módosításáról szóló 2011. évi CXXVIII. törvény 46.§ (4) bekezdése alapján a közgyűlés feladat-és hatáskörében eljárva a </w:t>
      </w:r>
      <w:r>
        <w:t>Zala Megyei Vállalkozásfejlesztési Alapítvány 2020. évi működéséről</w:t>
      </w:r>
      <w:r w:rsidRPr="004B4CDA">
        <w:rPr>
          <w:bCs/>
          <w:szCs w:val="17"/>
        </w:rPr>
        <w:t xml:space="preserve"> szóló </w:t>
      </w:r>
      <w:r>
        <w:rPr>
          <w:bCs/>
          <w:szCs w:val="17"/>
        </w:rPr>
        <w:t>beszámolót</w:t>
      </w:r>
      <w:r w:rsidRPr="004B4CDA">
        <w:rPr>
          <w:bCs/>
          <w:szCs w:val="17"/>
        </w:rPr>
        <w:t xml:space="preserve"> elfogadja.</w:t>
      </w:r>
    </w:p>
    <w:p w:rsidR="004B4CDA" w:rsidRPr="004B4CDA" w:rsidRDefault="004B4CDA" w:rsidP="00A622F3">
      <w:pPr>
        <w:tabs>
          <w:tab w:val="center" w:pos="6840"/>
        </w:tabs>
        <w:overflowPunct w:val="0"/>
        <w:autoSpaceDE w:val="0"/>
        <w:autoSpaceDN w:val="0"/>
        <w:adjustRightInd w:val="0"/>
        <w:spacing w:after="120" w:line="360" w:lineRule="auto"/>
        <w:ind w:right="22"/>
        <w:jc w:val="both"/>
        <w:textAlignment w:val="baseline"/>
        <w:rPr>
          <w:bCs/>
          <w:szCs w:val="17"/>
        </w:rPr>
      </w:pPr>
      <w:r w:rsidRPr="004B4CDA">
        <w:rPr>
          <w:bCs/>
          <w:szCs w:val="17"/>
          <w:u w:val="single"/>
        </w:rPr>
        <w:t>Határidő</w:t>
      </w:r>
      <w:r w:rsidRPr="004B4CDA">
        <w:rPr>
          <w:bCs/>
          <w:szCs w:val="17"/>
        </w:rPr>
        <w:t>: azonnal</w:t>
      </w:r>
    </w:p>
    <w:p w:rsidR="004B4CDA" w:rsidRPr="004B4CDA" w:rsidRDefault="004B4CDA" w:rsidP="00A622F3">
      <w:pPr>
        <w:tabs>
          <w:tab w:val="center" w:pos="6840"/>
        </w:tabs>
        <w:overflowPunct w:val="0"/>
        <w:autoSpaceDE w:val="0"/>
        <w:autoSpaceDN w:val="0"/>
        <w:adjustRightInd w:val="0"/>
        <w:spacing w:after="120" w:line="360" w:lineRule="auto"/>
        <w:ind w:right="22"/>
        <w:jc w:val="both"/>
        <w:textAlignment w:val="baseline"/>
        <w:rPr>
          <w:bCs/>
          <w:szCs w:val="17"/>
        </w:rPr>
      </w:pPr>
      <w:r w:rsidRPr="004B4CDA">
        <w:rPr>
          <w:bCs/>
          <w:szCs w:val="17"/>
          <w:u w:val="single"/>
        </w:rPr>
        <w:t>Felelős</w:t>
      </w:r>
      <w:proofErr w:type="gramStart"/>
      <w:r w:rsidRPr="004B4CDA">
        <w:rPr>
          <w:bCs/>
          <w:szCs w:val="17"/>
        </w:rPr>
        <w:t>:   Dr.</w:t>
      </w:r>
      <w:proofErr w:type="gramEnd"/>
      <w:r w:rsidRPr="004B4CDA">
        <w:rPr>
          <w:bCs/>
          <w:szCs w:val="17"/>
        </w:rPr>
        <w:t xml:space="preserve"> Pál Attila, a közgyűlés elnöke</w:t>
      </w:r>
    </w:p>
    <w:p w:rsidR="004B4CDA" w:rsidRPr="00FD7648" w:rsidRDefault="004B4CDA" w:rsidP="00346E03">
      <w:pPr>
        <w:spacing w:after="120" w:line="360" w:lineRule="auto"/>
        <w:jc w:val="both"/>
        <w:rPr>
          <w:lang w:eastAsia="en-US"/>
        </w:rPr>
      </w:pPr>
    </w:p>
    <w:sectPr w:rsidR="004B4CDA" w:rsidRPr="00FD7648" w:rsidSect="00504C68">
      <w:footerReference w:type="default" r:id="rId14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2B82" w:rsidRDefault="003A2B82" w:rsidP="003E08F1">
      <w:r>
        <w:separator/>
      </w:r>
    </w:p>
  </w:endnote>
  <w:endnote w:type="continuationSeparator" w:id="0">
    <w:p w:rsidR="003A2B82" w:rsidRDefault="003A2B82" w:rsidP="003E08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6E03" w:rsidRPr="00F1179B" w:rsidRDefault="00346E03" w:rsidP="001132F9">
    <w:pPr>
      <w:pStyle w:val="llb"/>
      <w:jc w:val="center"/>
      <w:rPr>
        <w:rFonts w:ascii="Calibri Light" w:hAnsi="Calibri Light" w:cs="Calibri Light"/>
        <w:sz w:val="22"/>
        <w:szCs w:val="22"/>
      </w:rPr>
    </w:pPr>
    <w:r w:rsidRPr="00F1179B">
      <w:rPr>
        <w:rFonts w:ascii="Calibri Light" w:hAnsi="Calibri Light" w:cs="Calibri Light"/>
        <w:sz w:val="22"/>
        <w:szCs w:val="22"/>
      </w:rPr>
      <w:fldChar w:fldCharType="begin"/>
    </w:r>
    <w:r w:rsidRPr="00F1179B">
      <w:rPr>
        <w:rFonts w:ascii="Calibri Light" w:hAnsi="Calibri Light" w:cs="Calibri Light"/>
        <w:sz w:val="22"/>
        <w:szCs w:val="22"/>
      </w:rPr>
      <w:instrText xml:space="preserve"> PAGE   \* MERGEFORMAT </w:instrText>
    </w:r>
    <w:r w:rsidRPr="00F1179B">
      <w:rPr>
        <w:rFonts w:ascii="Calibri Light" w:hAnsi="Calibri Light" w:cs="Calibri Light"/>
        <w:sz w:val="22"/>
        <w:szCs w:val="22"/>
      </w:rPr>
      <w:fldChar w:fldCharType="separate"/>
    </w:r>
    <w:r w:rsidR="00D81B04">
      <w:rPr>
        <w:rFonts w:ascii="Calibri Light" w:hAnsi="Calibri Light" w:cs="Calibri Light"/>
        <w:noProof/>
        <w:sz w:val="22"/>
        <w:szCs w:val="22"/>
      </w:rPr>
      <w:t>23</w:t>
    </w:r>
    <w:r w:rsidRPr="00F1179B">
      <w:rPr>
        <w:rFonts w:ascii="Calibri Light" w:hAnsi="Calibri Light" w:cs="Calibri Light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2B82" w:rsidRDefault="003A2B82" w:rsidP="003E08F1">
      <w:r>
        <w:separator/>
      </w:r>
    </w:p>
  </w:footnote>
  <w:footnote w:type="continuationSeparator" w:id="0">
    <w:p w:rsidR="003A2B82" w:rsidRDefault="003A2B82" w:rsidP="003E08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85DB8"/>
    <w:multiLevelType w:val="hybridMultilevel"/>
    <w:tmpl w:val="03C4F3F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1485AB5"/>
    <w:multiLevelType w:val="hybridMultilevel"/>
    <w:tmpl w:val="4EC43A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D2C4A"/>
    <w:multiLevelType w:val="hybridMultilevel"/>
    <w:tmpl w:val="996C30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041D5D"/>
    <w:multiLevelType w:val="multilevel"/>
    <w:tmpl w:val="0D8AB2D6"/>
    <w:lvl w:ilvl="0">
      <w:start w:val="1"/>
      <w:numFmt w:val="decimal"/>
      <w:lvlText w:val="%1."/>
      <w:lvlJc w:val="left"/>
      <w:pPr>
        <w:ind w:left="720" w:hanging="360"/>
      </w:pPr>
      <w:rPr>
        <w:b/>
        <w:bCs w:val="0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B9256C9"/>
    <w:multiLevelType w:val="hybridMultilevel"/>
    <w:tmpl w:val="92985D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2554C"/>
    <w:multiLevelType w:val="hybridMultilevel"/>
    <w:tmpl w:val="FBAA62F6"/>
    <w:lvl w:ilvl="0" w:tplc="040E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6" w15:restartNumberingAfterBreak="0">
    <w:nsid w:val="207A1586"/>
    <w:multiLevelType w:val="hybridMultilevel"/>
    <w:tmpl w:val="5AF83B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2A0065"/>
    <w:multiLevelType w:val="hybridMultilevel"/>
    <w:tmpl w:val="B002C26A"/>
    <w:lvl w:ilvl="0" w:tplc="157C89B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36A5E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6C6A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4A89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A659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2FC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C5C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AE2F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ACC0C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8D2F09"/>
    <w:multiLevelType w:val="multilevel"/>
    <w:tmpl w:val="5F62B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8A3205A"/>
    <w:multiLevelType w:val="hybridMultilevel"/>
    <w:tmpl w:val="96A60C6A"/>
    <w:lvl w:ilvl="0" w:tplc="5C827C1A">
      <w:start w:val="20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9DC233D"/>
    <w:multiLevelType w:val="multilevel"/>
    <w:tmpl w:val="2E88A3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B161393"/>
    <w:multiLevelType w:val="hybridMultilevel"/>
    <w:tmpl w:val="B4324ECA"/>
    <w:lvl w:ilvl="0" w:tplc="83DAE0B2">
      <w:start w:val="1"/>
      <w:numFmt w:val="decimal"/>
      <w:lvlText w:val="%1."/>
      <w:lvlJc w:val="left"/>
      <w:pPr>
        <w:ind w:left="324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3960" w:hanging="360"/>
      </w:pPr>
    </w:lvl>
    <w:lvl w:ilvl="2" w:tplc="040E001B" w:tentative="1">
      <w:start w:val="1"/>
      <w:numFmt w:val="lowerRoman"/>
      <w:lvlText w:val="%3."/>
      <w:lvlJc w:val="right"/>
      <w:pPr>
        <w:ind w:left="4680" w:hanging="180"/>
      </w:pPr>
    </w:lvl>
    <w:lvl w:ilvl="3" w:tplc="040E000F" w:tentative="1">
      <w:start w:val="1"/>
      <w:numFmt w:val="decimal"/>
      <w:lvlText w:val="%4."/>
      <w:lvlJc w:val="left"/>
      <w:pPr>
        <w:ind w:left="5400" w:hanging="360"/>
      </w:pPr>
    </w:lvl>
    <w:lvl w:ilvl="4" w:tplc="040E0019" w:tentative="1">
      <w:start w:val="1"/>
      <w:numFmt w:val="lowerLetter"/>
      <w:lvlText w:val="%5."/>
      <w:lvlJc w:val="left"/>
      <w:pPr>
        <w:ind w:left="6120" w:hanging="360"/>
      </w:pPr>
    </w:lvl>
    <w:lvl w:ilvl="5" w:tplc="040E001B" w:tentative="1">
      <w:start w:val="1"/>
      <w:numFmt w:val="lowerRoman"/>
      <w:lvlText w:val="%6."/>
      <w:lvlJc w:val="right"/>
      <w:pPr>
        <w:ind w:left="6840" w:hanging="180"/>
      </w:pPr>
    </w:lvl>
    <w:lvl w:ilvl="6" w:tplc="040E000F" w:tentative="1">
      <w:start w:val="1"/>
      <w:numFmt w:val="decimal"/>
      <w:lvlText w:val="%7."/>
      <w:lvlJc w:val="left"/>
      <w:pPr>
        <w:ind w:left="7560" w:hanging="360"/>
      </w:pPr>
    </w:lvl>
    <w:lvl w:ilvl="7" w:tplc="040E0019" w:tentative="1">
      <w:start w:val="1"/>
      <w:numFmt w:val="lowerLetter"/>
      <w:lvlText w:val="%8."/>
      <w:lvlJc w:val="left"/>
      <w:pPr>
        <w:ind w:left="8280" w:hanging="360"/>
      </w:pPr>
    </w:lvl>
    <w:lvl w:ilvl="8" w:tplc="040E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2" w15:restartNumberingAfterBreak="0">
    <w:nsid w:val="2BCB3BB1"/>
    <w:multiLevelType w:val="hybridMultilevel"/>
    <w:tmpl w:val="7462753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6A5E8E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96C6A5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4A8910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DA65966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E2FC0E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AC5CEA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AE2F2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2ACC0CC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D604A"/>
    <w:multiLevelType w:val="hybridMultilevel"/>
    <w:tmpl w:val="FDFC4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D7045"/>
    <w:multiLevelType w:val="multilevel"/>
    <w:tmpl w:val="3BC8BA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37D7D10"/>
    <w:multiLevelType w:val="hybridMultilevel"/>
    <w:tmpl w:val="54CCA4F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4183781"/>
    <w:multiLevelType w:val="hybridMultilevel"/>
    <w:tmpl w:val="8616A34C"/>
    <w:lvl w:ilvl="0" w:tplc="12A23C0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140633"/>
    <w:multiLevelType w:val="hybridMultilevel"/>
    <w:tmpl w:val="ACA237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703107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BBE2A3F"/>
    <w:multiLevelType w:val="hybridMultilevel"/>
    <w:tmpl w:val="F346767A"/>
    <w:lvl w:ilvl="0" w:tplc="12A23C08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E041BD"/>
    <w:multiLevelType w:val="hybridMultilevel"/>
    <w:tmpl w:val="7A965A3C"/>
    <w:lvl w:ilvl="0" w:tplc="15547674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16E6695"/>
    <w:multiLevelType w:val="hybridMultilevel"/>
    <w:tmpl w:val="80CA63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EE3123"/>
    <w:multiLevelType w:val="hybridMultilevel"/>
    <w:tmpl w:val="6D747F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D52321"/>
    <w:multiLevelType w:val="hybridMultilevel"/>
    <w:tmpl w:val="BD82A8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C1D5B"/>
    <w:multiLevelType w:val="hybridMultilevel"/>
    <w:tmpl w:val="BF5013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B12A1A"/>
    <w:multiLevelType w:val="hybridMultilevel"/>
    <w:tmpl w:val="A2E019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411E49"/>
    <w:multiLevelType w:val="hybridMultilevel"/>
    <w:tmpl w:val="E8FE08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DA6C28"/>
    <w:multiLevelType w:val="hybridMultilevel"/>
    <w:tmpl w:val="0EC03744"/>
    <w:lvl w:ilvl="0" w:tplc="040E000F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34" w:hanging="360"/>
      </w:pPr>
    </w:lvl>
    <w:lvl w:ilvl="2" w:tplc="040E001B" w:tentative="1">
      <w:start w:val="1"/>
      <w:numFmt w:val="lowerRoman"/>
      <w:lvlText w:val="%3."/>
      <w:lvlJc w:val="right"/>
      <w:pPr>
        <w:ind w:left="2254" w:hanging="180"/>
      </w:pPr>
    </w:lvl>
    <w:lvl w:ilvl="3" w:tplc="040E000F" w:tentative="1">
      <w:start w:val="1"/>
      <w:numFmt w:val="decimal"/>
      <w:lvlText w:val="%4."/>
      <w:lvlJc w:val="left"/>
      <w:pPr>
        <w:ind w:left="2974" w:hanging="360"/>
      </w:pPr>
    </w:lvl>
    <w:lvl w:ilvl="4" w:tplc="040E0019" w:tentative="1">
      <w:start w:val="1"/>
      <w:numFmt w:val="lowerLetter"/>
      <w:lvlText w:val="%5."/>
      <w:lvlJc w:val="left"/>
      <w:pPr>
        <w:ind w:left="3694" w:hanging="360"/>
      </w:pPr>
    </w:lvl>
    <w:lvl w:ilvl="5" w:tplc="040E001B" w:tentative="1">
      <w:start w:val="1"/>
      <w:numFmt w:val="lowerRoman"/>
      <w:lvlText w:val="%6."/>
      <w:lvlJc w:val="right"/>
      <w:pPr>
        <w:ind w:left="4414" w:hanging="180"/>
      </w:pPr>
    </w:lvl>
    <w:lvl w:ilvl="6" w:tplc="040E000F" w:tentative="1">
      <w:start w:val="1"/>
      <w:numFmt w:val="decimal"/>
      <w:lvlText w:val="%7."/>
      <w:lvlJc w:val="left"/>
      <w:pPr>
        <w:ind w:left="5134" w:hanging="360"/>
      </w:pPr>
    </w:lvl>
    <w:lvl w:ilvl="7" w:tplc="040E0019" w:tentative="1">
      <w:start w:val="1"/>
      <w:numFmt w:val="lowerLetter"/>
      <w:lvlText w:val="%8."/>
      <w:lvlJc w:val="left"/>
      <w:pPr>
        <w:ind w:left="5854" w:hanging="360"/>
      </w:pPr>
    </w:lvl>
    <w:lvl w:ilvl="8" w:tplc="040E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28" w15:restartNumberingAfterBreak="0">
    <w:nsid w:val="52E85E68"/>
    <w:multiLevelType w:val="hybridMultilevel"/>
    <w:tmpl w:val="4E9AF19E"/>
    <w:lvl w:ilvl="0" w:tplc="79EE0FE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CA4C5F"/>
    <w:multiLevelType w:val="hybridMultilevel"/>
    <w:tmpl w:val="330482B8"/>
    <w:lvl w:ilvl="0" w:tplc="060EA744">
      <w:start w:val="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88524F7"/>
    <w:multiLevelType w:val="hybridMultilevel"/>
    <w:tmpl w:val="1BA4B886"/>
    <w:lvl w:ilvl="0" w:tplc="651A1E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9928EF"/>
    <w:multiLevelType w:val="hybridMultilevel"/>
    <w:tmpl w:val="E0F839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2E5BC3"/>
    <w:multiLevelType w:val="hybridMultilevel"/>
    <w:tmpl w:val="09F8BB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865971"/>
    <w:multiLevelType w:val="hybridMultilevel"/>
    <w:tmpl w:val="0930D7A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12645ED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70C0DDD"/>
    <w:multiLevelType w:val="hybridMultilevel"/>
    <w:tmpl w:val="EF5080E2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6" w15:restartNumberingAfterBreak="0">
    <w:nsid w:val="69A23E01"/>
    <w:multiLevelType w:val="hybridMultilevel"/>
    <w:tmpl w:val="7616AFF4"/>
    <w:lvl w:ilvl="0" w:tplc="0704814A">
      <w:start w:val="7900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3C3BE1"/>
    <w:multiLevelType w:val="hybridMultilevel"/>
    <w:tmpl w:val="E9AE6EC6"/>
    <w:lvl w:ilvl="0" w:tplc="15547674">
      <w:start w:val="1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6AEB7BAB"/>
    <w:multiLevelType w:val="hybridMultilevel"/>
    <w:tmpl w:val="C5FE34D2"/>
    <w:lvl w:ilvl="0" w:tplc="155476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E4B0D6B"/>
    <w:multiLevelType w:val="hybridMultilevel"/>
    <w:tmpl w:val="F350FD7E"/>
    <w:lvl w:ilvl="0" w:tplc="68F285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74814200"/>
    <w:multiLevelType w:val="hybridMultilevel"/>
    <w:tmpl w:val="69E4C03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74A53EA0"/>
    <w:multiLevelType w:val="hybridMultilevel"/>
    <w:tmpl w:val="6FACAE08"/>
    <w:lvl w:ilvl="0" w:tplc="68F285F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53702C5"/>
    <w:multiLevelType w:val="hybridMultilevel"/>
    <w:tmpl w:val="15CEFF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B584E"/>
    <w:multiLevelType w:val="hybridMultilevel"/>
    <w:tmpl w:val="56A2E4F2"/>
    <w:lvl w:ilvl="0" w:tplc="7D9C4676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3E34F1"/>
    <w:multiLevelType w:val="hybridMultilevel"/>
    <w:tmpl w:val="81F4F9CA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7"/>
  </w:num>
  <w:num w:numId="3">
    <w:abstractNumId w:val="42"/>
  </w:num>
  <w:num w:numId="4">
    <w:abstractNumId w:val="31"/>
  </w:num>
  <w:num w:numId="5">
    <w:abstractNumId w:val="33"/>
  </w:num>
  <w:num w:numId="6">
    <w:abstractNumId w:val="39"/>
  </w:num>
  <w:num w:numId="7">
    <w:abstractNumId w:val="41"/>
  </w:num>
  <w:num w:numId="8">
    <w:abstractNumId w:val="32"/>
  </w:num>
  <w:num w:numId="9">
    <w:abstractNumId w:val="22"/>
  </w:num>
  <w:num w:numId="10">
    <w:abstractNumId w:val="2"/>
  </w:num>
  <w:num w:numId="11">
    <w:abstractNumId w:val="1"/>
  </w:num>
  <w:num w:numId="12">
    <w:abstractNumId w:val="4"/>
  </w:num>
  <w:num w:numId="13">
    <w:abstractNumId w:val="16"/>
  </w:num>
  <w:num w:numId="14">
    <w:abstractNumId w:val="15"/>
  </w:num>
  <w:num w:numId="15">
    <w:abstractNumId w:val="11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8"/>
  </w:num>
  <w:num w:numId="18">
    <w:abstractNumId w:val="21"/>
  </w:num>
  <w:num w:numId="19">
    <w:abstractNumId w:val="20"/>
  </w:num>
  <w:num w:numId="20">
    <w:abstractNumId w:val="5"/>
  </w:num>
  <w:num w:numId="21">
    <w:abstractNumId w:val="37"/>
  </w:num>
  <w:num w:numId="22">
    <w:abstractNumId w:val="43"/>
  </w:num>
  <w:num w:numId="23">
    <w:abstractNumId w:val="6"/>
  </w:num>
  <w:num w:numId="24">
    <w:abstractNumId w:val="23"/>
  </w:num>
  <w:num w:numId="25">
    <w:abstractNumId w:val="13"/>
  </w:num>
  <w:num w:numId="26">
    <w:abstractNumId w:val="40"/>
  </w:num>
  <w:num w:numId="27">
    <w:abstractNumId w:val="28"/>
  </w:num>
  <w:num w:numId="28">
    <w:abstractNumId w:val="16"/>
  </w:num>
  <w:num w:numId="29">
    <w:abstractNumId w:val="35"/>
  </w:num>
  <w:num w:numId="30">
    <w:abstractNumId w:val="44"/>
  </w:num>
  <w:num w:numId="31">
    <w:abstractNumId w:val="19"/>
  </w:num>
  <w:num w:numId="32">
    <w:abstractNumId w:val="42"/>
  </w:num>
  <w:num w:numId="33">
    <w:abstractNumId w:val="3"/>
  </w:num>
  <w:num w:numId="34">
    <w:abstractNumId w:val="1"/>
  </w:num>
  <w:num w:numId="35">
    <w:abstractNumId w:val="4"/>
  </w:num>
  <w:num w:numId="36">
    <w:abstractNumId w:val="34"/>
  </w:num>
  <w:num w:numId="37">
    <w:abstractNumId w:val="14"/>
  </w:num>
  <w:num w:numId="38">
    <w:abstractNumId w:val="18"/>
  </w:num>
  <w:num w:numId="39">
    <w:abstractNumId w:val="0"/>
  </w:num>
  <w:num w:numId="40">
    <w:abstractNumId w:val="24"/>
  </w:num>
  <w:num w:numId="41">
    <w:abstractNumId w:val="12"/>
  </w:num>
  <w:num w:numId="42">
    <w:abstractNumId w:val="25"/>
  </w:num>
  <w:num w:numId="43">
    <w:abstractNumId w:val="9"/>
  </w:num>
  <w:num w:numId="44">
    <w:abstractNumId w:val="29"/>
  </w:num>
  <w:num w:numId="45">
    <w:abstractNumId w:val="36"/>
  </w:num>
  <w:num w:numId="46">
    <w:abstractNumId w:val="17"/>
  </w:num>
  <w:num w:numId="47">
    <w:abstractNumId w:val="8"/>
  </w:num>
  <w:num w:numId="48">
    <w:abstractNumId w:val="10"/>
  </w:num>
  <w:num w:numId="49">
    <w:abstractNumId w:val="26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C7D"/>
    <w:rsid w:val="000014A8"/>
    <w:rsid w:val="00010BC6"/>
    <w:rsid w:val="00010DD3"/>
    <w:rsid w:val="00011819"/>
    <w:rsid w:val="00016794"/>
    <w:rsid w:val="00017B17"/>
    <w:rsid w:val="000252AD"/>
    <w:rsid w:val="000271D8"/>
    <w:rsid w:val="00030D28"/>
    <w:rsid w:val="00036081"/>
    <w:rsid w:val="00043E90"/>
    <w:rsid w:val="00051701"/>
    <w:rsid w:val="00052C38"/>
    <w:rsid w:val="0005398E"/>
    <w:rsid w:val="00065667"/>
    <w:rsid w:val="00070659"/>
    <w:rsid w:val="0007551C"/>
    <w:rsid w:val="00084F6D"/>
    <w:rsid w:val="00085921"/>
    <w:rsid w:val="000874C4"/>
    <w:rsid w:val="00092CC7"/>
    <w:rsid w:val="00095413"/>
    <w:rsid w:val="000A02C6"/>
    <w:rsid w:val="000A4753"/>
    <w:rsid w:val="000A7095"/>
    <w:rsid w:val="000A7F9B"/>
    <w:rsid w:val="000C3F80"/>
    <w:rsid w:val="000C4A83"/>
    <w:rsid w:val="000C6AD1"/>
    <w:rsid w:val="000E533F"/>
    <w:rsid w:val="000E694E"/>
    <w:rsid w:val="000E74B1"/>
    <w:rsid w:val="000F4366"/>
    <w:rsid w:val="000F4BB2"/>
    <w:rsid w:val="001132F9"/>
    <w:rsid w:val="00116F94"/>
    <w:rsid w:val="001541D1"/>
    <w:rsid w:val="0015610D"/>
    <w:rsid w:val="001667E7"/>
    <w:rsid w:val="00175BF9"/>
    <w:rsid w:val="001778F3"/>
    <w:rsid w:val="00180C4C"/>
    <w:rsid w:val="001928C9"/>
    <w:rsid w:val="001929A9"/>
    <w:rsid w:val="0019345E"/>
    <w:rsid w:val="00195E85"/>
    <w:rsid w:val="001A1CD5"/>
    <w:rsid w:val="001A24C2"/>
    <w:rsid w:val="001B6B70"/>
    <w:rsid w:val="001E0393"/>
    <w:rsid w:val="001E1D14"/>
    <w:rsid w:val="001E355E"/>
    <w:rsid w:val="001F0110"/>
    <w:rsid w:val="001F2672"/>
    <w:rsid w:val="001F2CF6"/>
    <w:rsid w:val="001F44A9"/>
    <w:rsid w:val="002021FE"/>
    <w:rsid w:val="00206131"/>
    <w:rsid w:val="00207F94"/>
    <w:rsid w:val="0021266A"/>
    <w:rsid w:val="00213DAF"/>
    <w:rsid w:val="00214185"/>
    <w:rsid w:val="00215EBF"/>
    <w:rsid w:val="00215F50"/>
    <w:rsid w:val="0022412B"/>
    <w:rsid w:val="00226A75"/>
    <w:rsid w:val="0023445D"/>
    <w:rsid w:val="00240374"/>
    <w:rsid w:val="002511D2"/>
    <w:rsid w:val="00254A52"/>
    <w:rsid w:val="00257469"/>
    <w:rsid w:val="00260B27"/>
    <w:rsid w:val="002624A7"/>
    <w:rsid w:val="0026556E"/>
    <w:rsid w:val="002803F4"/>
    <w:rsid w:val="00282A13"/>
    <w:rsid w:val="00282BD6"/>
    <w:rsid w:val="0028343C"/>
    <w:rsid w:val="0028554A"/>
    <w:rsid w:val="0028705F"/>
    <w:rsid w:val="00295004"/>
    <w:rsid w:val="00296ADE"/>
    <w:rsid w:val="002A24B9"/>
    <w:rsid w:val="002A3A44"/>
    <w:rsid w:val="002A46A7"/>
    <w:rsid w:val="002A47A4"/>
    <w:rsid w:val="002B77FB"/>
    <w:rsid w:val="002C6B68"/>
    <w:rsid w:val="002D512F"/>
    <w:rsid w:val="002D713E"/>
    <w:rsid w:val="002E2398"/>
    <w:rsid w:val="002E3263"/>
    <w:rsid w:val="002E3EA0"/>
    <w:rsid w:val="002E69EA"/>
    <w:rsid w:val="002E6E15"/>
    <w:rsid w:val="002E73C3"/>
    <w:rsid w:val="00322FE4"/>
    <w:rsid w:val="00325968"/>
    <w:rsid w:val="0033198E"/>
    <w:rsid w:val="00331BE0"/>
    <w:rsid w:val="00335942"/>
    <w:rsid w:val="00340DA9"/>
    <w:rsid w:val="00346E03"/>
    <w:rsid w:val="00355F78"/>
    <w:rsid w:val="00367CCA"/>
    <w:rsid w:val="003A0B14"/>
    <w:rsid w:val="003A10A0"/>
    <w:rsid w:val="003A2B82"/>
    <w:rsid w:val="003A3E5D"/>
    <w:rsid w:val="003A6673"/>
    <w:rsid w:val="003B3ED3"/>
    <w:rsid w:val="003B5912"/>
    <w:rsid w:val="003C4823"/>
    <w:rsid w:val="003D4CA7"/>
    <w:rsid w:val="003E0635"/>
    <w:rsid w:val="003E08F1"/>
    <w:rsid w:val="003F7773"/>
    <w:rsid w:val="00401D67"/>
    <w:rsid w:val="00403B46"/>
    <w:rsid w:val="00406B9B"/>
    <w:rsid w:val="00414C10"/>
    <w:rsid w:val="00420459"/>
    <w:rsid w:val="0042236E"/>
    <w:rsid w:val="00422A75"/>
    <w:rsid w:val="00426BE8"/>
    <w:rsid w:val="0042708C"/>
    <w:rsid w:val="00434C1A"/>
    <w:rsid w:val="00435602"/>
    <w:rsid w:val="00443292"/>
    <w:rsid w:val="0044370D"/>
    <w:rsid w:val="00443E30"/>
    <w:rsid w:val="00444B1B"/>
    <w:rsid w:val="004500F0"/>
    <w:rsid w:val="00453FDF"/>
    <w:rsid w:val="00455AAC"/>
    <w:rsid w:val="00461028"/>
    <w:rsid w:val="004615B7"/>
    <w:rsid w:val="004627B2"/>
    <w:rsid w:val="00472BEE"/>
    <w:rsid w:val="00474B06"/>
    <w:rsid w:val="004870D2"/>
    <w:rsid w:val="00494C4B"/>
    <w:rsid w:val="004954AC"/>
    <w:rsid w:val="004A2AF8"/>
    <w:rsid w:val="004A6FBB"/>
    <w:rsid w:val="004B4CDA"/>
    <w:rsid w:val="004B724B"/>
    <w:rsid w:val="004C025E"/>
    <w:rsid w:val="004C4B03"/>
    <w:rsid w:val="004C62F8"/>
    <w:rsid w:val="004D30D0"/>
    <w:rsid w:val="004E39EB"/>
    <w:rsid w:val="004E56F3"/>
    <w:rsid w:val="004E657A"/>
    <w:rsid w:val="004F1F00"/>
    <w:rsid w:val="00502BF3"/>
    <w:rsid w:val="00504C68"/>
    <w:rsid w:val="0051180B"/>
    <w:rsid w:val="00517D79"/>
    <w:rsid w:val="00530674"/>
    <w:rsid w:val="005307EB"/>
    <w:rsid w:val="005329D2"/>
    <w:rsid w:val="00535CFD"/>
    <w:rsid w:val="005419D4"/>
    <w:rsid w:val="0054468A"/>
    <w:rsid w:val="00545483"/>
    <w:rsid w:val="0055351B"/>
    <w:rsid w:val="00566B10"/>
    <w:rsid w:val="005728B9"/>
    <w:rsid w:val="00592FC1"/>
    <w:rsid w:val="00594491"/>
    <w:rsid w:val="00594D00"/>
    <w:rsid w:val="005B0D35"/>
    <w:rsid w:val="005B138F"/>
    <w:rsid w:val="005C049A"/>
    <w:rsid w:val="005C53FD"/>
    <w:rsid w:val="005D78B5"/>
    <w:rsid w:val="005E4B0B"/>
    <w:rsid w:val="005F16BB"/>
    <w:rsid w:val="005F18E6"/>
    <w:rsid w:val="005F5691"/>
    <w:rsid w:val="005F599C"/>
    <w:rsid w:val="005F5F16"/>
    <w:rsid w:val="006053FB"/>
    <w:rsid w:val="00605AB7"/>
    <w:rsid w:val="00610F74"/>
    <w:rsid w:val="006123CE"/>
    <w:rsid w:val="006224FA"/>
    <w:rsid w:val="00632DAC"/>
    <w:rsid w:val="00641379"/>
    <w:rsid w:val="00641AD9"/>
    <w:rsid w:val="006429CA"/>
    <w:rsid w:val="00646964"/>
    <w:rsid w:val="00652342"/>
    <w:rsid w:val="00665DC8"/>
    <w:rsid w:val="00675F00"/>
    <w:rsid w:val="006762CB"/>
    <w:rsid w:val="00682824"/>
    <w:rsid w:val="0068484B"/>
    <w:rsid w:val="00687476"/>
    <w:rsid w:val="00691ED4"/>
    <w:rsid w:val="0069416E"/>
    <w:rsid w:val="006A1206"/>
    <w:rsid w:val="006C0A85"/>
    <w:rsid w:val="006D273D"/>
    <w:rsid w:val="006D45A8"/>
    <w:rsid w:val="006D54DE"/>
    <w:rsid w:val="006D79FB"/>
    <w:rsid w:val="006F6DC2"/>
    <w:rsid w:val="0070345C"/>
    <w:rsid w:val="00704481"/>
    <w:rsid w:val="007057DA"/>
    <w:rsid w:val="00705F3C"/>
    <w:rsid w:val="00706447"/>
    <w:rsid w:val="007073A4"/>
    <w:rsid w:val="00717CF3"/>
    <w:rsid w:val="00725144"/>
    <w:rsid w:val="00741057"/>
    <w:rsid w:val="007417A0"/>
    <w:rsid w:val="00747826"/>
    <w:rsid w:val="00776F85"/>
    <w:rsid w:val="007866B7"/>
    <w:rsid w:val="0078789A"/>
    <w:rsid w:val="00797138"/>
    <w:rsid w:val="007B0397"/>
    <w:rsid w:val="007B2EE0"/>
    <w:rsid w:val="007B6FDA"/>
    <w:rsid w:val="007C1836"/>
    <w:rsid w:val="007C3159"/>
    <w:rsid w:val="007C33FB"/>
    <w:rsid w:val="007C5BBA"/>
    <w:rsid w:val="007C5C56"/>
    <w:rsid w:val="007D5240"/>
    <w:rsid w:val="007D74E7"/>
    <w:rsid w:val="007E031C"/>
    <w:rsid w:val="007E1510"/>
    <w:rsid w:val="007F501B"/>
    <w:rsid w:val="007F696D"/>
    <w:rsid w:val="0080061C"/>
    <w:rsid w:val="00815074"/>
    <w:rsid w:val="00821DD7"/>
    <w:rsid w:val="00823407"/>
    <w:rsid w:val="008235C9"/>
    <w:rsid w:val="0084356C"/>
    <w:rsid w:val="00851A5F"/>
    <w:rsid w:val="00851C31"/>
    <w:rsid w:val="008545BD"/>
    <w:rsid w:val="008559B0"/>
    <w:rsid w:val="00855C8B"/>
    <w:rsid w:val="0085746C"/>
    <w:rsid w:val="008622C3"/>
    <w:rsid w:val="00862AD1"/>
    <w:rsid w:val="00876354"/>
    <w:rsid w:val="008776ED"/>
    <w:rsid w:val="0088003D"/>
    <w:rsid w:val="00881487"/>
    <w:rsid w:val="008817C5"/>
    <w:rsid w:val="00884608"/>
    <w:rsid w:val="00885653"/>
    <w:rsid w:val="008859EC"/>
    <w:rsid w:val="008931DA"/>
    <w:rsid w:val="0089747A"/>
    <w:rsid w:val="008A2910"/>
    <w:rsid w:val="008A6F73"/>
    <w:rsid w:val="008A7B97"/>
    <w:rsid w:val="008C2DCB"/>
    <w:rsid w:val="008D6663"/>
    <w:rsid w:val="008D73F7"/>
    <w:rsid w:val="008E348C"/>
    <w:rsid w:val="008E76CB"/>
    <w:rsid w:val="008F143B"/>
    <w:rsid w:val="008F4127"/>
    <w:rsid w:val="00902895"/>
    <w:rsid w:val="00904337"/>
    <w:rsid w:val="00910E35"/>
    <w:rsid w:val="0091248E"/>
    <w:rsid w:val="00916A68"/>
    <w:rsid w:val="00940709"/>
    <w:rsid w:val="00940B82"/>
    <w:rsid w:val="00941BBC"/>
    <w:rsid w:val="009519E8"/>
    <w:rsid w:val="00954309"/>
    <w:rsid w:val="00954DB3"/>
    <w:rsid w:val="0096533C"/>
    <w:rsid w:val="00970C44"/>
    <w:rsid w:val="0097408F"/>
    <w:rsid w:val="0097455C"/>
    <w:rsid w:val="00987C7D"/>
    <w:rsid w:val="0099676B"/>
    <w:rsid w:val="009C0654"/>
    <w:rsid w:val="009C073B"/>
    <w:rsid w:val="009C2C8B"/>
    <w:rsid w:val="009C6176"/>
    <w:rsid w:val="009C7C92"/>
    <w:rsid w:val="009D0837"/>
    <w:rsid w:val="009D5AA2"/>
    <w:rsid w:val="009D7563"/>
    <w:rsid w:val="009E518C"/>
    <w:rsid w:val="009F4F4B"/>
    <w:rsid w:val="00A00E59"/>
    <w:rsid w:val="00A010B6"/>
    <w:rsid w:val="00A05E74"/>
    <w:rsid w:val="00A15DDC"/>
    <w:rsid w:val="00A16226"/>
    <w:rsid w:val="00A170C9"/>
    <w:rsid w:val="00A174E2"/>
    <w:rsid w:val="00A212E5"/>
    <w:rsid w:val="00A25021"/>
    <w:rsid w:val="00A256E4"/>
    <w:rsid w:val="00A26D51"/>
    <w:rsid w:val="00A27F68"/>
    <w:rsid w:val="00A472D6"/>
    <w:rsid w:val="00A4764A"/>
    <w:rsid w:val="00A50BA1"/>
    <w:rsid w:val="00A52A76"/>
    <w:rsid w:val="00A53455"/>
    <w:rsid w:val="00A6120F"/>
    <w:rsid w:val="00A622F3"/>
    <w:rsid w:val="00A64156"/>
    <w:rsid w:val="00A75D18"/>
    <w:rsid w:val="00A82354"/>
    <w:rsid w:val="00A8321B"/>
    <w:rsid w:val="00A87805"/>
    <w:rsid w:val="00A95F0E"/>
    <w:rsid w:val="00A96A3D"/>
    <w:rsid w:val="00AA4C44"/>
    <w:rsid w:val="00AA7886"/>
    <w:rsid w:val="00AB036D"/>
    <w:rsid w:val="00AC0C41"/>
    <w:rsid w:val="00AC32CC"/>
    <w:rsid w:val="00AD224E"/>
    <w:rsid w:val="00AD3F4C"/>
    <w:rsid w:val="00AE5687"/>
    <w:rsid w:val="00B0037B"/>
    <w:rsid w:val="00B0460B"/>
    <w:rsid w:val="00B06ACE"/>
    <w:rsid w:val="00B0794E"/>
    <w:rsid w:val="00B13233"/>
    <w:rsid w:val="00B214B0"/>
    <w:rsid w:val="00B217D7"/>
    <w:rsid w:val="00B231DD"/>
    <w:rsid w:val="00B36962"/>
    <w:rsid w:val="00B409A6"/>
    <w:rsid w:val="00B42136"/>
    <w:rsid w:val="00B44B12"/>
    <w:rsid w:val="00B45568"/>
    <w:rsid w:val="00B567BB"/>
    <w:rsid w:val="00B65BA3"/>
    <w:rsid w:val="00B76054"/>
    <w:rsid w:val="00B802C6"/>
    <w:rsid w:val="00B82FB0"/>
    <w:rsid w:val="00B903AD"/>
    <w:rsid w:val="00B90DE6"/>
    <w:rsid w:val="00B96D2C"/>
    <w:rsid w:val="00BA1D37"/>
    <w:rsid w:val="00BC11D0"/>
    <w:rsid w:val="00BC57CC"/>
    <w:rsid w:val="00BD7F3D"/>
    <w:rsid w:val="00BE27F4"/>
    <w:rsid w:val="00BE3986"/>
    <w:rsid w:val="00BF3D68"/>
    <w:rsid w:val="00C01D87"/>
    <w:rsid w:val="00C047D1"/>
    <w:rsid w:val="00C07445"/>
    <w:rsid w:val="00C16B9C"/>
    <w:rsid w:val="00C20603"/>
    <w:rsid w:val="00C241CF"/>
    <w:rsid w:val="00C32CB0"/>
    <w:rsid w:val="00C452BB"/>
    <w:rsid w:val="00C54DDF"/>
    <w:rsid w:val="00C6427A"/>
    <w:rsid w:val="00C66AD1"/>
    <w:rsid w:val="00C72207"/>
    <w:rsid w:val="00C72A20"/>
    <w:rsid w:val="00C73004"/>
    <w:rsid w:val="00C74D8F"/>
    <w:rsid w:val="00C93FED"/>
    <w:rsid w:val="00CA1E61"/>
    <w:rsid w:val="00CA2989"/>
    <w:rsid w:val="00CA50A2"/>
    <w:rsid w:val="00CA71DC"/>
    <w:rsid w:val="00CA7ABC"/>
    <w:rsid w:val="00CB2F0E"/>
    <w:rsid w:val="00CD1081"/>
    <w:rsid w:val="00CD4A72"/>
    <w:rsid w:val="00CD4AD4"/>
    <w:rsid w:val="00CD6446"/>
    <w:rsid w:val="00CE0665"/>
    <w:rsid w:val="00CF15D4"/>
    <w:rsid w:val="00CF5892"/>
    <w:rsid w:val="00CF7296"/>
    <w:rsid w:val="00D00D55"/>
    <w:rsid w:val="00D03814"/>
    <w:rsid w:val="00D04E70"/>
    <w:rsid w:val="00D0677A"/>
    <w:rsid w:val="00D11628"/>
    <w:rsid w:val="00D13FDD"/>
    <w:rsid w:val="00D23E79"/>
    <w:rsid w:val="00D24E92"/>
    <w:rsid w:val="00D32452"/>
    <w:rsid w:val="00D36D53"/>
    <w:rsid w:val="00D37F33"/>
    <w:rsid w:val="00D44454"/>
    <w:rsid w:val="00D44636"/>
    <w:rsid w:val="00D4738D"/>
    <w:rsid w:val="00D47661"/>
    <w:rsid w:val="00D52305"/>
    <w:rsid w:val="00D67242"/>
    <w:rsid w:val="00D67276"/>
    <w:rsid w:val="00D7686C"/>
    <w:rsid w:val="00D77056"/>
    <w:rsid w:val="00D774C3"/>
    <w:rsid w:val="00D81B04"/>
    <w:rsid w:val="00DA5E2F"/>
    <w:rsid w:val="00DB121F"/>
    <w:rsid w:val="00DC0B24"/>
    <w:rsid w:val="00DC2D22"/>
    <w:rsid w:val="00DC6F8E"/>
    <w:rsid w:val="00DD348A"/>
    <w:rsid w:val="00DE224A"/>
    <w:rsid w:val="00DF2F2E"/>
    <w:rsid w:val="00DF382B"/>
    <w:rsid w:val="00E06FA5"/>
    <w:rsid w:val="00E0749A"/>
    <w:rsid w:val="00E1604D"/>
    <w:rsid w:val="00E17A28"/>
    <w:rsid w:val="00E26F14"/>
    <w:rsid w:val="00E27151"/>
    <w:rsid w:val="00E2768E"/>
    <w:rsid w:val="00E3152B"/>
    <w:rsid w:val="00E411B6"/>
    <w:rsid w:val="00E43280"/>
    <w:rsid w:val="00E43814"/>
    <w:rsid w:val="00E44571"/>
    <w:rsid w:val="00E53254"/>
    <w:rsid w:val="00E61B68"/>
    <w:rsid w:val="00E6263D"/>
    <w:rsid w:val="00E63F63"/>
    <w:rsid w:val="00E7335F"/>
    <w:rsid w:val="00E77B27"/>
    <w:rsid w:val="00E814E4"/>
    <w:rsid w:val="00E817C2"/>
    <w:rsid w:val="00E82215"/>
    <w:rsid w:val="00E911C2"/>
    <w:rsid w:val="00E944A7"/>
    <w:rsid w:val="00E96C2B"/>
    <w:rsid w:val="00EA4977"/>
    <w:rsid w:val="00EA4A41"/>
    <w:rsid w:val="00EB0700"/>
    <w:rsid w:val="00EB4C6D"/>
    <w:rsid w:val="00EB76B5"/>
    <w:rsid w:val="00EC57FC"/>
    <w:rsid w:val="00EC78F6"/>
    <w:rsid w:val="00ED1076"/>
    <w:rsid w:val="00EE1B02"/>
    <w:rsid w:val="00EE23F4"/>
    <w:rsid w:val="00F0280E"/>
    <w:rsid w:val="00F03028"/>
    <w:rsid w:val="00F07097"/>
    <w:rsid w:val="00F1179B"/>
    <w:rsid w:val="00F20BE5"/>
    <w:rsid w:val="00F263B9"/>
    <w:rsid w:val="00F363F5"/>
    <w:rsid w:val="00F51672"/>
    <w:rsid w:val="00F5430F"/>
    <w:rsid w:val="00F55933"/>
    <w:rsid w:val="00F6279D"/>
    <w:rsid w:val="00F66582"/>
    <w:rsid w:val="00FA527E"/>
    <w:rsid w:val="00FB1054"/>
    <w:rsid w:val="00FB5235"/>
    <w:rsid w:val="00FB5C0F"/>
    <w:rsid w:val="00FC6CEC"/>
    <w:rsid w:val="00FD2B21"/>
    <w:rsid w:val="00FD31AE"/>
    <w:rsid w:val="00FD7648"/>
    <w:rsid w:val="00FE0508"/>
    <w:rsid w:val="00FE3448"/>
    <w:rsid w:val="00FE5CB2"/>
    <w:rsid w:val="00FE5D8C"/>
    <w:rsid w:val="00FE6EC1"/>
    <w:rsid w:val="00FE7D1A"/>
    <w:rsid w:val="00FF0729"/>
    <w:rsid w:val="00FF5A37"/>
    <w:rsid w:val="00FF7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5:docId w15:val="{BD53FCE2-5844-43FB-AE20-5F9B1340A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EB4C6D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F51672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51672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1132F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link w:val="NincstrkzChar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styleId="Szvegtrzs">
    <w:name w:val="Body Text"/>
    <w:basedOn w:val="Norml"/>
    <w:semiHidden/>
    <w:pPr>
      <w:jc w:val="both"/>
    </w:pPr>
  </w:style>
  <w:style w:type="paragraph" w:styleId="Szvegtrzsbehzssal">
    <w:name w:val="Body Text Indent"/>
    <w:basedOn w:val="Norml"/>
    <w:semiHidden/>
    <w:pPr>
      <w:ind w:left="600"/>
      <w:jc w:val="both"/>
    </w:pPr>
  </w:style>
  <w:style w:type="paragraph" w:styleId="lfej">
    <w:name w:val="header"/>
    <w:basedOn w:val="Norml"/>
    <w:link w:val="lfej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fejChar">
    <w:name w:val="Élőfej Char"/>
    <w:link w:val="lfej"/>
    <w:uiPriority w:val="99"/>
    <w:rsid w:val="003E08F1"/>
    <w:rPr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3E08F1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llbChar">
    <w:name w:val="Élőláb Char"/>
    <w:link w:val="llb"/>
    <w:uiPriority w:val="99"/>
    <w:rsid w:val="003E08F1"/>
    <w:rPr>
      <w:sz w:val="24"/>
      <w:szCs w:val="24"/>
    </w:rPr>
  </w:style>
  <w:style w:type="paragraph" w:styleId="Listaszerbekezds">
    <w:name w:val="List Paragraph"/>
    <w:aliases w:val="List Paragraph à moi"/>
    <w:basedOn w:val="Norml"/>
    <w:link w:val="ListaszerbekezdsChar"/>
    <w:uiPriority w:val="34"/>
    <w:qFormat/>
    <w:rsid w:val="002A47A4"/>
    <w:pPr>
      <w:ind w:left="720"/>
      <w:contextualSpacing/>
    </w:pPr>
    <w:rPr>
      <w:lang w:val="x-none" w:eastAsia="x-none"/>
    </w:rPr>
  </w:style>
  <w:style w:type="character" w:styleId="Hiperhivatkozs">
    <w:name w:val="Hyperlink"/>
    <w:uiPriority w:val="99"/>
    <w:unhideWhenUsed/>
    <w:rsid w:val="002E3263"/>
    <w:rPr>
      <w:color w:val="0000FF"/>
      <w:u w:val="single"/>
    </w:rPr>
  </w:style>
  <w:style w:type="paragraph" w:customStyle="1" w:styleId="Default">
    <w:name w:val="Default"/>
    <w:rsid w:val="008622C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ListaszerbekezdsChar">
    <w:name w:val="Listaszerű bekezdés Char"/>
    <w:aliases w:val="List Paragraph à moi Char"/>
    <w:link w:val="Listaszerbekezds"/>
    <w:uiPriority w:val="34"/>
    <w:locked/>
    <w:rsid w:val="008622C3"/>
    <w:rPr>
      <w:sz w:val="24"/>
      <w:szCs w:val="24"/>
    </w:rPr>
  </w:style>
  <w:style w:type="paragraph" w:styleId="NormlWeb">
    <w:name w:val="Normal (Web)"/>
    <w:basedOn w:val="Norml"/>
    <w:uiPriority w:val="99"/>
    <w:semiHidden/>
    <w:unhideWhenUsed/>
    <w:rsid w:val="008A7B97"/>
    <w:pPr>
      <w:spacing w:before="100" w:beforeAutospacing="1" w:after="100" w:afterAutospacing="1"/>
    </w:pPr>
    <w:rPr>
      <w:rFonts w:eastAsia="Calibri"/>
    </w:rPr>
  </w:style>
  <w:style w:type="character" w:styleId="Kiemels2">
    <w:name w:val="Strong"/>
    <w:uiPriority w:val="22"/>
    <w:qFormat/>
    <w:rsid w:val="008A7B97"/>
    <w:rPr>
      <w:b/>
      <w:bCs/>
    </w:rPr>
  </w:style>
  <w:style w:type="table" w:styleId="Rcsostblzat">
    <w:name w:val="Table Grid"/>
    <w:basedOn w:val="Normltblzat"/>
    <w:uiPriority w:val="39"/>
    <w:rsid w:val="001929A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1929A9"/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link w:val="Lbjegyzetszveg"/>
    <w:uiPriority w:val="99"/>
    <w:semiHidden/>
    <w:rsid w:val="001929A9"/>
    <w:rPr>
      <w:rFonts w:ascii="Calibri" w:eastAsia="Calibri" w:hAnsi="Calibri"/>
      <w:lang w:eastAsia="en-US"/>
    </w:rPr>
  </w:style>
  <w:style w:type="character" w:styleId="Lbjegyzet-hivatkozs">
    <w:name w:val="footnote reference"/>
    <w:uiPriority w:val="99"/>
    <w:semiHidden/>
    <w:unhideWhenUsed/>
    <w:rsid w:val="001929A9"/>
    <w:rPr>
      <w:vertAlign w:val="superscript"/>
    </w:rPr>
  </w:style>
  <w:style w:type="character" w:customStyle="1" w:styleId="NincstrkzChar">
    <w:name w:val="Nincs térköz Char"/>
    <w:link w:val="Nincstrkz"/>
    <w:uiPriority w:val="1"/>
    <w:rsid w:val="0068484B"/>
    <w:rPr>
      <w:rFonts w:ascii="Calibri" w:eastAsia="Calibri" w:hAnsi="Calibri"/>
      <w:sz w:val="22"/>
      <w:szCs w:val="22"/>
      <w:lang w:eastAsia="en-US"/>
    </w:rPr>
  </w:style>
  <w:style w:type="character" w:customStyle="1" w:styleId="Cmsor1Char">
    <w:name w:val="Címsor 1 Char"/>
    <w:link w:val="Cmsor1"/>
    <w:uiPriority w:val="9"/>
    <w:rsid w:val="00EB4C6D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Cmsor2Char">
    <w:name w:val="Címsor 2 Char"/>
    <w:link w:val="Cmsor2"/>
    <w:uiPriority w:val="9"/>
    <w:rsid w:val="00F51672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Cmsor3Char">
    <w:name w:val="Címsor 3 Char"/>
    <w:link w:val="Cmsor3"/>
    <w:uiPriority w:val="9"/>
    <w:rsid w:val="00F51672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Cmsor4Char">
    <w:name w:val="Címsor 4 Char"/>
    <w:link w:val="Cmsor4"/>
    <w:uiPriority w:val="9"/>
    <w:rsid w:val="001132F9"/>
    <w:rPr>
      <w:rFonts w:ascii="Calibri" w:eastAsia="Times New Roman" w:hAnsi="Calibri" w:cs="Times New Roman"/>
      <w:b/>
      <w:bCs/>
      <w:sz w:val="28"/>
      <w:szCs w:val="28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545483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TJ1">
    <w:name w:val="toc 1"/>
    <w:basedOn w:val="Norml"/>
    <w:next w:val="Norml"/>
    <w:autoRedefine/>
    <w:uiPriority w:val="39"/>
    <w:unhideWhenUsed/>
    <w:rsid w:val="00296ADE"/>
    <w:pPr>
      <w:tabs>
        <w:tab w:val="left" w:pos="480"/>
        <w:tab w:val="right" w:leader="dot" w:pos="9062"/>
      </w:tabs>
      <w:spacing w:line="360" w:lineRule="auto"/>
    </w:pPr>
  </w:style>
  <w:style w:type="paragraph" w:styleId="TJ2">
    <w:name w:val="toc 2"/>
    <w:basedOn w:val="Norml"/>
    <w:next w:val="Norml"/>
    <w:autoRedefine/>
    <w:uiPriority w:val="39"/>
    <w:unhideWhenUsed/>
    <w:rsid w:val="00545483"/>
    <w:pPr>
      <w:ind w:left="240"/>
    </w:pPr>
  </w:style>
  <w:style w:type="paragraph" w:styleId="TJ3">
    <w:name w:val="toc 3"/>
    <w:basedOn w:val="Norml"/>
    <w:next w:val="Norml"/>
    <w:autoRedefine/>
    <w:uiPriority w:val="39"/>
    <w:unhideWhenUsed/>
    <w:rsid w:val="00545483"/>
    <w:pPr>
      <w:ind w:left="480"/>
    </w:pPr>
  </w:style>
  <w:style w:type="paragraph" w:styleId="TJ4">
    <w:name w:val="toc 4"/>
    <w:basedOn w:val="Norml"/>
    <w:next w:val="Norml"/>
    <w:autoRedefine/>
    <w:uiPriority w:val="39"/>
    <w:unhideWhenUsed/>
    <w:rsid w:val="00545483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5F18E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5F18E6"/>
    <w:rPr>
      <w:rFonts w:ascii="Segoe UI" w:hAnsi="Segoe UI" w:cs="Segoe UI"/>
      <w:sz w:val="18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605AB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05AB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05AB7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05AB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05AB7"/>
    <w:rPr>
      <w:b/>
      <w:bCs/>
    </w:rPr>
  </w:style>
  <w:style w:type="paragraph" w:styleId="Vltozat">
    <w:name w:val="Revision"/>
    <w:hidden/>
    <w:uiPriority w:val="99"/>
    <w:semiHidden/>
    <w:rsid w:val="00E77B27"/>
    <w:rPr>
      <w:sz w:val="24"/>
      <w:szCs w:val="24"/>
    </w:rPr>
  </w:style>
  <w:style w:type="paragraph" w:styleId="Kpalrs">
    <w:name w:val="caption"/>
    <w:basedOn w:val="Norml"/>
    <w:next w:val="Norml"/>
    <w:uiPriority w:val="35"/>
    <w:unhideWhenUsed/>
    <w:qFormat/>
    <w:rsid w:val="000252AD"/>
    <w:pPr>
      <w:spacing w:after="200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5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0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1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0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34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ZMVA\AppData\Local\Microsoft\Windows\INetCache\Content.Outlook\9AZN7Y30\Irodai%20&#246;sszes&#237;t&#233;s%20k&#225;rtyad&#237;jjal%202021.02.28_&#250;j%20statisztika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r>
              <a:rPr lang="hu-HU"/>
              <a:t>Befogadott hitelállomány</a:t>
            </a:r>
          </a:p>
        </c:rich>
      </c:tx>
      <c:layout/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hade val="51000"/>
                    <a:satMod val="130000"/>
                  </a:schemeClr>
                </a:gs>
                <a:gs pos="80000">
                  <a:schemeClr val="accent1">
                    <a:shade val="93000"/>
                    <a:satMod val="130000"/>
                  </a:schemeClr>
                </a:gs>
                <a:gs pos="100000">
                  <a:schemeClr val="accent1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cat>
            <c:numRef>
              <c:f>'Aktuális_2015-'!$F$41:$F$46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2107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  <c:extLst/>
            </c:numRef>
          </c:cat>
          <c:val>
            <c:numRef>
              <c:f>'Aktuális_2015-'!$F$41:$F$46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2107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0-2FB3-4C74-8666-2B4817A4286A}"/>
            </c:ext>
          </c:extLst>
        </c:ser>
        <c:ser>
          <c:idx val="1"/>
          <c:order val="1"/>
          <c:spPr>
            <a:gradFill rotWithShape="1">
              <a:gsLst>
                <a:gs pos="0">
                  <a:schemeClr val="accent3">
                    <a:shade val="51000"/>
                    <a:satMod val="130000"/>
                  </a:schemeClr>
                </a:gs>
                <a:gs pos="80000">
                  <a:schemeClr val="accent3">
                    <a:shade val="93000"/>
                    <a:satMod val="130000"/>
                  </a:schemeClr>
                </a:gs>
                <a:gs pos="100000">
                  <a:schemeClr val="accent3">
                    <a:shade val="94000"/>
                    <a:satMod val="135000"/>
                  </a:schemeClr>
                </a:gs>
              </a:gsLst>
              <a:lin ang="16200000" scaled="0"/>
            </a:gradFill>
            <a:ln>
              <a:noFill/>
            </a:ln>
            <a:effectLst>
              <a:outerShdw blurRad="40000" dist="23000" dir="5400000" rotWithShape="0">
                <a:srgbClr val="000000">
                  <a:alpha val="35000"/>
                </a:srgbClr>
              </a:outerShdw>
            </a:effectLst>
          </c:spPr>
          <c:invertIfNegative val="0"/>
          <c:dLbls>
            <c:dLbl>
              <c:idx val="0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FB3-4C74-8666-2B4817A4286A}"/>
                </c:ext>
              </c:extLst>
            </c:dLbl>
            <c:dLbl>
              <c:idx val="1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FB3-4C74-8666-2B4817A4286A}"/>
                </c:ext>
              </c:extLst>
            </c:dLbl>
            <c:dLbl>
              <c:idx val="2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2FB3-4C74-8666-2B4817A4286A}"/>
                </c:ext>
              </c:extLst>
            </c:dLbl>
            <c:dLbl>
              <c:idx val="3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2FB3-4C74-8666-2B4817A4286A}"/>
                </c:ext>
              </c:extLst>
            </c:dLbl>
            <c:dLbl>
              <c:idx val="4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2FB3-4C74-8666-2B4817A4286A}"/>
                </c:ext>
              </c:extLst>
            </c:dLbl>
            <c:dLbl>
              <c:idx val="5"/>
              <c:layout/>
              <c:dLblPos val="outEnd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2FB3-4C74-8666-2B4817A4286A}"/>
                </c:ext>
              </c:extLst>
            </c:dLbl>
            <c:numFmt formatCode="#,##0" sourceLinked="0"/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outEnd"/>
            <c:showLegendKey val="0"/>
            <c:showVal val="0"/>
            <c:showCatName val="0"/>
            <c:showSerName val="0"/>
            <c:showPercent val="0"/>
            <c:showBubbleSize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2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numRef>
              <c:f>'Aktuális_2015-'!$F$41:$F$46</c:f>
              <c:numCache>
                <c:formatCode>General</c:formatCode>
                <c:ptCount val="6"/>
                <c:pt idx="0">
                  <c:v>2015</c:v>
                </c:pt>
                <c:pt idx="1">
                  <c:v>2016</c:v>
                </c:pt>
                <c:pt idx="2">
                  <c:v>2107</c:v>
                </c:pt>
                <c:pt idx="3">
                  <c:v>2018</c:v>
                </c:pt>
                <c:pt idx="4">
                  <c:v>2019</c:v>
                </c:pt>
                <c:pt idx="5">
                  <c:v>2020</c:v>
                </c:pt>
              </c:numCache>
              <c:extLst/>
            </c:numRef>
          </c:cat>
          <c:val>
            <c:numRef>
              <c:f>'Aktuális_2015-'!$G$41:$G$46</c:f>
              <c:numCache>
                <c:formatCode>_-* #\ ##0\ _H_U_F_-;\-* #\ ##0\ _H_U_F_-;_-* "-"??\ _H_U_F_-;_-@_-</c:formatCode>
                <c:ptCount val="6"/>
                <c:pt idx="0">
                  <c:v>34500000</c:v>
                </c:pt>
                <c:pt idx="1">
                  <c:v>124000000</c:v>
                </c:pt>
                <c:pt idx="2">
                  <c:v>348900000</c:v>
                </c:pt>
                <c:pt idx="3">
                  <c:v>418600000</c:v>
                </c:pt>
                <c:pt idx="4">
                  <c:v>923200000</c:v>
                </c:pt>
                <c:pt idx="5">
                  <c:v>1792400000</c:v>
                </c:pt>
              </c:numCache>
              <c:extLst/>
            </c:numRef>
          </c:val>
          <c:extLst>
            <c:ext xmlns:c16="http://schemas.microsoft.com/office/drawing/2014/chart" uri="{C3380CC4-5D6E-409C-BE32-E72D297353CC}">
              <c16:uniqueId val="{00000007-2FB3-4C74-8666-2B4817A4286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133150592"/>
        <c:axId val="133156864"/>
      </c:barChart>
      <c:catAx>
        <c:axId val="133150592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Év</a:t>
                </a:r>
              </a:p>
            </c:rich>
          </c:tx>
          <c:layout>
            <c:manualLayout>
              <c:xMode val="edge"/>
              <c:yMode val="edge"/>
              <c:x val="1.5663240332843859E-2"/>
              <c:y val="0.4670288779831962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2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1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33156864"/>
        <c:crosses val="autoZero"/>
        <c:auto val="1"/>
        <c:lblAlgn val="ctr"/>
        <c:lblOffset val="100"/>
        <c:noMultiLvlLbl val="0"/>
      </c:catAx>
      <c:valAx>
        <c:axId val="133156864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2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2"/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hu-HU" sz="1000"/>
                  <a:t>Ft</a:t>
                </a:r>
              </a:p>
            </c:rich>
          </c:tx>
          <c:layout>
            <c:manualLayout>
              <c:xMode val="edge"/>
              <c:yMode val="edge"/>
              <c:x val="0.50331525739899252"/>
              <c:y val="0.93083429627419378"/>
            </c:manualLayout>
          </c:layout>
          <c:overlay val="0"/>
          <c:spPr>
            <a:noFill/>
            <a:ln>
              <a:noFill/>
            </a:ln>
            <a:effectLst/>
          </c:spPr>
        </c:title>
        <c:numFmt formatCode="#,##0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2"/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3315059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accent1">
        <a:lumMod val="40000"/>
        <a:lumOff val="60000"/>
        <a:alpha val="75000"/>
      </a:schemeClr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hu-HU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526D6B-15B7-4A67-9716-887DAB194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4891</Words>
  <Characters>35514</Characters>
  <Application>Microsoft Office Word</Application>
  <DocSecurity>0</DocSecurity>
  <Lines>295</Lines>
  <Paragraphs>80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zmva</Company>
  <LinksUpToDate>false</LinksUpToDate>
  <CharactersWithSpaces>40325</CharactersWithSpaces>
  <SharedDoc>false</SharedDoc>
  <HLinks>
    <vt:vector size="180" baseType="variant">
      <vt:variant>
        <vt:i4>4259912</vt:i4>
      </vt:variant>
      <vt:variant>
        <vt:i4>168</vt:i4>
      </vt:variant>
      <vt:variant>
        <vt:i4>0</vt:i4>
      </vt:variant>
      <vt:variant>
        <vt:i4>5</vt:i4>
      </vt:variant>
      <vt:variant>
        <vt:lpwstr>https://palyker.fair.gov.hu/?kedvezmenyezettek=&amp;fejlesztesiProgramok=</vt:lpwstr>
      </vt:variant>
      <vt:variant>
        <vt:lpwstr/>
      </vt:variant>
      <vt:variant>
        <vt:i4>2949183</vt:i4>
      </vt:variant>
      <vt:variant>
        <vt:i4>165</vt:i4>
      </vt:variant>
      <vt:variant>
        <vt:i4>0</vt:i4>
      </vt:variant>
      <vt:variant>
        <vt:i4>5</vt:i4>
      </vt:variant>
      <vt:variant>
        <vt:lpwstr>http://www.palyazat.gov.hu/</vt:lpwstr>
      </vt:variant>
      <vt:variant>
        <vt:lpwstr/>
      </vt:variant>
      <vt:variant>
        <vt:i4>1638408</vt:i4>
      </vt:variant>
      <vt:variant>
        <vt:i4>162</vt:i4>
      </vt:variant>
      <vt:variant>
        <vt:i4>0</vt:i4>
      </vt:variant>
      <vt:variant>
        <vt:i4>5</vt:i4>
      </vt:variant>
      <vt:variant>
        <vt:lpwstr>https://www.zaol.hu/gazdasag/helyi-gazdasag/az-ev-vallalkozoja-dijat-harom-zalai-tarsasag-erdemelt-ki-az-iden-3490491/?fbclid=IwAR0PifqfXAAoJJbprVS72qR_2iSLcfM9fX_dNZj2WY5DHnhjJDLqAw7nFsk</vt:lpwstr>
      </vt:variant>
      <vt:variant>
        <vt:lpwstr/>
      </vt:variant>
      <vt:variant>
        <vt:i4>7929903</vt:i4>
      </vt:variant>
      <vt:variant>
        <vt:i4>159</vt:i4>
      </vt:variant>
      <vt:variant>
        <vt:i4>0</vt:i4>
      </vt:variant>
      <vt:variant>
        <vt:i4>5</vt:i4>
      </vt:variant>
      <vt:variant>
        <vt:lpwstr>http://www.credinfo.hu/</vt:lpwstr>
      </vt:variant>
      <vt:variant>
        <vt:lpwstr/>
      </vt:variant>
      <vt:variant>
        <vt:i4>1310772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_Toc40285972</vt:lpwstr>
      </vt:variant>
      <vt:variant>
        <vt:i4>1507380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_Toc40285971</vt:lpwstr>
      </vt:variant>
      <vt:variant>
        <vt:i4>1441844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_Toc40285970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_Toc40285969</vt:lpwstr>
      </vt:variant>
      <vt:variant>
        <vt:i4>1114165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_Toc40285967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_Toc40285966</vt:lpwstr>
      </vt:variant>
      <vt:variant>
        <vt:i4>1245237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_Toc40285965</vt:lpwstr>
      </vt:variant>
      <vt:variant>
        <vt:i4>1179701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_Toc40285964</vt:lpwstr>
      </vt:variant>
      <vt:variant>
        <vt:i4>1376309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_Toc40285963</vt:lpwstr>
      </vt:variant>
      <vt:variant>
        <vt:i4>1310773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_Toc40285962</vt:lpwstr>
      </vt:variant>
      <vt:variant>
        <vt:i4>1507381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_Toc40285961</vt:lpwstr>
      </vt:variant>
      <vt:variant>
        <vt:i4>1441845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_Toc40285960</vt:lpwstr>
      </vt:variant>
      <vt:variant>
        <vt:i4>2031670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_Toc40285959</vt:lpwstr>
      </vt:variant>
      <vt:variant>
        <vt:i4>1966134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_Toc40285958</vt:lpwstr>
      </vt:variant>
      <vt:variant>
        <vt:i4>1114166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_Toc40285957</vt:lpwstr>
      </vt:variant>
      <vt:variant>
        <vt:i4>1048630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_Toc40285956</vt:lpwstr>
      </vt:variant>
      <vt:variant>
        <vt:i4>1245238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_Toc40285955</vt:lpwstr>
      </vt:variant>
      <vt:variant>
        <vt:i4>1179702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_Toc40285954</vt:lpwstr>
      </vt:variant>
      <vt:variant>
        <vt:i4>1376310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_Toc40285953</vt:lpwstr>
      </vt:variant>
      <vt:variant>
        <vt:i4>1310774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_Toc40285952</vt:lpwstr>
      </vt:variant>
      <vt:variant>
        <vt:i4>1507382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_Toc40285951</vt:lpwstr>
      </vt:variant>
      <vt:variant>
        <vt:i4>1441846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_Toc40285950</vt:lpwstr>
      </vt:variant>
      <vt:variant>
        <vt:i4>2031671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_Toc40285949</vt:lpwstr>
      </vt:variant>
      <vt:variant>
        <vt:i4>1966135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_Toc40285948</vt:lpwstr>
      </vt:variant>
      <vt:variant>
        <vt:i4>1114167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_Toc40285947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_Toc40285946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CUNI</dc:creator>
  <cp:lastModifiedBy>Dr. Mester László</cp:lastModifiedBy>
  <cp:revision>9</cp:revision>
  <cp:lastPrinted>2021-04-01T07:24:00Z</cp:lastPrinted>
  <dcterms:created xsi:type="dcterms:W3CDTF">2021-04-13T11:19:00Z</dcterms:created>
  <dcterms:modified xsi:type="dcterms:W3CDTF">2021-05-03T09:05:00Z</dcterms:modified>
</cp:coreProperties>
</file>