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E3470" w:rsidRDefault="009E3470" w:rsidP="009E3470">
      <w:pPr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ind w:left="1275" w:right="567" w:firstLine="141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</w:t>
      </w:r>
      <w:r w:rsidR="00AF3F28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. sz. napirend</w:t>
      </w:r>
    </w:p>
    <w:p w:rsidR="009E3470" w:rsidRDefault="009E3470" w:rsidP="009E3470">
      <w:pPr>
        <w:ind w:left="567" w:right="567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ind w:left="567" w:right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3790950" cy="1143000"/>
            <wp:effectExtent l="0" t="0" r="0" b="0"/>
            <wp:docPr id="3" name="Kép 3" descr="Leírás: Leírás: fejle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3" descr="Leírás: Leírás: fejlec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9095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0" w:rsidRDefault="009E3470" w:rsidP="009E3470">
      <w:pPr>
        <w:ind w:left="567" w:right="567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ind w:left="567" w:right="567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tabs>
          <w:tab w:val="left" w:pos="3757"/>
        </w:tabs>
        <w:ind w:left="567" w:right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1733550" cy="304800"/>
            <wp:effectExtent l="0" t="0" r="0" b="0"/>
            <wp:docPr id="2" name="Kép 2" descr="Leírás: Leírás: fejlec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2" descr="Leírás: Leírás: fejlec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0" w:rsidRDefault="009E3470" w:rsidP="009E3470">
      <w:pPr>
        <w:ind w:left="567" w:right="567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ind w:left="567" w:right="567"/>
        <w:jc w:val="center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Zala Megyei Közgyűlés 2012. április 13-i ülésére</w:t>
      </w:r>
    </w:p>
    <w:p w:rsidR="009E3470" w:rsidRDefault="009E3470" w:rsidP="009E3470">
      <w:pPr>
        <w:ind w:left="567" w:right="567"/>
        <w:jc w:val="center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ind w:right="850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spacing w:after="0"/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Tárgy:</w:t>
      </w:r>
      <w:r>
        <w:rPr>
          <w:rFonts w:ascii="Times New Roman" w:hAnsi="Times New Roman" w:cs="Times New Roman"/>
          <w:sz w:val="24"/>
          <w:szCs w:val="24"/>
        </w:rPr>
        <w:t xml:space="preserve"> Tájékoztató a megyei területfejlesztési koncepció stratégiai elemeiről Zala      </w:t>
      </w:r>
    </w:p>
    <w:p w:rsidR="009E3470" w:rsidRDefault="009E3470" w:rsidP="009E3470">
      <w:pPr>
        <w:ind w:left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             </w:t>
      </w:r>
      <w:r>
        <w:rPr>
          <w:rFonts w:ascii="Times New Roman" w:hAnsi="Times New Roman" w:cs="Times New Roman"/>
          <w:sz w:val="24"/>
          <w:szCs w:val="24"/>
        </w:rPr>
        <w:t>Megye Területrendezési Tervének vonatkozásában</w:t>
      </w:r>
    </w:p>
    <w:p w:rsidR="009E3470" w:rsidRDefault="009E3470" w:rsidP="009E3470">
      <w:pPr>
        <w:ind w:left="1560" w:right="567" w:hanging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3470" w:rsidRDefault="009E3470" w:rsidP="009E3470">
      <w:pPr>
        <w:ind w:left="1560" w:right="567" w:hanging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Az előterjesztést készítette:</w:t>
      </w:r>
      <w:r>
        <w:rPr>
          <w:rFonts w:ascii="Times New Roman" w:hAnsi="Times New Roman" w:cs="Times New Roman"/>
          <w:sz w:val="24"/>
          <w:szCs w:val="24"/>
        </w:rPr>
        <w:tab/>
        <w:t xml:space="preserve"> Bubics Tamás megyei főépítész.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9E3470" w:rsidRDefault="009E3470" w:rsidP="009E3470">
      <w:pPr>
        <w:tabs>
          <w:tab w:val="left" w:pos="3544"/>
        </w:tabs>
        <w:ind w:left="709" w:righ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Megtárgyalta:</w:t>
      </w:r>
      <w:r w:rsidR="00F77A8F">
        <w:rPr>
          <w:rFonts w:ascii="Times New Roman" w:hAnsi="Times New Roman" w:cs="Times New Roman"/>
          <w:sz w:val="24"/>
          <w:szCs w:val="24"/>
        </w:rPr>
        <w:t xml:space="preserve"> </w:t>
      </w:r>
      <w:r w:rsidR="00391811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Térségfejlesztési Bizottság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 xml:space="preserve">                      </w:t>
      </w:r>
    </w:p>
    <w:p w:rsidR="009E3470" w:rsidRDefault="009E3470" w:rsidP="009E3470">
      <w:pPr>
        <w:tabs>
          <w:tab w:val="left" w:pos="-1980"/>
        </w:tabs>
        <w:ind w:left="709" w:right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Törvényességi észrevétel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91811">
        <w:rPr>
          <w:rFonts w:ascii="Times New Roman" w:hAnsi="Times New Roman" w:cs="Times New Roman"/>
          <w:sz w:val="24"/>
          <w:szCs w:val="24"/>
        </w:rPr>
        <w:t xml:space="preserve">   nincs</w:t>
      </w:r>
      <w:proofErr w:type="gramEnd"/>
      <w:r w:rsidR="00391811">
        <w:rPr>
          <w:rFonts w:ascii="Times New Roman" w:hAnsi="Times New Roman" w:cs="Times New Roman"/>
          <w:sz w:val="24"/>
          <w:szCs w:val="24"/>
        </w:rPr>
        <w:t xml:space="preserve">  Dr. Györke Gyöngyi</w:t>
      </w:r>
    </w:p>
    <w:p w:rsidR="009E3470" w:rsidRDefault="009E3470" w:rsidP="009E3470">
      <w:pPr>
        <w:tabs>
          <w:tab w:val="left" w:pos="-1980"/>
        </w:tabs>
        <w:ind w:left="709" w:right="567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tabs>
          <w:tab w:val="left" w:pos="-1980"/>
        </w:tabs>
        <w:ind w:right="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ab/>
        <w:t>Előterjesztő: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</w:p>
    <w:p w:rsidR="00F77A8F" w:rsidRDefault="00F77A8F" w:rsidP="009E3470">
      <w:pPr>
        <w:tabs>
          <w:tab w:val="left" w:pos="-1980"/>
        </w:tabs>
        <w:ind w:right="567"/>
        <w:rPr>
          <w:rFonts w:ascii="Times New Roman" w:hAnsi="Times New Roman" w:cs="Times New Roman"/>
          <w:b/>
          <w:sz w:val="24"/>
          <w:szCs w:val="24"/>
        </w:rPr>
      </w:pPr>
    </w:p>
    <w:p w:rsidR="009E3470" w:rsidRDefault="009E3470" w:rsidP="00F77A8F">
      <w:pPr>
        <w:spacing w:after="0" w:line="240" w:lineRule="auto"/>
        <w:ind w:left="851" w:righ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Manninger Jenő</w:t>
      </w:r>
    </w:p>
    <w:p w:rsidR="009E3470" w:rsidRDefault="009E3470" w:rsidP="00F77A8F">
      <w:pPr>
        <w:spacing w:after="0" w:line="240" w:lineRule="auto"/>
        <w:ind w:left="851" w:right="85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z w:val="24"/>
          <w:szCs w:val="24"/>
        </w:rPr>
        <w:t>a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közgyűlés elnöke         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9E3470" w:rsidRDefault="009E3470" w:rsidP="009E3470">
      <w:pPr>
        <w:ind w:left="851" w:right="85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            </w:t>
      </w:r>
    </w:p>
    <w:p w:rsidR="009E3470" w:rsidRDefault="009E3470" w:rsidP="009E3470">
      <w:pPr>
        <w:ind w:left="567" w:right="567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drawing>
          <wp:inline distT="0" distB="0" distL="0" distR="0">
            <wp:extent cx="3724275" cy="133350"/>
            <wp:effectExtent l="0" t="0" r="9525" b="0"/>
            <wp:docPr id="1" name="Kép 1" descr="Leírás: Leírás: fejle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ép 1" descr="Leírás: Leírás: fejlec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13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E3470" w:rsidRDefault="009E3470" w:rsidP="009E3470">
      <w:pPr>
        <w:ind w:right="56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Tisztelt Közgyűlés!</w:t>
      </w:r>
    </w:p>
    <w:p w:rsidR="009E3470" w:rsidRDefault="009E3470" w:rsidP="009E3470">
      <w:pPr>
        <w:autoSpaceDE w:val="0"/>
        <w:autoSpaceDN w:val="0"/>
        <w:adjustRightInd w:val="0"/>
        <w:spacing w:after="0" w:line="240" w:lineRule="auto"/>
        <w:jc w:val="both"/>
        <w:rPr>
          <w:rFonts w:ascii="Arial" w:eastAsia="PalatinoLinotype-Roman" w:hAnsi="Arial" w:cs="Arial"/>
          <w:sz w:val="24"/>
          <w:szCs w:val="24"/>
        </w:rPr>
      </w:pPr>
    </w:p>
    <w:p w:rsidR="00E574E9" w:rsidRDefault="009E3470" w:rsidP="00BF566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</w:t>
      </w:r>
      <w:r w:rsidR="00BF5665">
        <w:rPr>
          <w:rFonts w:ascii="Times New Roman" w:hAnsi="Times New Roman" w:cs="Times New Roman"/>
          <w:sz w:val="24"/>
          <w:szCs w:val="24"/>
        </w:rPr>
        <w:t>T</w:t>
      </w:r>
      <w:r>
        <w:rPr>
          <w:rFonts w:ascii="Times New Roman" w:hAnsi="Times New Roman" w:cs="Times New Roman"/>
          <w:sz w:val="24"/>
          <w:szCs w:val="24"/>
        </w:rPr>
        <w:t>erületfejlesztésről és területrendezésről szóló 1996. évi XXI. törvény értelmében a megyei területrendezési terv eszköz a térszerkezet harmonikus fejlődésének elősegítésére, a megyei önkormányzatok e törvényben biztosított koordinatív szerepének gyakorlására.</w:t>
      </w:r>
    </w:p>
    <w:p w:rsidR="009E3470" w:rsidRPr="00370BDA" w:rsidRDefault="00BF5665" w:rsidP="002C2827">
      <w:pPr>
        <w:pStyle w:val="NormlWeb"/>
        <w:spacing w:before="0" w:beforeAutospacing="0" w:after="0" w:afterAutospacing="0"/>
        <w:ind w:right="150"/>
        <w:jc w:val="both"/>
        <w:rPr>
          <w:i/>
        </w:rPr>
      </w:pPr>
      <w:r w:rsidRPr="00370BDA">
        <w:rPr>
          <w:i/>
        </w:rPr>
        <w:t xml:space="preserve">A </w:t>
      </w:r>
      <w:r w:rsidR="00E574E9" w:rsidRPr="00370BDA">
        <w:rPr>
          <w:i/>
        </w:rPr>
        <w:t>törvény, valamint a tárgyban megjelent Alkotmánybírósági határozat</w:t>
      </w:r>
      <w:r w:rsidR="00B47164">
        <w:rPr>
          <w:i/>
        </w:rPr>
        <w:t xml:space="preserve"> - 3/1997. (I.22.) - </w:t>
      </w:r>
      <w:r w:rsidR="00E574E9" w:rsidRPr="00370BDA">
        <w:rPr>
          <w:i/>
        </w:rPr>
        <w:t xml:space="preserve"> és a tartalmi követelményekről szóló rendelet</w:t>
      </w:r>
      <w:r w:rsidRPr="00370BDA">
        <w:rPr>
          <w:i/>
        </w:rPr>
        <w:t xml:space="preserve"> - </w:t>
      </w:r>
      <w:r w:rsidR="002C2827" w:rsidRPr="00370BDA">
        <w:rPr>
          <w:bCs/>
          <w:i/>
        </w:rPr>
        <w:t>218/2009. (X. 6.) Korm. rendelet</w:t>
      </w:r>
      <w:bookmarkStart w:id="0" w:name="pr2"/>
      <w:bookmarkEnd w:id="0"/>
      <w:r w:rsidR="002C2827" w:rsidRPr="00370BDA">
        <w:rPr>
          <w:bCs/>
          <w:i/>
        </w:rPr>
        <w:t xml:space="preserve"> a területfejlesztési koncepció, a területfejlesztési program és a területrendezési terv tartalmi követelményeiről, valamint illeszkedésük, kidolgozásuk, egyeztetésük, elfogadásuk és közzétételük részletes szabályairól</w:t>
      </w:r>
      <w:r w:rsidR="002C2827" w:rsidRPr="00370BDA">
        <w:rPr>
          <w:i/>
        </w:rPr>
        <w:t xml:space="preserve"> - </w:t>
      </w:r>
      <w:r w:rsidR="00E574E9" w:rsidRPr="00370BDA">
        <w:rPr>
          <w:i/>
        </w:rPr>
        <w:t>egyértelműv</w:t>
      </w:r>
      <w:r w:rsidRPr="00370BDA">
        <w:rPr>
          <w:i/>
        </w:rPr>
        <w:t>é teszi, hogy a területi</w:t>
      </w:r>
      <w:r w:rsidR="00E574E9" w:rsidRPr="00370BDA">
        <w:rPr>
          <w:i/>
        </w:rPr>
        <w:t xml:space="preserve"> tervek egymá</w:t>
      </w:r>
      <w:r w:rsidR="00370BDA">
        <w:rPr>
          <w:i/>
        </w:rPr>
        <w:t>sra épülő rendszert képeznek!</w:t>
      </w:r>
    </w:p>
    <w:p w:rsidR="002C2827" w:rsidRPr="00BF5665" w:rsidRDefault="002C2827" w:rsidP="002C2827">
      <w:pPr>
        <w:pStyle w:val="NormlWeb"/>
        <w:spacing w:before="0" w:beforeAutospacing="0" w:after="0" w:afterAutospacing="0"/>
        <w:ind w:right="150"/>
        <w:jc w:val="both"/>
      </w:pP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megyei területrendezési terv </w:t>
      </w:r>
      <w:r>
        <w:rPr>
          <w:rFonts w:ascii="Times New Roman" w:hAnsi="Times New Roman" w:cs="Times New Roman"/>
          <w:i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MTrT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 xml:space="preserve">elsődleges feladata a megye térszerkezetének </w:t>
      </w:r>
      <w:r>
        <w:rPr>
          <w:rFonts w:ascii="Times New Roman" w:hAnsi="Times New Roman" w:cs="Times New Roman"/>
          <w:i/>
          <w:sz w:val="24"/>
          <w:szCs w:val="24"/>
        </w:rPr>
        <w:t>(műszaki és ökológiai térszerkezetének)</w:t>
      </w:r>
      <w:r>
        <w:rPr>
          <w:rFonts w:ascii="Times New Roman" w:hAnsi="Times New Roman" w:cs="Times New Roman"/>
          <w:sz w:val="24"/>
          <w:szCs w:val="24"/>
        </w:rPr>
        <w:t xml:space="preserve"> valamint a terület felhasználás fő szabályainak meghatározása az Országos Területrendezési Tervről szóló 2003. évi XXVI. törvény </w:t>
      </w:r>
      <w:r>
        <w:rPr>
          <w:rFonts w:ascii="Times New Roman" w:hAnsi="Times New Roman" w:cs="Times New Roman"/>
          <w:i/>
          <w:sz w:val="24"/>
          <w:szCs w:val="24"/>
        </w:rPr>
        <w:t>(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OTrT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tartalmával összhangban. A megyei területrendezési terv adja azt a keretet, amelyek figyelembevétel a megye települései elkészítik, (illetve szükség szerint módosítják) településrendezési terveiket. Mivel a megyei területrendezési terv rendelettel elfogadott elemei kötelezőek a településrendezési tervezés számára, ezáltal válik biztosítottá az országos és a térségi </w:t>
      </w:r>
      <w:r>
        <w:rPr>
          <w:rFonts w:ascii="Times New Roman" w:hAnsi="Times New Roman" w:cs="Times New Roman"/>
          <w:i/>
          <w:sz w:val="24"/>
          <w:szCs w:val="24"/>
        </w:rPr>
        <w:t>(megyei)</w:t>
      </w:r>
      <w:r>
        <w:rPr>
          <w:rFonts w:ascii="Times New Roman" w:hAnsi="Times New Roman" w:cs="Times New Roman"/>
          <w:sz w:val="24"/>
          <w:szCs w:val="24"/>
        </w:rPr>
        <w:t xml:space="preserve"> érdekek érvényesülése. A megyei területrendezési terv fentiek figyelembevételével nem készíthető el az országos (területfejlesztési és ágazati), a regionális, a megyei és a kistérségi fejlesztési dokumentumok célrendszerének és elhatározásainak figyelembevétele nélkül. 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Ez a számbavétel megtörtént 2004-2006 között, Zala megye első területrendezési tervének készítése és jóváhagyása során. </w:t>
      </w:r>
      <w:r>
        <w:rPr>
          <w:rFonts w:ascii="Times New Roman" w:hAnsi="Times New Roman" w:cs="Times New Roman"/>
          <w:i/>
          <w:sz w:val="24"/>
          <w:szCs w:val="24"/>
        </w:rPr>
        <w:t>(Azt a tervet a Megyei Közgyűlés 20/2006. (XII.20.) ÖR számú közgyűlési rendelettel fogadta el.).</w:t>
      </w:r>
      <w:r>
        <w:rPr>
          <w:rFonts w:ascii="Times New Roman" w:hAnsi="Times New Roman" w:cs="Times New Roman"/>
          <w:sz w:val="24"/>
          <w:szCs w:val="24"/>
        </w:rPr>
        <w:t xml:space="preserve"> Abban az időszakban – </w:t>
      </w:r>
      <w:r>
        <w:rPr>
          <w:rFonts w:ascii="Times New Roman" w:hAnsi="Times New Roman" w:cs="Times New Roman"/>
          <w:i/>
          <w:sz w:val="24"/>
          <w:szCs w:val="24"/>
        </w:rPr>
        <w:t>a területfejlesztési intézményrendszer kiépítését követő években</w:t>
      </w:r>
      <w:r>
        <w:rPr>
          <w:rFonts w:ascii="Times New Roman" w:hAnsi="Times New Roman" w:cs="Times New Roman"/>
          <w:sz w:val="24"/>
          <w:szCs w:val="24"/>
        </w:rPr>
        <w:t xml:space="preserve"> – nemcsak az ország rendelkezett új, az Európai Unióval való összhangot biztosító területfejlesztési dokumentumokkal </w:t>
      </w:r>
      <w:r>
        <w:rPr>
          <w:rFonts w:ascii="Times New Roman" w:hAnsi="Times New Roman" w:cs="Times New Roman"/>
          <w:i/>
          <w:sz w:val="24"/>
          <w:szCs w:val="24"/>
        </w:rPr>
        <w:t>(koncepcióval és programmal)</w:t>
      </w:r>
      <w:r>
        <w:rPr>
          <w:rFonts w:ascii="Times New Roman" w:hAnsi="Times New Roman" w:cs="Times New Roman"/>
          <w:sz w:val="24"/>
          <w:szCs w:val="24"/>
        </w:rPr>
        <w:t xml:space="preserve"> hanem Zala megye is, illetve a megye kistérségei is fejlesztési potenciáljaik illetve térségük sajátosságai figyelembevételével meghatározták fejlesztési céljaikat, elkészítették és jóváhagyták területfejlesztési dokumentumaikat, amelyek pozícionálták a megyét, illetve a kistérségeket nemcsak a Nyugat-dunántúli, de egy nagyobb, nemzetközi térben is. 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területfejlesztési dokumentumokkal párhuzamosan olyan ágazati (elsősorban közlekedéshálózat fejlesztési, környezetvédelmi) programok is készültek, amelyek térszerkezeti, területszerkezeti következményei megjelentek a Parlament által 2003-ban elfogadott </w:t>
      </w:r>
      <w:proofErr w:type="spellStart"/>
      <w:r>
        <w:rPr>
          <w:rFonts w:ascii="Times New Roman" w:hAnsi="Times New Roman" w:cs="Times New Roman"/>
          <w:sz w:val="24"/>
          <w:szCs w:val="24"/>
        </w:rPr>
        <w:t>OTrT-ben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is. 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Zala megye első területrendezési terve tehát számos fejlesztési dokumentum figyelembevételével tudott elkészülni. Célrendszere és megoldásai a széleskörű egyeztetéseknek köszönhetően érvényre juttatta a megye érdekeit és sajátosságait.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ágazati programok figyelembevételének alapvetően két problémája volt úgy az első megyei területrendezési terv készítése, mint annak 2009-2010-ben történt felülvizsgálata és módosítása során (</w:t>
      </w:r>
      <w:proofErr w:type="spellStart"/>
      <w:r>
        <w:rPr>
          <w:rFonts w:ascii="Times New Roman" w:hAnsi="Times New Roman" w:cs="Times New Roman"/>
          <w:sz w:val="24"/>
          <w:szCs w:val="24"/>
        </w:rPr>
        <w:t>ZMTrT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- 22/2010. (XI.25.) ÖR; 128/2010.(XI.24.) KH):</w:t>
      </w:r>
    </w:p>
    <w:p w:rsidR="009E3470" w:rsidRDefault="009E3470" w:rsidP="009E3470">
      <w:pPr>
        <w:ind w:left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1./ A közlekedési, illetve a közlekedéshálózat fejlesztési ágazati programok gyakori változása, amelynek következtében az elmúlt időszakban többször változott az országos érdekű hálózat, amely a megye térszerkezetének gerincét </w:t>
      </w:r>
      <w:r>
        <w:rPr>
          <w:rFonts w:ascii="Times New Roman" w:hAnsi="Times New Roman" w:cs="Times New Roman"/>
          <w:i/>
          <w:sz w:val="24"/>
          <w:szCs w:val="24"/>
        </w:rPr>
        <w:t xml:space="preserve">(egyben a megyei területrendezési terv egyik legfőbb tartalmát) </w:t>
      </w:r>
      <w:r>
        <w:rPr>
          <w:rFonts w:ascii="Times New Roman" w:hAnsi="Times New Roman" w:cs="Times New Roman"/>
          <w:sz w:val="24"/>
          <w:szCs w:val="24"/>
        </w:rPr>
        <w:t xml:space="preserve">is adja. Mivel a közlekedéshálózat alakulása, fejlesztése jelentősen befolyásolja a terület és településfejlesztés lehetőségeit, előreláthatóan további változások is várhatók, amelyek szükségessé tehetik az országos (majd a megyei) területrendezési tervek ismételt felülvizsgálatát és módosítását. A </w:t>
      </w:r>
      <w:r>
        <w:rPr>
          <w:rFonts w:ascii="Times New Roman" w:hAnsi="Times New Roman" w:cs="Times New Roman"/>
          <w:i/>
          <w:sz w:val="24"/>
          <w:szCs w:val="24"/>
        </w:rPr>
        <w:t>települések oldaláról</w:t>
      </w:r>
      <w:r>
        <w:rPr>
          <w:rFonts w:ascii="Times New Roman" w:hAnsi="Times New Roman" w:cs="Times New Roman"/>
          <w:sz w:val="24"/>
          <w:szCs w:val="24"/>
        </w:rPr>
        <w:t xml:space="preserve"> ugyanakkor az lenne kívánatos, hogy hosszú távra kiszámíthatóak lennének a hálózat fő elemei, amelyhez a településfejlesztési politikák alakításával, a helyi településrendezési tervek készítésével hosszú távra szólóan lehet alkalmazkodni.</w:t>
      </w:r>
    </w:p>
    <w:p w:rsidR="009E3470" w:rsidRDefault="009E3470" w:rsidP="009E3470">
      <w:pPr>
        <w:ind w:left="425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2./ Jelentős hiány - </w:t>
      </w:r>
      <w:r>
        <w:rPr>
          <w:rFonts w:ascii="Times New Roman" w:hAnsi="Times New Roman" w:cs="Times New Roman"/>
          <w:i/>
          <w:sz w:val="24"/>
          <w:szCs w:val="24"/>
        </w:rPr>
        <w:t>és a területrendezés során nehézség -,</w:t>
      </w:r>
      <w:r>
        <w:rPr>
          <w:rFonts w:ascii="Times New Roman" w:hAnsi="Times New Roman" w:cs="Times New Roman"/>
          <w:sz w:val="24"/>
          <w:szCs w:val="24"/>
        </w:rPr>
        <w:t xml:space="preserve"> hogy sem az országnak, sem a megyének nincs </w:t>
      </w:r>
      <w:r>
        <w:rPr>
          <w:rFonts w:ascii="Times New Roman" w:hAnsi="Times New Roman" w:cs="Times New Roman"/>
          <w:i/>
          <w:sz w:val="24"/>
          <w:szCs w:val="24"/>
        </w:rPr>
        <w:t>hosszú távú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településhálózat fejlesztési koncepciója és programja</w:t>
      </w:r>
      <w:r>
        <w:rPr>
          <w:rFonts w:ascii="Times New Roman" w:hAnsi="Times New Roman" w:cs="Times New Roman"/>
          <w:sz w:val="24"/>
          <w:szCs w:val="24"/>
        </w:rPr>
        <w:t xml:space="preserve">. A megyei terv készítése keretében készült ilyen alátámasztó munkarész, mivel a központok, alközpontok, tényleges vonzáskörzetek ismerete nélkül nem lehet belső hálózatokat tervezni – </w:t>
      </w:r>
      <w:r>
        <w:rPr>
          <w:rFonts w:ascii="Times New Roman" w:hAnsi="Times New Roman" w:cs="Times New Roman"/>
          <w:i/>
          <w:sz w:val="24"/>
          <w:szCs w:val="24"/>
        </w:rPr>
        <w:t xml:space="preserve">ezzel szolgálni a szolgáltatások és az ellátó intézmények jobb elérhetőségét </w:t>
      </w:r>
      <w:r>
        <w:rPr>
          <w:rFonts w:ascii="Times New Roman" w:hAnsi="Times New Roman" w:cs="Times New Roman"/>
          <w:sz w:val="24"/>
          <w:szCs w:val="24"/>
        </w:rPr>
        <w:t>-, de a helyi társadalom által is elfogadott, legitim településrendszer nélkül nehéz hiteles megoldásokat kialakítani.</w:t>
      </w:r>
    </w:p>
    <w:p w:rsidR="000D1DB5" w:rsidRDefault="000D1DB5" w:rsidP="00D214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D1DB5">
        <w:rPr>
          <w:rFonts w:ascii="Times New Roman" w:hAnsi="Times New Roman" w:cs="Times New Roman"/>
          <w:sz w:val="24"/>
          <w:szCs w:val="24"/>
        </w:rPr>
        <w:t xml:space="preserve">Itt kell megemlíteni, hogy az </w:t>
      </w:r>
      <w:r w:rsidRPr="00A532FA">
        <w:rPr>
          <w:rFonts w:ascii="Times New Roman" w:hAnsi="Times New Roman" w:cs="Times New Roman"/>
          <w:i/>
          <w:sz w:val="24"/>
          <w:szCs w:val="24"/>
        </w:rPr>
        <w:t>Ország</w:t>
      </w:r>
      <w:r w:rsidR="00442D27">
        <w:rPr>
          <w:rFonts w:ascii="Times New Roman" w:hAnsi="Times New Roman" w:cs="Times New Roman"/>
          <w:i/>
          <w:sz w:val="24"/>
          <w:szCs w:val="24"/>
        </w:rPr>
        <w:t xml:space="preserve">os Fejlesztéspolitikai Koncepció (OFK) </w:t>
      </w:r>
      <w:r w:rsidRPr="000D1DB5">
        <w:rPr>
          <w:rFonts w:ascii="Times New Roman" w:hAnsi="Times New Roman" w:cs="Times New Roman"/>
          <w:sz w:val="24"/>
          <w:szCs w:val="24"/>
        </w:rPr>
        <w:t xml:space="preserve">2005 decemberében a 96/2005. (XII. 25.) Országgyűlési Határozat keretében került elfogadásra, </w:t>
      </w:r>
      <w:r w:rsidRPr="00A532FA">
        <w:rPr>
          <w:rFonts w:ascii="Times New Roman" w:hAnsi="Times New Roman" w:cs="Times New Roman"/>
          <w:i/>
          <w:sz w:val="24"/>
          <w:szCs w:val="24"/>
        </w:rPr>
        <w:t xml:space="preserve">Magyarország hosszú távú, 15 éves fejlesztési koncepciójaként. </w:t>
      </w:r>
    </w:p>
    <w:p w:rsidR="00D214AA" w:rsidRPr="00D214AA" w:rsidRDefault="00D214AA" w:rsidP="00D214AA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0D1DB5" w:rsidRDefault="00E02E8A" w:rsidP="00D214AA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 nevesített fejlesztéspolitikai alapelvek:</w:t>
      </w:r>
    </w:p>
    <w:p w:rsidR="00D214AA" w:rsidRPr="00363B6F" w:rsidRDefault="00D214AA" w:rsidP="00D214AA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fenntartható fejlődés / olyan gazdasági fejlődés, amely a jövő generációk lehetőségeit szem előtt tartva biztosítja a társadalmi jólétet </w:t>
      </w: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átláthatóság elve / fejlesztéspolitika átláthatóságának és nyilvánosságának biztosítása </w:t>
      </w: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partnerség elve / társadalom, gazdaság és tudomány szereplői közötti együttműködés a nemzeti közmegegyezés kialakítása érdekében </w:t>
      </w: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szubszidiaritás elve / a helyi, térségi, nemzeti és közösségi szintek közötti leghatékonyabb munkamegosztás érdekében elsődleges fontosságú a fejlesztéspolitikai döntések legalkalmasabb szinten történő meghatározása </w:t>
      </w: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mérhetőség elve / követhető és számon kérhető fejlesztéspolitikai hatások </w:t>
      </w: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programozás, integrálás elve </w:t>
      </w:r>
    </w:p>
    <w:p w:rsidR="000D1DB5" w:rsidRPr="00363B6F" w:rsidRDefault="000D1DB5" w:rsidP="00D214AA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decentralizáció elve / az érdekek feltárását és érvényesítését, a gyors döntéshozatalt, illetve a regionalizmus elvét a fejlesztéspolitika sokszereplőssé válása segítheti elő </w:t>
      </w:r>
    </w:p>
    <w:p w:rsidR="00FD46C3" w:rsidRDefault="00FD46C3" w:rsidP="00760B1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760B16" w:rsidRDefault="000D1DB5" w:rsidP="00955E8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>A Koncepció célja, hogy Magyarország 2020-ra az uniós átlagot meghaladó fejlettségű, a fenntartható fejlődés szempontjait követő, Európa legdinamikusabban fejlődő országai közé tartozzon, ahol a jelenleginél több a munkahely, magasabbak a jövedelmek, biztonságos, tiszta és jó minőségű a környezet, egészséges és hosszabb az éle</w:t>
      </w:r>
      <w:r w:rsidR="00760B16">
        <w:rPr>
          <w:rFonts w:ascii="Times New Roman" w:hAnsi="Times New Roman" w:cs="Times New Roman"/>
          <w:sz w:val="24"/>
          <w:szCs w:val="24"/>
        </w:rPr>
        <w:t>t.</w:t>
      </w:r>
    </w:p>
    <w:p w:rsidR="00760B16" w:rsidRPr="00363B6F" w:rsidRDefault="00760B16" w:rsidP="00760B16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0D1DB5" w:rsidRPr="00363B6F" w:rsidRDefault="000D1DB5" w:rsidP="00760B16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  <w:r w:rsidRPr="00363B6F">
        <w:rPr>
          <w:rFonts w:ascii="Times New Roman" w:hAnsi="Times New Roman" w:cs="Times New Roman"/>
          <w:sz w:val="24"/>
          <w:szCs w:val="24"/>
          <w:u w:val="single"/>
        </w:rPr>
        <w:t>Átfogó célok</w:t>
      </w:r>
      <w:r w:rsidR="002026B2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0D1DB5" w:rsidRPr="00363B6F" w:rsidRDefault="000D1DB5" w:rsidP="00760B16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versenyképesség - a társadalom, a gazdaság, a tudomány és a kultúra területén </w:t>
      </w:r>
    </w:p>
    <w:p w:rsidR="000D1DB5" w:rsidRPr="00363B6F" w:rsidRDefault="000D1DB5" w:rsidP="00760B16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igazságosság - országon belüli társadalmi, gazdasági és területi kohézió erősítése </w:t>
      </w:r>
    </w:p>
    <w:p w:rsidR="000D1DB5" w:rsidRPr="00363B6F" w:rsidRDefault="000D1DB5" w:rsidP="00760B16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lastRenderedPageBreak/>
        <w:t xml:space="preserve">biztonság - fenntartható fejlődés lehetősége Magyarország jelen és jövő generációi számára </w:t>
      </w:r>
    </w:p>
    <w:p w:rsidR="00955E8D" w:rsidRPr="00363B6F" w:rsidRDefault="00955E8D" w:rsidP="000D1DB5">
      <w:pPr>
        <w:rPr>
          <w:rFonts w:ascii="Times New Roman" w:hAnsi="Times New Roman" w:cs="Times New Roman"/>
          <w:sz w:val="24"/>
          <w:szCs w:val="24"/>
        </w:rPr>
      </w:pPr>
    </w:p>
    <w:p w:rsidR="000D1DB5" w:rsidRPr="00363B6F" w:rsidRDefault="000D1DB5" w:rsidP="000D1DB5">
      <w:pPr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  <w:u w:val="single"/>
        </w:rPr>
        <w:t>Átfogó célok - kiegészítés</w:t>
      </w:r>
      <w:r w:rsidRPr="00363B6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0D1DB5" w:rsidRPr="00363B6F" w:rsidRDefault="000D1DB5" w:rsidP="000D1D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térségi versenyképesség ösztönzése </w:t>
      </w:r>
    </w:p>
    <w:p w:rsidR="000D1DB5" w:rsidRPr="00363B6F" w:rsidRDefault="000D1DB5" w:rsidP="000D1D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területi felzárkózás megteremtése </w:t>
      </w:r>
    </w:p>
    <w:p w:rsidR="000D1DB5" w:rsidRPr="00363B6F" w:rsidRDefault="000D1DB5" w:rsidP="000D1D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kiegyensúlyozott településhálózat kialakítása </w:t>
      </w:r>
    </w:p>
    <w:p w:rsidR="000D1DB5" w:rsidRPr="00363B6F" w:rsidRDefault="000D1DB5" w:rsidP="000D1D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fenntartható fejlődésnek megfelelő térségfejlődés és területi, természeti, táji, kulturális örökségvédelem </w:t>
      </w:r>
    </w:p>
    <w:p w:rsidR="000D1DB5" w:rsidRPr="00363B6F" w:rsidRDefault="000D1DB5" w:rsidP="000D1D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területi integrálódás Európába / határ menti és </w:t>
      </w:r>
      <w:proofErr w:type="spellStart"/>
      <w:r w:rsidRPr="00363B6F">
        <w:rPr>
          <w:rFonts w:ascii="Times New Roman" w:hAnsi="Times New Roman" w:cs="Times New Roman"/>
          <w:sz w:val="24"/>
          <w:szCs w:val="24"/>
        </w:rPr>
        <w:t>interregionális</w:t>
      </w:r>
      <w:proofErr w:type="spellEnd"/>
      <w:r w:rsidRPr="00363B6F">
        <w:rPr>
          <w:rFonts w:ascii="Times New Roman" w:hAnsi="Times New Roman" w:cs="Times New Roman"/>
          <w:sz w:val="24"/>
          <w:szCs w:val="24"/>
        </w:rPr>
        <w:t xml:space="preserve"> együttműködésben rejlő lehetőségek </w:t>
      </w:r>
    </w:p>
    <w:p w:rsidR="000D1DB5" w:rsidRPr="00363B6F" w:rsidRDefault="000D1DB5" w:rsidP="000D1DB5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decentralizáció és regionalizmus erősítése </w:t>
      </w:r>
    </w:p>
    <w:p w:rsidR="00760B16" w:rsidRDefault="00760B16" w:rsidP="000D1DB5">
      <w:pPr>
        <w:keepNext/>
        <w:rPr>
          <w:rFonts w:ascii="Times New Roman" w:hAnsi="Times New Roman" w:cs="Times New Roman"/>
          <w:sz w:val="24"/>
          <w:szCs w:val="24"/>
          <w:u w:val="single"/>
        </w:rPr>
      </w:pPr>
    </w:p>
    <w:p w:rsidR="000D1DB5" w:rsidRPr="00363B6F" w:rsidRDefault="000D1DB5" w:rsidP="000D1DB5">
      <w:pPr>
        <w:keepNext/>
        <w:rPr>
          <w:rFonts w:ascii="Times New Roman" w:hAnsi="Times New Roman" w:cs="Times New Roman"/>
          <w:sz w:val="24"/>
          <w:szCs w:val="24"/>
          <w:u w:val="single"/>
        </w:rPr>
      </w:pPr>
      <w:r w:rsidRPr="00363B6F">
        <w:rPr>
          <w:rFonts w:ascii="Times New Roman" w:hAnsi="Times New Roman" w:cs="Times New Roman"/>
          <w:sz w:val="24"/>
          <w:szCs w:val="24"/>
          <w:u w:val="single"/>
        </w:rPr>
        <w:t>Stratégiai célok</w:t>
      </w:r>
      <w:r w:rsidR="002026B2">
        <w:rPr>
          <w:rFonts w:ascii="Times New Roman" w:hAnsi="Times New Roman" w:cs="Times New Roman"/>
          <w:sz w:val="24"/>
          <w:szCs w:val="24"/>
          <w:u w:val="single"/>
        </w:rPr>
        <w:t>:</w:t>
      </w:r>
      <w:r w:rsidRPr="00363B6F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</w:p>
    <w:p w:rsidR="000D1DB5" w:rsidRPr="00363B6F" w:rsidRDefault="000D1DB5" w:rsidP="000D1DB5">
      <w:pPr>
        <w:keepNext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magyar gazdaság versenyképességének fokozása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foglalkoztatás bővülése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versenyképes tudás és műveltség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a népesség egészségi állapotának javulása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társadalmi összetartozás, szolidaritás és aktív állampolgári magatartás erősítése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fizikai elérhetőség javulása / lakosság könnyebb és gyorsabb hozzáférése a munkahelyekhez, javakhoz és szolgáltatásokhoz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információs társadalom kiteljesedése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természeti értékek megőrzése és az erőforrások, valamint a környezeti értékek fenntartása </w:t>
      </w:r>
    </w:p>
    <w:p w:rsidR="000D1DB5" w:rsidRPr="00363B6F" w:rsidRDefault="000D1DB5" w:rsidP="000D1DB5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63B6F">
        <w:rPr>
          <w:rFonts w:ascii="Times New Roman" w:hAnsi="Times New Roman" w:cs="Times New Roman"/>
          <w:sz w:val="24"/>
          <w:szCs w:val="24"/>
        </w:rPr>
        <w:t xml:space="preserve">kiegyensúlyozott területi fejlődés </w:t>
      </w:r>
    </w:p>
    <w:p w:rsidR="00BF12F1" w:rsidRDefault="00BF12F1" w:rsidP="00BF12F1">
      <w:pPr>
        <w:rPr>
          <w:rFonts w:ascii="Arial" w:hAnsi="Arial" w:cs="Arial"/>
        </w:rPr>
      </w:pPr>
    </w:p>
    <w:p w:rsidR="00026B02" w:rsidRDefault="00BF12F1" w:rsidP="00026B02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026B02">
        <w:rPr>
          <w:rFonts w:ascii="Times New Roman" w:hAnsi="Times New Roman" w:cs="Times New Roman"/>
          <w:i/>
          <w:sz w:val="24"/>
          <w:szCs w:val="24"/>
        </w:rPr>
        <w:t>Az Országos Területfejlesztési Koncepció</w:t>
      </w:r>
      <w:r w:rsidR="00273E26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5479D">
        <w:rPr>
          <w:rFonts w:ascii="Times New Roman" w:hAnsi="Times New Roman" w:cs="Times New Roman"/>
          <w:i/>
          <w:sz w:val="24"/>
          <w:szCs w:val="24"/>
        </w:rPr>
        <w:t>(OTK)</w:t>
      </w:r>
      <w:r w:rsidRPr="00026B02">
        <w:rPr>
          <w:rFonts w:ascii="Times New Roman" w:hAnsi="Times New Roman" w:cs="Times New Roman"/>
          <w:i/>
          <w:sz w:val="24"/>
          <w:szCs w:val="24"/>
        </w:rPr>
        <w:t xml:space="preserve"> az Országos Fejlesztéspolitikai Koncepció elveit területi egységekre és folyamatokra vonatkoztatva értelmezi, célkitűzéseit sajátos területi megfontolásokkal gazdagítja. </w:t>
      </w:r>
    </w:p>
    <w:p w:rsidR="00BF12F1" w:rsidRPr="00BF12F1" w:rsidRDefault="00BF12F1" w:rsidP="00026B02">
      <w:pPr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>A két tervdokumentáció - Országos Területfejlesztési Koncepció és Országos Fejlesztéspolitikai Koncepció - egymással szoros összhangban készült, kiegészíti egymást. Az első Országos Területfejlesztési Koncepció 1998-ban a 35/1998. Országgyűlési Határozat</w:t>
      </w:r>
      <w:r w:rsidR="00026B02">
        <w:rPr>
          <w:rFonts w:ascii="Times New Roman" w:hAnsi="Times New Roman" w:cs="Times New Roman"/>
          <w:sz w:val="24"/>
          <w:szCs w:val="24"/>
        </w:rPr>
        <w:t xml:space="preserve"> keretében került elfogadásra. </w:t>
      </w:r>
    </w:p>
    <w:p w:rsidR="00BF12F1" w:rsidRPr="00BF12F1" w:rsidRDefault="00BF12F1" w:rsidP="00BF12F1">
      <w:pPr>
        <w:rPr>
          <w:rFonts w:ascii="Times New Roman" w:hAnsi="Times New Roman" w:cs="Times New Roman"/>
          <w:sz w:val="24"/>
          <w:szCs w:val="24"/>
          <w:u w:val="single"/>
        </w:rPr>
      </w:pPr>
      <w:r w:rsidRPr="00BF12F1">
        <w:rPr>
          <w:rFonts w:ascii="Times New Roman" w:hAnsi="Times New Roman" w:cs="Times New Roman"/>
          <w:sz w:val="24"/>
          <w:szCs w:val="24"/>
          <w:u w:val="single"/>
        </w:rPr>
        <w:t xml:space="preserve">Fejlesztéspolitikai alapelvek </w:t>
      </w:r>
    </w:p>
    <w:p w:rsidR="00BF12F1" w:rsidRPr="00BF12F1" w:rsidRDefault="009463AF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>szubszidiaritás</w:t>
      </w:r>
      <w:r w:rsidR="00BF12F1" w:rsidRPr="00BF12F1">
        <w:rPr>
          <w:rFonts w:ascii="Times New Roman" w:hAnsi="Times New Roman" w:cs="Times New Roman"/>
          <w:sz w:val="24"/>
          <w:szCs w:val="24"/>
        </w:rPr>
        <w:t xml:space="preserve"> és decentralizáció elve </w:t>
      </w:r>
    </w:p>
    <w:p w:rsidR="00BF12F1" w:rsidRPr="00BF12F1" w:rsidRDefault="00BF12F1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térségi és táji szemlélet elve </w:t>
      </w:r>
    </w:p>
    <w:p w:rsidR="00BF12F1" w:rsidRPr="00BF12F1" w:rsidRDefault="00BF12F1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rendszerszemlélet, programozás, integrált fejlesztés </w:t>
      </w:r>
    </w:p>
    <w:p w:rsidR="00BF12F1" w:rsidRPr="00BF12F1" w:rsidRDefault="00BF12F1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hatékonyság és koncentráció elve </w:t>
      </w:r>
    </w:p>
    <w:p w:rsidR="00BF12F1" w:rsidRPr="00BF12F1" w:rsidRDefault="00BF12F1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fenntarthatóság, biztonság elve </w:t>
      </w:r>
    </w:p>
    <w:p w:rsidR="00BF12F1" w:rsidRPr="00BF12F1" w:rsidRDefault="00BF12F1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nyilvánosság, partnerség elve </w:t>
      </w:r>
    </w:p>
    <w:p w:rsidR="00BF12F1" w:rsidRPr="00BF12F1" w:rsidRDefault="00BF12F1" w:rsidP="00BF12F1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átláthatóság, monitoring és értékelés elve </w:t>
      </w:r>
    </w:p>
    <w:p w:rsidR="00BF12F1" w:rsidRPr="00BF12F1" w:rsidRDefault="00BF12F1" w:rsidP="00026B02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BF12F1">
        <w:rPr>
          <w:rFonts w:ascii="Times New Roman" w:hAnsi="Times New Roman" w:cs="Times New Roman"/>
          <w:i/>
          <w:sz w:val="24"/>
          <w:szCs w:val="24"/>
        </w:rPr>
        <w:lastRenderedPageBreak/>
        <w:t xml:space="preserve">A Koncepcióban meghatározásra kerülő célrendszer szolgáltatja az ágazati szakpolitikák, az országos, regionális és térségi programok kidolgozásának alapját, ezáltal határozva meg a nemzeti fejlesztési tervezés területi kereteit is. </w:t>
      </w:r>
    </w:p>
    <w:p w:rsidR="00BF12F1" w:rsidRPr="00BF12F1" w:rsidRDefault="00BF12F1" w:rsidP="00BF12F1">
      <w:pPr>
        <w:rPr>
          <w:rFonts w:ascii="Times New Roman" w:hAnsi="Times New Roman" w:cs="Times New Roman"/>
          <w:sz w:val="24"/>
          <w:szCs w:val="24"/>
          <w:u w:val="single"/>
        </w:rPr>
      </w:pPr>
      <w:r w:rsidRPr="00BF12F1">
        <w:rPr>
          <w:rFonts w:ascii="Times New Roman" w:hAnsi="Times New Roman" w:cs="Times New Roman"/>
          <w:sz w:val="24"/>
          <w:szCs w:val="24"/>
          <w:u w:val="single"/>
        </w:rPr>
        <w:t xml:space="preserve">A célok elérését szolgáló hat pillér </w:t>
      </w:r>
    </w:p>
    <w:p w:rsidR="00BF12F1" w:rsidRPr="00BF12F1" w:rsidRDefault="00BF12F1" w:rsidP="00BF12F1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területfejlesztési beavatkozások </w:t>
      </w:r>
    </w:p>
    <w:p w:rsidR="00BF12F1" w:rsidRPr="00BF12F1" w:rsidRDefault="00BF12F1" w:rsidP="00BF12F1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területileg integrált szakpolitikák </w:t>
      </w:r>
    </w:p>
    <w:p w:rsidR="00BF12F1" w:rsidRPr="00BF12F1" w:rsidRDefault="00BF12F1" w:rsidP="00BF12F1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területrendezés </w:t>
      </w:r>
    </w:p>
    <w:p w:rsidR="00BF12F1" w:rsidRPr="00BF12F1" w:rsidRDefault="00BF12F1" w:rsidP="00BF12F1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regionális, megyei, kistérségi és egyéb területi szintek fejlesztéspolitikái </w:t>
      </w:r>
    </w:p>
    <w:p w:rsidR="00BF12F1" w:rsidRPr="00BF12F1" w:rsidRDefault="00BF12F1" w:rsidP="00BF12F1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vidékfejlesztés </w:t>
      </w:r>
    </w:p>
    <w:p w:rsidR="00BF12F1" w:rsidRPr="00BF12F1" w:rsidRDefault="00BF12F1" w:rsidP="00BF12F1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városfejlesztés </w:t>
      </w:r>
    </w:p>
    <w:p w:rsidR="006B1A40" w:rsidRDefault="006B1A40" w:rsidP="00BF12F1">
      <w:pPr>
        <w:rPr>
          <w:rFonts w:ascii="Times New Roman" w:hAnsi="Times New Roman" w:cs="Times New Roman"/>
          <w:sz w:val="24"/>
          <w:szCs w:val="24"/>
          <w:u w:val="single"/>
        </w:rPr>
      </w:pPr>
    </w:p>
    <w:p w:rsidR="00BF12F1" w:rsidRPr="00BF12F1" w:rsidRDefault="00BF12F1" w:rsidP="00BF12F1">
      <w:pPr>
        <w:rPr>
          <w:rFonts w:ascii="Times New Roman" w:hAnsi="Times New Roman" w:cs="Times New Roman"/>
          <w:sz w:val="24"/>
          <w:szCs w:val="24"/>
          <w:u w:val="single"/>
        </w:rPr>
      </w:pPr>
      <w:r w:rsidRPr="00BF12F1">
        <w:rPr>
          <w:rFonts w:ascii="Times New Roman" w:hAnsi="Times New Roman" w:cs="Times New Roman"/>
          <w:sz w:val="24"/>
          <w:szCs w:val="24"/>
          <w:u w:val="single"/>
        </w:rPr>
        <w:t>Átfogó célok</w:t>
      </w:r>
    </w:p>
    <w:p w:rsidR="00BF12F1" w:rsidRPr="00BF12F1" w:rsidRDefault="00BF12F1" w:rsidP="00E53F99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hatékony működés-, térségi versenyképesség erősítése </w:t>
      </w:r>
    </w:p>
    <w:p w:rsidR="00BF12F1" w:rsidRPr="00BF12F1" w:rsidRDefault="00BF12F1" w:rsidP="00E53F99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területi felzárkózás / legsúlyosabb területi elmaradottságok mérséklése </w:t>
      </w:r>
    </w:p>
    <w:p w:rsidR="00BF12F1" w:rsidRPr="00BF12F1" w:rsidRDefault="00BF12F1" w:rsidP="00E53F99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fenntartható térségfejlődés és örökségvédelem / természeti- és kulturális örökség, erőforrások, értékek, belső összetartozás megőrzése, erősítése, összhangjának megteremtése </w:t>
      </w:r>
    </w:p>
    <w:p w:rsidR="00BF12F1" w:rsidRPr="00BF12F1" w:rsidRDefault="00BF12F1" w:rsidP="00E53F99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határokon átnyúló kapcsolatok erősítése, területi integrálódás Európába / Kárpát-medence, Közép-Európa, Európa </w:t>
      </w:r>
    </w:p>
    <w:p w:rsidR="00BF12F1" w:rsidRPr="00BF12F1" w:rsidRDefault="00BF12F1" w:rsidP="00E53F99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decentralizáció és regionalizmus / elmaradott térségek felzárkóztatása helyi-, térségi adottságokhoz igazodó fejlesztések, térségenként összehangolt fejlesztéspolitikai beavatkozások, társadalmi-gazdasági szereplők hatékony bevonása, mozgósítása által </w:t>
      </w:r>
    </w:p>
    <w:p w:rsidR="00BF12F1" w:rsidRPr="00BF12F1" w:rsidRDefault="00BF12F1" w:rsidP="00E53F9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versenyképes budapesti metropolisz-térség </w:t>
      </w:r>
    </w:p>
    <w:p w:rsidR="00BF12F1" w:rsidRPr="00BF12F1" w:rsidRDefault="00BF12F1" w:rsidP="00E53F9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fejlesztési pólusok és városhálózati kapcsolatrendszer fejlesztése </w:t>
      </w:r>
    </w:p>
    <w:p w:rsidR="00BF12F1" w:rsidRPr="00BF12F1" w:rsidRDefault="00BF12F1" w:rsidP="00E53F9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külső- és belső perifériák, elmaradott térségek felzárkóztatása </w:t>
      </w:r>
    </w:p>
    <w:p w:rsidR="00BF12F1" w:rsidRPr="00BF12F1" w:rsidRDefault="00BF12F1" w:rsidP="00E53F9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országos jelentőségű integrált fejlesztési térségek és tématerületek </w:t>
      </w:r>
    </w:p>
    <w:p w:rsidR="00BF12F1" w:rsidRPr="00BF12F1" w:rsidRDefault="00BF12F1" w:rsidP="00E53F9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határ menti területek fejlesztése, határon átnyúló térségi együttműködések erősítése </w:t>
      </w:r>
    </w:p>
    <w:p w:rsidR="00BF12F1" w:rsidRPr="00BF12F1" w:rsidRDefault="00BF12F1" w:rsidP="00E53F99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BF12F1">
        <w:rPr>
          <w:rFonts w:ascii="Times New Roman" w:hAnsi="Times New Roman" w:cs="Times New Roman"/>
          <w:sz w:val="24"/>
          <w:szCs w:val="24"/>
        </w:rPr>
        <w:t>rurális</w:t>
      </w:r>
      <w:proofErr w:type="spellEnd"/>
      <w:r w:rsidRPr="00BF12F1">
        <w:rPr>
          <w:rFonts w:ascii="Times New Roman" w:hAnsi="Times New Roman" w:cs="Times New Roman"/>
          <w:sz w:val="24"/>
          <w:szCs w:val="24"/>
        </w:rPr>
        <w:t xml:space="preserve"> térségek területileg integrált fejlesztése </w:t>
      </w:r>
    </w:p>
    <w:p w:rsidR="00BF12F1" w:rsidRPr="00BF12F1" w:rsidRDefault="00BF12F1" w:rsidP="00BF12F1">
      <w:pPr>
        <w:rPr>
          <w:rFonts w:ascii="Times New Roman" w:hAnsi="Times New Roman" w:cs="Times New Roman"/>
          <w:sz w:val="24"/>
          <w:szCs w:val="24"/>
        </w:rPr>
      </w:pPr>
    </w:p>
    <w:p w:rsidR="00BF12F1" w:rsidRPr="00BF12F1" w:rsidRDefault="00BF12F1" w:rsidP="00BF12F1">
      <w:pPr>
        <w:rPr>
          <w:rFonts w:ascii="Times New Roman" w:hAnsi="Times New Roman" w:cs="Times New Roman"/>
          <w:sz w:val="24"/>
          <w:szCs w:val="24"/>
          <w:u w:val="single"/>
        </w:rPr>
      </w:pPr>
      <w:r w:rsidRPr="00BF12F1">
        <w:rPr>
          <w:rFonts w:ascii="Times New Roman" w:hAnsi="Times New Roman" w:cs="Times New Roman"/>
          <w:sz w:val="24"/>
          <w:szCs w:val="24"/>
          <w:u w:val="single"/>
        </w:rPr>
        <w:t>Az Országos Területfejlesztési Koncepció horizontális szempontjai:</w:t>
      </w:r>
    </w:p>
    <w:p w:rsidR="00BF12F1" w:rsidRPr="00BF12F1" w:rsidRDefault="00BF12F1" w:rsidP="00BF12F1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erőforrások védelmét szolgáló területhasználat </w:t>
      </w:r>
    </w:p>
    <w:p w:rsidR="00BF12F1" w:rsidRPr="00BF12F1" w:rsidRDefault="00BF12F1" w:rsidP="00BF12F1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értékmegőrzést, hozzáférést biztosító térhasználat-szervezés </w:t>
      </w:r>
    </w:p>
    <w:p w:rsidR="00BF12F1" w:rsidRPr="00BF12F1" w:rsidRDefault="00BF12F1" w:rsidP="00BF12F1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hatékony, fenntartható térségi rendszereket, térségi gondolkodást kialakító térhasználat-szervezés </w:t>
      </w:r>
    </w:p>
    <w:p w:rsidR="00BF12F1" w:rsidRPr="00BF12F1" w:rsidRDefault="00BF12F1" w:rsidP="00BF12F1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F12F1">
        <w:rPr>
          <w:rFonts w:ascii="Times New Roman" w:hAnsi="Times New Roman" w:cs="Times New Roman"/>
          <w:sz w:val="24"/>
          <w:szCs w:val="24"/>
        </w:rPr>
        <w:t xml:space="preserve">személy-, anyag- és energiamozgatás, az utazás igényét csökkentő és fenntartható módon kielégítő térhasználat-szervezés </w:t>
      </w:r>
    </w:p>
    <w:p w:rsidR="00955E8D" w:rsidRPr="00BF12F1" w:rsidRDefault="00955E8D" w:rsidP="009E3470">
      <w:pPr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9E3470" w:rsidRPr="009803AE" w:rsidRDefault="009E3470" w:rsidP="009E3470">
      <w:pPr>
        <w:jc w:val="both"/>
        <w:rPr>
          <w:rFonts w:ascii="Times New Roman" w:hAnsi="Times New Roman" w:cs="Times New Roman"/>
          <w:i/>
          <w:sz w:val="24"/>
          <w:szCs w:val="24"/>
        </w:rPr>
      </w:pPr>
      <w:r w:rsidRPr="000B0541">
        <w:rPr>
          <w:rFonts w:ascii="Times New Roman" w:hAnsi="Times New Roman" w:cs="Times New Roman"/>
          <w:i/>
          <w:sz w:val="24"/>
          <w:szCs w:val="24"/>
        </w:rPr>
        <w:t>Más ágazati programok,</w:t>
      </w:r>
      <w:r>
        <w:rPr>
          <w:rFonts w:ascii="Times New Roman" w:hAnsi="Times New Roman" w:cs="Times New Roman"/>
          <w:sz w:val="24"/>
          <w:szCs w:val="24"/>
        </w:rPr>
        <w:t xml:space="preserve"> mint a környezetvédelmi, azon belül a hulladékg</w:t>
      </w:r>
      <w:r w:rsidR="001D0B17">
        <w:rPr>
          <w:rFonts w:ascii="Times New Roman" w:hAnsi="Times New Roman" w:cs="Times New Roman"/>
          <w:sz w:val="24"/>
          <w:szCs w:val="24"/>
        </w:rPr>
        <w:t>azdálkodási, vagy a vízvédelmi, vízi közmű</w:t>
      </w:r>
      <w:r>
        <w:rPr>
          <w:rFonts w:ascii="Times New Roman" w:hAnsi="Times New Roman" w:cs="Times New Roman"/>
          <w:sz w:val="24"/>
          <w:szCs w:val="24"/>
        </w:rPr>
        <w:t xml:space="preserve"> infrastrukturális programok </w:t>
      </w:r>
      <w:r w:rsidRPr="009803AE">
        <w:rPr>
          <w:rFonts w:ascii="Times New Roman" w:hAnsi="Times New Roman" w:cs="Times New Roman"/>
          <w:i/>
          <w:sz w:val="24"/>
          <w:szCs w:val="24"/>
        </w:rPr>
        <w:t>jelentős előrelépést jelentettek</w:t>
      </w:r>
      <w:r>
        <w:rPr>
          <w:rFonts w:ascii="Times New Roman" w:hAnsi="Times New Roman" w:cs="Times New Roman"/>
          <w:sz w:val="24"/>
          <w:szCs w:val="24"/>
        </w:rPr>
        <w:t xml:space="preserve"> saját szakterületeik vonatkozásában, - </w:t>
      </w:r>
      <w:r>
        <w:rPr>
          <w:rFonts w:ascii="Times New Roman" w:hAnsi="Times New Roman" w:cs="Times New Roman"/>
          <w:i/>
          <w:sz w:val="24"/>
          <w:szCs w:val="24"/>
        </w:rPr>
        <w:t xml:space="preserve">esetenként a lakosság életkörülményeinek javításában </w:t>
      </w:r>
      <w:r w:rsidRPr="009803AE">
        <w:rPr>
          <w:rFonts w:ascii="Times New Roman" w:hAnsi="Times New Roman" w:cs="Times New Roman"/>
          <w:i/>
          <w:sz w:val="24"/>
          <w:szCs w:val="24"/>
        </w:rPr>
        <w:t>- de ezeknek a programoknak a területrendezés vonatkozásában csak érintőleges és nem meghatározó szerepük volt.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A 2006-ban elfogadott megyei területrendezési terv </w:t>
      </w:r>
      <w:r>
        <w:rPr>
          <w:rFonts w:ascii="Times New Roman" w:hAnsi="Times New Roman" w:cs="Times New Roman"/>
          <w:i/>
          <w:sz w:val="24"/>
          <w:szCs w:val="24"/>
        </w:rPr>
        <w:t xml:space="preserve">- a jóváhagyása időszakában hatályos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OTrT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és az akkor rendelkezésre álló megyei és ágazatai programok figyelembevételével</w:t>
      </w:r>
      <w:r>
        <w:rPr>
          <w:rFonts w:ascii="Times New Roman" w:hAnsi="Times New Roman" w:cs="Times New Roman"/>
          <w:sz w:val="24"/>
          <w:szCs w:val="24"/>
        </w:rPr>
        <w:t xml:space="preserve"> - határozta meg a megye szerkezetének, területhasználatának és területi szabályozásának rendszerét. Ezzel a megyei terv a települések által készített településrendezési tervek készítése számára olyan keretet adott, amelynek helyi szintű betartása esetén a településszerkezet alakításában, illetve az egyes területek felhasználásában biztosítottá vált az országos, a térségi </w:t>
      </w:r>
      <w:r>
        <w:rPr>
          <w:rFonts w:ascii="Times New Roman" w:hAnsi="Times New Roman" w:cs="Times New Roman"/>
          <w:i/>
          <w:sz w:val="24"/>
          <w:szCs w:val="24"/>
        </w:rPr>
        <w:t>(megyei)</w:t>
      </w:r>
      <w:r>
        <w:rPr>
          <w:rFonts w:ascii="Times New Roman" w:hAnsi="Times New Roman" w:cs="Times New Roman"/>
          <w:sz w:val="24"/>
          <w:szCs w:val="24"/>
        </w:rPr>
        <w:t xml:space="preserve"> és a helyi érdekek összehangolt érvényesülése. A megyei területrendezési terv által megfogalmazott célok a jóváhagyás óta növekvő hatékonysággal érvényesülnek a területi és települési tervezésben.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Tekintettel arra, hogy a Zala Megye Területrendezési Tervéről szóló megyei közgyűlési rendelet 2006-ban hosszú távra és előremutató módon határozta meg a megye terület-felhasználásának és a műszaki infrastruktúra hálózatoknak a térbeli rendjét, a 2010. évi felülvizsgálat és módosítás nem irányult a terv koncepciójának alapvető megváltoztatására, hanem csak az eltelt időben bekövetkezett - </w:t>
      </w:r>
      <w:r>
        <w:rPr>
          <w:rFonts w:ascii="Times New Roman" w:hAnsi="Times New Roman" w:cs="Times New Roman"/>
          <w:i/>
          <w:sz w:val="24"/>
          <w:szCs w:val="24"/>
        </w:rPr>
        <w:t>az alábbiakban részletezett</w:t>
      </w:r>
      <w:r>
        <w:rPr>
          <w:rFonts w:ascii="Times New Roman" w:hAnsi="Times New Roman" w:cs="Times New Roman"/>
          <w:sz w:val="24"/>
          <w:szCs w:val="24"/>
        </w:rPr>
        <w:t xml:space="preserve"> - változások miatt szükséges korrekciók átvezetésére. 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A megyei területrendezési terv módosítását egy belső és egy külső tényező indokolta:</w:t>
      </w:r>
    </w:p>
    <w:p w:rsidR="009E3470" w:rsidRDefault="009E3470" w:rsidP="009E3470">
      <w:pPr>
        <w:numPr>
          <w:ilvl w:val="0"/>
          <w:numId w:val="1"/>
        </w:numPr>
        <w:tabs>
          <w:tab w:val="left" w:pos="425"/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Országgyűlés 2008-ban módosította az Országos Területrendezési Tervről szóló törvényt, jelentős mértékben alakítva az ország térszerkezetére és területhasználati rendszerére vonatkozó korábbi terveket, szabályokat. A hatályos törvények szerint a megyei területrendezési terveket hozzá kell igazítani az </w:t>
      </w:r>
      <w:proofErr w:type="spellStart"/>
      <w:r>
        <w:rPr>
          <w:rFonts w:ascii="Times New Roman" w:hAnsi="Times New Roman" w:cs="Times New Roman"/>
          <w:sz w:val="24"/>
          <w:szCs w:val="24"/>
        </w:rPr>
        <w:t>OTrT-hez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biztosítva annak térségi, majd települési szintű érvényesítését. </w:t>
      </w:r>
    </w:p>
    <w:p w:rsidR="009E3470" w:rsidRDefault="009E3470" w:rsidP="009E3470">
      <w:pPr>
        <w:numPr>
          <w:ilvl w:val="0"/>
          <w:numId w:val="1"/>
        </w:numPr>
        <w:tabs>
          <w:tab w:val="left" w:pos="425"/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jóváhagyott </w:t>
      </w:r>
      <w:proofErr w:type="spellStart"/>
      <w:r>
        <w:rPr>
          <w:rFonts w:ascii="Times New Roman" w:hAnsi="Times New Roman" w:cs="Times New Roman"/>
          <w:sz w:val="24"/>
          <w:szCs w:val="24"/>
        </w:rPr>
        <w:t>ZMTrT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27 §. (4) pontja szerint a területrendezési tervet 5 éven belül felül kell vizsgálni. Ez a határidő 2011-ben lejárt.</w:t>
      </w:r>
    </w:p>
    <w:p w:rsidR="00955E8D" w:rsidRDefault="00955E8D" w:rsidP="009E347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Tekintettel arra, hogy az Országgyűlés a 2008. évi LVII. törvénnyel módosította a Balaton Kiemelt Üdülőkörzet Területrendezési Tervének elfogadásáról szóló törvényt (</w:t>
      </w:r>
      <w:proofErr w:type="spellStart"/>
      <w:r>
        <w:rPr>
          <w:rFonts w:ascii="Times New Roman" w:hAnsi="Times New Roman" w:cs="Times New Roman"/>
          <w:sz w:val="24"/>
          <w:szCs w:val="24"/>
        </w:rPr>
        <w:t>Btv</w:t>
      </w:r>
      <w:proofErr w:type="spellEnd"/>
      <w:r>
        <w:rPr>
          <w:rFonts w:ascii="Times New Roman" w:hAnsi="Times New Roman" w:cs="Times New Roman"/>
          <w:sz w:val="24"/>
          <w:szCs w:val="24"/>
        </w:rPr>
        <w:t>.), egyértelművé vált, hogy Zala Megye Területrendezési Tervének területi hatálya mely települési körre terjedhet ki. Ez alapján egyértelmű, hogy a megyei területrendezési terv módosításának tárgya és területe Zala megye Balaton Kiemelt Üdülőkörzeten kívüli területe.</w:t>
      </w:r>
    </w:p>
    <w:p w:rsidR="009E3470" w:rsidRPr="00903080" w:rsidRDefault="009E3470" w:rsidP="00903080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A Zala megyei területrendezési terv módosításának céljai alapvetően nem különböztek azoktól a céloktól, amelyek ko</w:t>
      </w:r>
      <w:r w:rsidR="00903080">
        <w:rPr>
          <w:rFonts w:ascii="Times New Roman" w:hAnsi="Times New Roman" w:cs="Times New Roman"/>
          <w:bCs/>
          <w:sz w:val="24"/>
          <w:szCs w:val="24"/>
        </w:rPr>
        <w:t xml:space="preserve">rábban megfogalmazásra kerültek, </w:t>
      </w:r>
      <w:r w:rsidR="00903080" w:rsidRPr="00903080">
        <w:rPr>
          <w:rFonts w:ascii="Times New Roman" w:hAnsi="Times New Roman" w:cs="Times New Roman"/>
          <w:bCs/>
          <w:i/>
          <w:sz w:val="24"/>
          <w:szCs w:val="24"/>
        </w:rPr>
        <w:t>azaz e</w:t>
      </w:r>
      <w:r w:rsidR="00903080" w:rsidRPr="00903080">
        <w:rPr>
          <w:rFonts w:ascii="Times New Roman" w:hAnsi="Times New Roman" w:cs="Times New Roman"/>
          <w:i/>
          <w:sz w:val="24"/>
          <w:szCs w:val="24"/>
        </w:rPr>
        <w:t>lősegíteni:</w:t>
      </w:r>
    </w:p>
    <w:p w:rsidR="00903080" w:rsidRPr="007B7851" w:rsidRDefault="00903080" w:rsidP="0090308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 megye térszerkezetének - </w:t>
      </w:r>
      <w:r>
        <w:rPr>
          <w:rFonts w:ascii="Times New Roman" w:hAnsi="Times New Roman" w:cs="Times New Roman"/>
          <w:i/>
          <w:sz w:val="24"/>
          <w:szCs w:val="24"/>
        </w:rPr>
        <w:t xml:space="preserve">az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OTrT-ben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 2008-ban történt változtatásokat is figyelembe vevő</w:t>
      </w:r>
      <w:r>
        <w:rPr>
          <w:rFonts w:ascii="Times New Roman" w:hAnsi="Times New Roman" w:cs="Times New Roman"/>
          <w:sz w:val="24"/>
          <w:szCs w:val="24"/>
        </w:rPr>
        <w:t xml:space="preserve"> - további fejlesztését, a települések, településcsoportok számára a kedvező fejlődési perspektíva területi feltételeinek megteremtését,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megye elmaradott és fejlettségben élen járó térségei között a térszerkezet fejlesztésével, valamint a térségi szabályozás alakításával a településközi kapcsolatok erősítését, az együttműködés elmélyítését,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területi adottságok és erőforrások hosszú távú hasznosítását és védelmét,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megye településrendszerének kiegyensúlyozott fejlesztését, a térszerkezetben meglévő aránytalanságok kiegyenlítését, a meglévő központok erősítését, a központhiányos térségek funkcióinak bővítését, a településrendszer központjai számára kedvező működési feltételek valamint a megfelelő hozzáférhetőség biztosítását,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a térségi terület-felhasználás rendszerének, optimális hosszú távú szerkezetének meghatározását, a terület-felhasználási és környezethasználati konfliktusok feloldását,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műszaki-infrastrukturális hálózatok összehangolt elhelyezését, azok térbeli rendjét,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az ökológiai, társadalmi elvek és értékek érvényesítését,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megye területén található ökológiailag értékes és a tájképvédelem, szempontjából értékes területek megőrizve fejlesztésének, a táji, természeti és épített környezeti értékek védelmének biztosítását,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kitűnő adottságokkal rendelkező idegenforgalom - </w:t>
      </w:r>
      <w:r>
        <w:rPr>
          <w:rFonts w:ascii="Times New Roman" w:hAnsi="Times New Roman" w:cs="Times New Roman"/>
          <w:i/>
          <w:sz w:val="24"/>
          <w:szCs w:val="24"/>
        </w:rPr>
        <w:t>közte a gyógy- és termálturizmus</w:t>
      </w:r>
      <w:r>
        <w:rPr>
          <w:rFonts w:ascii="Times New Roman" w:hAnsi="Times New Roman" w:cs="Times New Roman"/>
          <w:sz w:val="24"/>
          <w:szCs w:val="24"/>
        </w:rPr>
        <w:t xml:space="preserve"> - fejlesztését, a lehetőségek mind szélesebb körének kihasználását lehetővé tevő területszerkezet és szabályozás kidolgozását,</w:t>
      </w:r>
    </w:p>
    <w:p w:rsidR="009E3470" w:rsidRDefault="009E3470" w:rsidP="009E3470">
      <w:pPr>
        <w:numPr>
          <w:ilvl w:val="0"/>
          <w:numId w:val="2"/>
        </w:numPr>
        <w:tabs>
          <w:tab w:val="left" w:pos="851"/>
          <w:tab w:val="left" w:pos="1276"/>
          <w:tab w:val="left" w:pos="1701"/>
          <w:tab w:val="left" w:pos="2126"/>
          <w:tab w:val="left" w:pos="2552"/>
          <w:tab w:val="right" w:pos="8222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valamint a fejlesztések lehetséges helyszíneinek biztosítását.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megyei területrendezési terv módosításánál figyelembevételre kerültek a települések által elfogadott településszerkezeti tervek, amelyek az adott település fejlesztési céljainak figyelembevételével kerültek megfogalmazásra és elfogadásra. E települési területi jövőképek összességének az országos és térségi elemekkel való szintetizálása biztosítja, hogy a megyei területrendezési terv érvényesíti és szintetizálja az országos, a térségi és a helyi érdekeket. 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Ugyanakkor elmondható, hogy miközben változtak egyes országos - </w:t>
      </w:r>
      <w:r>
        <w:rPr>
          <w:rFonts w:ascii="Times New Roman" w:hAnsi="Times New Roman" w:cs="Times New Roman"/>
          <w:i/>
          <w:sz w:val="24"/>
          <w:szCs w:val="24"/>
        </w:rPr>
        <w:t>elsősorban a közlekedéshálózatot illetve a műszaki infrastruktúra fejlesztését, a környezeti feltételek figyelembevételét érintő -</w:t>
      </w:r>
      <w:r>
        <w:rPr>
          <w:rFonts w:ascii="Times New Roman" w:hAnsi="Times New Roman" w:cs="Times New Roman"/>
          <w:sz w:val="24"/>
          <w:szCs w:val="24"/>
        </w:rPr>
        <w:t xml:space="preserve"> ágazati programok, az elmúlt években sem régiós, sem megyei, sem kistérségi szinten nem készültek olyan új területfejlesztési és </w:t>
      </w:r>
      <w:r>
        <w:rPr>
          <w:rFonts w:ascii="Times New Roman" w:hAnsi="Times New Roman" w:cs="Times New Roman"/>
          <w:i/>
          <w:sz w:val="24"/>
          <w:szCs w:val="24"/>
        </w:rPr>
        <w:t>ágazati fejlesztési dokumentumok</w:t>
      </w:r>
      <w:r>
        <w:rPr>
          <w:rFonts w:ascii="Times New Roman" w:hAnsi="Times New Roman" w:cs="Times New Roman"/>
          <w:sz w:val="24"/>
          <w:szCs w:val="24"/>
        </w:rPr>
        <w:t xml:space="preserve">, amelyek a megyei területrendezési terv felülvizsgálatánál a megváltozott helyzet </w:t>
      </w:r>
      <w:proofErr w:type="gramStart"/>
      <w:r>
        <w:rPr>
          <w:rFonts w:ascii="Times New Roman" w:hAnsi="Times New Roman" w:cs="Times New Roman"/>
          <w:sz w:val="24"/>
          <w:szCs w:val="24"/>
        </w:rPr>
        <w:t>kezelésére figyelembevételre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kerülhetett volna.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 Nyugat-Dunántúli </w:t>
      </w:r>
      <w:r>
        <w:rPr>
          <w:rFonts w:ascii="Times New Roman" w:hAnsi="Times New Roman" w:cs="Times New Roman"/>
          <w:bCs/>
          <w:sz w:val="24"/>
          <w:szCs w:val="24"/>
        </w:rPr>
        <w:t>Régió megyéinek kohéziója, és</w:t>
      </w:r>
      <w:r>
        <w:rPr>
          <w:rFonts w:ascii="Times New Roman" w:hAnsi="Times New Roman" w:cs="Times New Roman"/>
          <w:sz w:val="24"/>
          <w:szCs w:val="24"/>
        </w:rPr>
        <w:t xml:space="preserve"> a megyéknek éppen a </w:t>
      </w:r>
      <w:r>
        <w:rPr>
          <w:rFonts w:ascii="Times New Roman" w:hAnsi="Times New Roman" w:cs="Times New Roman"/>
          <w:bCs/>
          <w:sz w:val="24"/>
          <w:szCs w:val="24"/>
        </w:rPr>
        <w:t>hátrányos helyzetű kistérségeinek</w:t>
      </w:r>
      <w:r>
        <w:rPr>
          <w:rFonts w:ascii="Times New Roman" w:hAnsi="Times New Roman" w:cs="Times New Roman"/>
          <w:sz w:val="24"/>
          <w:szCs w:val="24"/>
        </w:rPr>
        <w:t xml:space="preserve"> gazdasági-társadalmi fejlődési esélyeinek javítási szempontjából, már jó ideje </w:t>
      </w:r>
      <w:r>
        <w:rPr>
          <w:rFonts w:ascii="Times New Roman" w:hAnsi="Times New Roman" w:cs="Times New Roman"/>
          <w:bCs/>
          <w:sz w:val="24"/>
          <w:szCs w:val="24"/>
        </w:rPr>
        <w:t>kiemelt É-D irányú közlekedési kapcsolatok</w:t>
      </w:r>
      <w:r>
        <w:rPr>
          <w:rFonts w:ascii="Times New Roman" w:hAnsi="Times New Roman" w:cs="Times New Roman"/>
          <w:sz w:val="24"/>
          <w:szCs w:val="24"/>
        </w:rPr>
        <w:t xml:space="preserve"> (közúti, vasúti) </w:t>
      </w:r>
      <w:r>
        <w:rPr>
          <w:rFonts w:ascii="Times New Roman" w:hAnsi="Times New Roman" w:cs="Times New Roman"/>
          <w:bCs/>
          <w:sz w:val="24"/>
          <w:szCs w:val="24"/>
        </w:rPr>
        <w:t>kiépítése</w:t>
      </w:r>
      <w:r>
        <w:rPr>
          <w:rFonts w:ascii="Times New Roman" w:hAnsi="Times New Roman" w:cs="Times New Roman"/>
          <w:sz w:val="24"/>
          <w:szCs w:val="24"/>
        </w:rPr>
        <w:t xml:space="preserve"> hangsúlyossá vált.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 megyében ez ma már azért is a leginkább megoldandó térszerkezeti probléma, mivel </w:t>
      </w:r>
      <w:r>
        <w:rPr>
          <w:rFonts w:ascii="Times New Roman" w:hAnsi="Times New Roman" w:cs="Times New Roman"/>
          <w:bCs/>
          <w:sz w:val="24"/>
          <w:szCs w:val="24"/>
        </w:rPr>
        <w:t>összekapcsolódik</w:t>
      </w:r>
      <w:r>
        <w:rPr>
          <w:rFonts w:ascii="Times New Roman" w:hAnsi="Times New Roman" w:cs="Times New Roman"/>
          <w:sz w:val="24"/>
          <w:szCs w:val="24"/>
        </w:rPr>
        <w:t xml:space="preserve"> a megye középső zónájában jelentkező </w:t>
      </w:r>
      <w:r>
        <w:rPr>
          <w:rFonts w:ascii="Times New Roman" w:hAnsi="Times New Roman" w:cs="Times New Roman"/>
          <w:bCs/>
          <w:sz w:val="24"/>
          <w:szCs w:val="24"/>
        </w:rPr>
        <w:t>városhiányos térségi gondokkal</w:t>
      </w:r>
      <w:r>
        <w:rPr>
          <w:rFonts w:ascii="Times New Roman" w:hAnsi="Times New Roman" w:cs="Times New Roman"/>
          <w:sz w:val="24"/>
          <w:szCs w:val="24"/>
        </w:rPr>
        <w:t xml:space="preserve">. A településhálózatban több „jelölt” vetélkedésének, funkcióbővítési törekvésének egyformán gátját képezi a </w:t>
      </w:r>
      <w:r>
        <w:rPr>
          <w:rFonts w:ascii="Times New Roman" w:hAnsi="Times New Roman" w:cs="Times New Roman"/>
          <w:bCs/>
          <w:sz w:val="24"/>
          <w:szCs w:val="24"/>
        </w:rPr>
        <w:t>kapcsolati</w:t>
      </w:r>
      <w:r>
        <w:rPr>
          <w:rFonts w:ascii="Times New Roman" w:hAnsi="Times New Roman" w:cs="Times New Roman"/>
          <w:sz w:val="24"/>
          <w:szCs w:val="24"/>
        </w:rPr>
        <w:t xml:space="preserve"> rendszerek, s azok eszközéül szolgáló mikro és makro </w:t>
      </w:r>
      <w:r>
        <w:rPr>
          <w:rFonts w:ascii="Times New Roman" w:hAnsi="Times New Roman" w:cs="Times New Roman"/>
          <w:bCs/>
          <w:sz w:val="24"/>
          <w:szCs w:val="24"/>
        </w:rPr>
        <w:t>térségi közlekedési kapcsolatok hiánya</w:t>
      </w:r>
      <w:r>
        <w:rPr>
          <w:rFonts w:ascii="Times New Roman" w:hAnsi="Times New Roman" w:cs="Times New Roman"/>
          <w:sz w:val="24"/>
          <w:szCs w:val="24"/>
        </w:rPr>
        <w:t>, vagy elégtelensége. Ezek felzárkóztatása most ugyanolyan időszerű igény, mint volt a megyei jogú városok rendszerkapcsolata, mivel ezek egyrészt mára már élvezik az európai közlekedési folyosók közvetlen hatását (Zalaegerszeg a vasúti korridor révén, Nagykanizsa az V/B sz. Helsinki közúti közlekedési folyosó révén).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 É-D-i közúti és vasúti kapcsolatok kiépítése, ill. ez utóbbi felújítása és DNy-i irányú bővítése a </w:t>
      </w:r>
      <w:r>
        <w:rPr>
          <w:rFonts w:ascii="Times New Roman" w:hAnsi="Times New Roman" w:cs="Times New Roman"/>
          <w:bCs/>
          <w:sz w:val="24"/>
          <w:szCs w:val="24"/>
        </w:rPr>
        <w:t>megye két nagyvárosának</w:t>
      </w:r>
      <w:r>
        <w:rPr>
          <w:rFonts w:ascii="Times New Roman" w:hAnsi="Times New Roman" w:cs="Times New Roman"/>
          <w:sz w:val="24"/>
          <w:szCs w:val="24"/>
        </w:rPr>
        <w:t xml:space="preserve"> logisztikai bekapcsolódását, illetve továbbfejlesztését, mint </w:t>
      </w:r>
      <w:r>
        <w:rPr>
          <w:rFonts w:ascii="Times New Roman" w:hAnsi="Times New Roman" w:cs="Times New Roman"/>
          <w:bCs/>
          <w:sz w:val="24"/>
          <w:szCs w:val="24"/>
        </w:rPr>
        <w:t>helyi érdeket erőteljesen kiszolgálja</w:t>
      </w:r>
      <w:r>
        <w:rPr>
          <w:rFonts w:ascii="Times New Roman" w:hAnsi="Times New Roman" w:cs="Times New Roman"/>
          <w:sz w:val="24"/>
          <w:szCs w:val="24"/>
        </w:rPr>
        <w:t xml:space="preserve">, ahogy ezt az Országos Területrendezési Terv is előirányozta. </w:t>
      </w: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 xml:space="preserve">E vázolt fejlesztések, s ezek </w:t>
      </w:r>
      <w:r>
        <w:rPr>
          <w:rFonts w:ascii="Times New Roman" w:hAnsi="Times New Roman" w:cs="Times New Roman"/>
          <w:bCs/>
          <w:sz w:val="24"/>
          <w:szCs w:val="24"/>
        </w:rPr>
        <w:t>területrendezési következményei</w:t>
      </w:r>
      <w:r>
        <w:rPr>
          <w:rFonts w:ascii="Times New Roman" w:hAnsi="Times New Roman" w:cs="Times New Roman"/>
          <w:sz w:val="24"/>
          <w:szCs w:val="24"/>
        </w:rPr>
        <w:t xml:space="preserve"> - melyek a </w:t>
      </w:r>
      <w:proofErr w:type="spellStart"/>
      <w:r>
        <w:rPr>
          <w:rFonts w:ascii="Times New Roman" w:hAnsi="Times New Roman" w:cs="Times New Roman"/>
          <w:sz w:val="24"/>
          <w:szCs w:val="24"/>
        </w:rPr>
        <w:t>ZMTrT-ben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kapnak először alátámasztó, </w:t>
      </w:r>
      <w:r>
        <w:rPr>
          <w:rFonts w:ascii="Times New Roman" w:hAnsi="Times New Roman" w:cs="Times New Roman"/>
          <w:bCs/>
          <w:sz w:val="24"/>
          <w:szCs w:val="24"/>
        </w:rPr>
        <w:t xml:space="preserve">egyeztetett </w:t>
      </w:r>
      <w:proofErr w:type="spellStart"/>
      <w:r>
        <w:rPr>
          <w:rFonts w:ascii="Times New Roman" w:hAnsi="Times New Roman" w:cs="Times New Roman"/>
          <w:bCs/>
          <w:sz w:val="24"/>
          <w:szCs w:val="24"/>
        </w:rPr>
        <w:t>területfelhasználási</w:t>
      </w:r>
      <w:proofErr w:type="spellEnd"/>
      <w:r>
        <w:rPr>
          <w:rFonts w:ascii="Times New Roman" w:hAnsi="Times New Roman" w:cs="Times New Roman"/>
          <w:bCs/>
          <w:sz w:val="24"/>
          <w:szCs w:val="24"/>
        </w:rPr>
        <w:t xml:space="preserve"> struktúraelemzést és indoklást</w:t>
      </w:r>
      <w:r>
        <w:rPr>
          <w:rFonts w:ascii="Times New Roman" w:hAnsi="Times New Roman" w:cs="Times New Roman"/>
          <w:sz w:val="24"/>
          <w:szCs w:val="24"/>
        </w:rPr>
        <w:t xml:space="preserve"> - a helyi előnyökön felül, </w:t>
      </w:r>
      <w:r>
        <w:rPr>
          <w:rFonts w:ascii="Times New Roman" w:hAnsi="Times New Roman" w:cs="Times New Roman"/>
          <w:bCs/>
          <w:sz w:val="24"/>
          <w:szCs w:val="24"/>
        </w:rPr>
        <w:t>nagyobb, nemzetközi érdekeket is szolgálhatnak</w:t>
      </w:r>
      <w:r>
        <w:rPr>
          <w:rFonts w:ascii="Times New Roman" w:hAnsi="Times New Roman" w:cs="Times New Roman"/>
          <w:sz w:val="24"/>
          <w:szCs w:val="24"/>
        </w:rPr>
        <w:t xml:space="preserve">, ha számításba vehetők azok </w:t>
      </w:r>
      <w:r>
        <w:rPr>
          <w:rFonts w:ascii="Times New Roman" w:hAnsi="Times New Roman" w:cs="Times New Roman"/>
          <w:sz w:val="24"/>
          <w:szCs w:val="24"/>
        </w:rPr>
        <w:lastRenderedPageBreak/>
        <w:t xml:space="preserve">a Közép-kelet-európai </w:t>
      </w:r>
      <w:r>
        <w:rPr>
          <w:rFonts w:ascii="Times New Roman" w:hAnsi="Times New Roman" w:cs="Times New Roman"/>
          <w:bCs/>
          <w:sz w:val="24"/>
          <w:szCs w:val="24"/>
        </w:rPr>
        <w:t>újabb</w:t>
      </w:r>
      <w:r>
        <w:rPr>
          <w:rFonts w:ascii="Times New Roman" w:hAnsi="Times New Roman" w:cs="Times New Roman"/>
          <w:sz w:val="24"/>
          <w:szCs w:val="24"/>
        </w:rPr>
        <w:t xml:space="preserve">, prognosztizált </w:t>
      </w:r>
      <w:r>
        <w:rPr>
          <w:rFonts w:ascii="Times New Roman" w:hAnsi="Times New Roman" w:cs="Times New Roman"/>
          <w:bCs/>
          <w:sz w:val="24"/>
          <w:szCs w:val="24"/>
        </w:rPr>
        <w:t>fejlődési, áramlási irányok</w:t>
      </w:r>
      <w:r>
        <w:rPr>
          <w:rFonts w:ascii="Times New Roman" w:hAnsi="Times New Roman" w:cs="Times New Roman"/>
          <w:sz w:val="24"/>
          <w:szCs w:val="24"/>
        </w:rPr>
        <w:t xml:space="preserve">, s azok </w:t>
      </w:r>
      <w:r>
        <w:rPr>
          <w:rFonts w:ascii="Times New Roman" w:hAnsi="Times New Roman" w:cs="Times New Roman"/>
          <w:bCs/>
          <w:sz w:val="24"/>
          <w:szCs w:val="24"/>
        </w:rPr>
        <w:t>szállítási következményei</w:t>
      </w:r>
      <w:r>
        <w:rPr>
          <w:rFonts w:ascii="Times New Roman" w:hAnsi="Times New Roman" w:cs="Times New Roman"/>
          <w:sz w:val="24"/>
          <w:szCs w:val="24"/>
        </w:rPr>
        <w:t xml:space="preserve"> (árutermelő, kereskedelmi, szabadidő-üdülési stb.), melyek Európában kimutathatók, s amelyek ráadásul nemcsak érintik, de átszelik a Nyugat-Dunántúli Régiót, különösen Zala megyét, mivel ezek a tengelyek itt találkoznak,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sűrűsödnek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össze, majd ágaznak el. </w:t>
      </w:r>
    </w:p>
    <w:p w:rsidR="009E3470" w:rsidRDefault="009E3470" w:rsidP="009E3470">
      <w:pPr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Zalaegerszegnek a nyugati irányú irányultság - főleg vasúti - csomópontja, míg Nagykanizsa Ny és K, sőt déli irányban is kaput képez, különösen, ha a közútfejlesztések mellé a vasútbővítés is </w:t>
      </w:r>
      <w:proofErr w:type="spellStart"/>
      <w:r>
        <w:rPr>
          <w:rFonts w:ascii="Times New Roman" w:hAnsi="Times New Roman" w:cs="Times New Roman"/>
          <w:sz w:val="24"/>
          <w:szCs w:val="24"/>
        </w:rPr>
        <w:t>hozzájárul</w:t>
      </w:r>
      <w:proofErr w:type="gramStart"/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i/>
          <w:sz w:val="24"/>
          <w:szCs w:val="24"/>
        </w:rPr>
        <w:t>Zala</w:t>
      </w:r>
      <w:proofErr w:type="spellEnd"/>
      <w:proofErr w:type="gramEnd"/>
      <w:r>
        <w:rPr>
          <w:rFonts w:ascii="Times New Roman" w:hAnsi="Times New Roman" w:cs="Times New Roman"/>
          <w:i/>
          <w:sz w:val="24"/>
          <w:szCs w:val="24"/>
        </w:rPr>
        <w:t xml:space="preserve"> Megye Területrendezési Terve segítséget ad a fejlesztési pólusok kijelöléséhez</w:t>
      </w:r>
      <w:r>
        <w:rPr>
          <w:rFonts w:ascii="Times New Roman" w:hAnsi="Times New Roman" w:cs="Times New Roman"/>
          <w:sz w:val="24"/>
          <w:szCs w:val="24"/>
        </w:rPr>
        <w:t xml:space="preserve">, ezáltal rögzítve a megye területén azokat az adottságokat és potenciálokat, amelyeket a további fejlesztések során is figyelembe lehet és kell venni. A megyei terv terület felhasználásában – </w:t>
      </w:r>
      <w:r>
        <w:rPr>
          <w:rFonts w:ascii="Times New Roman" w:hAnsi="Times New Roman" w:cs="Times New Roman"/>
          <w:i/>
          <w:sz w:val="24"/>
          <w:szCs w:val="24"/>
        </w:rPr>
        <w:t>a településrendezési tervek tartalmával összhangban –</w:t>
      </w:r>
      <w:r>
        <w:rPr>
          <w:rFonts w:ascii="Times New Roman" w:hAnsi="Times New Roman" w:cs="Times New Roman"/>
          <w:sz w:val="24"/>
          <w:szCs w:val="24"/>
        </w:rPr>
        <w:t xml:space="preserve"> kirajzolódnak azok a terek, területek, amelyek az új fejlesztések számára helyet adhatnak.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9E3470" w:rsidRDefault="009E3470" w:rsidP="009E347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F37486">
        <w:rPr>
          <w:rFonts w:ascii="Times New Roman" w:hAnsi="Times New Roman" w:cs="Times New Roman"/>
          <w:i/>
          <w:sz w:val="24"/>
          <w:szCs w:val="24"/>
        </w:rPr>
        <w:t>A PYLON Kft. által készített alapozó komplex fejlesztési tervek felülvizsgálata, és szintézise az 1997., 2003. és 2006. években megtörtént, amelyek alapján elkészültek a háttér kutatási-tervezési megyei dokumentációk.</w:t>
      </w:r>
    </w:p>
    <w:p w:rsidR="00EF2DCA" w:rsidRPr="00F37486" w:rsidRDefault="00EF2DCA" w:rsidP="009E3470">
      <w:pPr>
        <w:spacing w:after="0" w:line="240" w:lineRule="auto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F37486" w:rsidRDefault="00A35696" w:rsidP="00EF2DC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b/>
          <w:noProof/>
          <w:lang w:eastAsia="hu-HU"/>
        </w:rPr>
        <w:drawing>
          <wp:inline distT="0" distB="0" distL="0" distR="0" wp14:anchorId="6C26579D" wp14:editId="15FC1787">
            <wp:extent cx="3990909" cy="4235501"/>
            <wp:effectExtent l="0" t="0" r="0" b="0"/>
            <wp:docPr id="4" name="Kép 4" descr="01térké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01térkép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743" cy="42374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5696" w:rsidRDefault="00A35696" w:rsidP="00A356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FB64DB" w:rsidRPr="00FB64DB" w:rsidRDefault="00FB64DB" w:rsidP="00FB64DB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B64DB">
        <w:rPr>
          <w:rFonts w:ascii="Times New Roman" w:hAnsi="Times New Roman" w:cs="Times New Roman"/>
          <w:b/>
          <w:sz w:val="24"/>
          <w:szCs w:val="24"/>
        </w:rPr>
        <w:t>Zala megye átnézeti térképe</w:t>
      </w:r>
    </w:p>
    <w:p w:rsidR="00A35696" w:rsidRDefault="00A35696" w:rsidP="00A3569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453A00" w:rsidRPr="00D50E97" w:rsidRDefault="00F6297E" w:rsidP="00453A0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</w:t>
      </w:r>
      <w:r w:rsidR="00BB1145" w:rsidRPr="00D50E97">
        <w:rPr>
          <w:rFonts w:ascii="Times New Roman" w:hAnsi="Times New Roman" w:cs="Times New Roman"/>
          <w:sz w:val="24"/>
          <w:szCs w:val="24"/>
        </w:rPr>
        <w:t xml:space="preserve"> </w:t>
      </w:r>
      <w:r w:rsidR="00453A00" w:rsidRPr="007D1DB3">
        <w:rPr>
          <w:rFonts w:ascii="Times New Roman" w:hAnsi="Times New Roman" w:cs="Times New Roman"/>
          <w:i/>
          <w:sz w:val="24"/>
          <w:szCs w:val="24"/>
        </w:rPr>
        <w:t xml:space="preserve">„Zala </w:t>
      </w:r>
      <w:r w:rsidR="004807DC" w:rsidRPr="007D1DB3">
        <w:rPr>
          <w:rFonts w:ascii="Times New Roman" w:hAnsi="Times New Roman" w:cs="Times New Roman"/>
          <w:i/>
          <w:sz w:val="24"/>
          <w:szCs w:val="24"/>
        </w:rPr>
        <w:t>M</w:t>
      </w:r>
      <w:r w:rsidR="00453A00" w:rsidRPr="007D1DB3">
        <w:rPr>
          <w:rFonts w:ascii="Times New Roman" w:hAnsi="Times New Roman" w:cs="Times New Roman"/>
          <w:i/>
          <w:sz w:val="24"/>
          <w:szCs w:val="24"/>
        </w:rPr>
        <w:t xml:space="preserve">egye </w:t>
      </w:r>
      <w:r w:rsidR="004807DC" w:rsidRPr="007D1DB3">
        <w:rPr>
          <w:rFonts w:ascii="Times New Roman" w:hAnsi="Times New Roman" w:cs="Times New Roman"/>
          <w:i/>
          <w:sz w:val="24"/>
          <w:szCs w:val="24"/>
        </w:rPr>
        <w:t>T</w:t>
      </w:r>
      <w:r w:rsidR="00453A00" w:rsidRPr="007D1DB3">
        <w:rPr>
          <w:rFonts w:ascii="Times New Roman" w:hAnsi="Times New Roman" w:cs="Times New Roman"/>
          <w:i/>
          <w:sz w:val="24"/>
          <w:szCs w:val="24"/>
        </w:rPr>
        <w:t xml:space="preserve">erületfejlesztési </w:t>
      </w:r>
      <w:r w:rsidR="004807DC" w:rsidRPr="007D1DB3">
        <w:rPr>
          <w:rFonts w:ascii="Times New Roman" w:hAnsi="Times New Roman" w:cs="Times New Roman"/>
          <w:i/>
          <w:sz w:val="24"/>
          <w:szCs w:val="24"/>
        </w:rPr>
        <w:t>Koncepció</w:t>
      </w:r>
      <w:r w:rsidR="00453A00" w:rsidRPr="007D1DB3">
        <w:rPr>
          <w:rFonts w:ascii="Times New Roman" w:hAnsi="Times New Roman" w:cs="Times New Roman"/>
          <w:i/>
          <w:sz w:val="24"/>
          <w:szCs w:val="24"/>
        </w:rPr>
        <w:t xml:space="preserve"> és </w:t>
      </w:r>
      <w:r w:rsidR="00CD7DCA" w:rsidRPr="007D1DB3">
        <w:rPr>
          <w:rFonts w:ascii="Times New Roman" w:hAnsi="Times New Roman" w:cs="Times New Roman"/>
          <w:i/>
          <w:sz w:val="24"/>
          <w:szCs w:val="24"/>
        </w:rPr>
        <w:t>Területfejlesztési Program</w:t>
      </w:r>
      <w:r w:rsidR="00453A00" w:rsidRPr="007D1DB3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CD7DCA" w:rsidRPr="007D1DB3">
        <w:rPr>
          <w:rFonts w:ascii="Times New Roman" w:hAnsi="Times New Roman" w:cs="Times New Roman"/>
          <w:i/>
          <w:sz w:val="24"/>
          <w:szCs w:val="24"/>
        </w:rPr>
        <w:t>(</w:t>
      </w:r>
      <w:r w:rsidR="00453A00" w:rsidRPr="007D1DB3">
        <w:rPr>
          <w:rFonts w:ascii="Times New Roman" w:hAnsi="Times New Roman" w:cs="Times New Roman"/>
          <w:i/>
          <w:sz w:val="24"/>
          <w:szCs w:val="24"/>
        </w:rPr>
        <w:t>2006</w:t>
      </w:r>
      <w:r w:rsidR="00CD7DCA" w:rsidRPr="007D1DB3">
        <w:rPr>
          <w:rFonts w:ascii="Times New Roman" w:hAnsi="Times New Roman" w:cs="Times New Roman"/>
          <w:i/>
          <w:sz w:val="24"/>
          <w:szCs w:val="24"/>
        </w:rPr>
        <w:t>-2013)”</w:t>
      </w:r>
      <w:r w:rsidR="00CD7DCA">
        <w:rPr>
          <w:rFonts w:ascii="Times New Roman" w:hAnsi="Times New Roman" w:cs="Times New Roman"/>
          <w:sz w:val="24"/>
          <w:szCs w:val="24"/>
        </w:rPr>
        <w:t xml:space="preserve"> programfázis d</w:t>
      </w:r>
      <w:r>
        <w:rPr>
          <w:rFonts w:ascii="Times New Roman" w:hAnsi="Times New Roman" w:cs="Times New Roman"/>
          <w:sz w:val="24"/>
          <w:szCs w:val="24"/>
        </w:rPr>
        <w:t>okumentáció</w:t>
      </w:r>
      <w:r w:rsidR="00CD7DCA">
        <w:rPr>
          <w:rFonts w:ascii="Times New Roman" w:hAnsi="Times New Roman" w:cs="Times New Roman"/>
          <w:sz w:val="24"/>
          <w:szCs w:val="24"/>
        </w:rPr>
        <w:t>ja</w:t>
      </w:r>
      <w:r>
        <w:rPr>
          <w:rFonts w:ascii="Times New Roman" w:hAnsi="Times New Roman" w:cs="Times New Roman"/>
          <w:sz w:val="24"/>
          <w:szCs w:val="24"/>
        </w:rPr>
        <w:t>,</w:t>
      </w:r>
      <w:r w:rsidR="00453A00" w:rsidRPr="00D50E97">
        <w:rPr>
          <w:rFonts w:ascii="Times New Roman" w:hAnsi="Times New Roman" w:cs="Times New Roman"/>
          <w:sz w:val="24"/>
          <w:szCs w:val="24"/>
        </w:rPr>
        <w:t xml:space="preserve"> a </w:t>
      </w:r>
      <w:r w:rsidR="00933126" w:rsidRPr="00D50E97">
        <w:rPr>
          <w:rFonts w:ascii="Times New Roman" w:hAnsi="Times New Roman" w:cs="Times New Roman"/>
          <w:sz w:val="24"/>
          <w:szCs w:val="24"/>
        </w:rPr>
        <w:t>Zala Megyei Területfejlesztési Tanács megbízása és finanszírozása ala</w:t>
      </w:r>
      <w:r w:rsidR="00295739">
        <w:rPr>
          <w:rFonts w:ascii="Times New Roman" w:hAnsi="Times New Roman" w:cs="Times New Roman"/>
          <w:sz w:val="24"/>
          <w:szCs w:val="24"/>
        </w:rPr>
        <w:t>pján készült el</w:t>
      </w:r>
      <w:r w:rsidR="00D5564E">
        <w:rPr>
          <w:rFonts w:ascii="Times New Roman" w:hAnsi="Times New Roman" w:cs="Times New Roman"/>
          <w:sz w:val="24"/>
          <w:szCs w:val="24"/>
        </w:rPr>
        <w:t xml:space="preserve">, </w:t>
      </w:r>
      <w:r w:rsidR="00D5564E" w:rsidRPr="00D50E97">
        <w:rPr>
          <w:rFonts w:ascii="Times New Roman" w:hAnsi="Times New Roman" w:cs="Times New Roman"/>
          <w:sz w:val="24"/>
          <w:szCs w:val="24"/>
        </w:rPr>
        <w:t xml:space="preserve">a 1996. évi XXI. törvény </w:t>
      </w:r>
      <w:r w:rsidR="00D5564E">
        <w:rPr>
          <w:rFonts w:ascii="Times New Roman" w:hAnsi="Times New Roman" w:cs="Times New Roman"/>
          <w:sz w:val="24"/>
          <w:szCs w:val="24"/>
        </w:rPr>
        <w:t>13.</w:t>
      </w:r>
      <w:r w:rsidR="007D1DB3">
        <w:rPr>
          <w:rFonts w:ascii="Times New Roman" w:hAnsi="Times New Roman" w:cs="Times New Roman"/>
          <w:sz w:val="24"/>
          <w:szCs w:val="24"/>
        </w:rPr>
        <w:t xml:space="preserve"> </w:t>
      </w:r>
      <w:r w:rsidR="00D5564E">
        <w:rPr>
          <w:rFonts w:ascii="Times New Roman" w:hAnsi="Times New Roman" w:cs="Times New Roman"/>
          <w:sz w:val="24"/>
          <w:szCs w:val="24"/>
        </w:rPr>
        <w:t xml:space="preserve">§ </w:t>
      </w:r>
      <w:r w:rsidR="00D5564E" w:rsidRPr="00D50E97">
        <w:rPr>
          <w:rFonts w:ascii="Times New Roman" w:hAnsi="Times New Roman" w:cs="Times New Roman"/>
          <w:sz w:val="24"/>
          <w:szCs w:val="24"/>
        </w:rPr>
        <w:t>értelmében</w:t>
      </w:r>
      <w:r w:rsidR="00D5564E">
        <w:rPr>
          <w:rFonts w:ascii="Times New Roman" w:hAnsi="Times New Roman" w:cs="Times New Roman"/>
          <w:sz w:val="24"/>
          <w:szCs w:val="24"/>
        </w:rPr>
        <w:t>.</w:t>
      </w:r>
    </w:p>
    <w:p w:rsidR="00010FBC" w:rsidRPr="00F8039C" w:rsidRDefault="00F8039C" w:rsidP="00453A0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F8039C">
        <w:rPr>
          <w:rFonts w:ascii="Times New Roman" w:hAnsi="Times New Roman" w:cs="Times New Roman"/>
          <w:sz w:val="24"/>
          <w:szCs w:val="24"/>
        </w:rPr>
        <w:lastRenderedPageBreak/>
        <w:t>Zala Megye Közgyűlése</w:t>
      </w:r>
      <w:r w:rsidR="002D790B">
        <w:rPr>
          <w:rFonts w:ascii="Times New Roman" w:hAnsi="Times New Roman" w:cs="Times New Roman"/>
          <w:sz w:val="24"/>
          <w:szCs w:val="24"/>
        </w:rPr>
        <w:t xml:space="preserve"> a 145/2006.(XII.15.) KH szerint elfogadta tárgyi dokumentációt. </w:t>
      </w:r>
    </w:p>
    <w:p w:rsidR="00F37486" w:rsidRPr="00F8039C" w:rsidRDefault="00F37486" w:rsidP="009E34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42D27" w:rsidRPr="001D0095" w:rsidRDefault="00442D27" w:rsidP="00442D27">
      <w:pPr>
        <w:rPr>
          <w:rFonts w:ascii="Times New Roman" w:hAnsi="Times New Roman" w:cs="Times New Roman"/>
          <w:i/>
          <w:sz w:val="24"/>
          <w:szCs w:val="24"/>
        </w:rPr>
      </w:pPr>
      <w:r w:rsidRPr="001D0095">
        <w:rPr>
          <w:rFonts w:ascii="Times New Roman" w:hAnsi="Times New Roman" w:cs="Times New Roman"/>
          <w:i/>
          <w:sz w:val="24"/>
          <w:szCs w:val="24"/>
        </w:rPr>
        <w:t xml:space="preserve">Az </w:t>
      </w:r>
      <w:proofErr w:type="spellStart"/>
      <w:r w:rsidRPr="001D0095">
        <w:rPr>
          <w:rFonts w:ascii="Times New Roman" w:hAnsi="Times New Roman" w:cs="Times New Roman"/>
          <w:i/>
          <w:sz w:val="24"/>
          <w:szCs w:val="24"/>
        </w:rPr>
        <w:t>OTK-hoz</w:t>
      </w:r>
      <w:proofErr w:type="spellEnd"/>
      <w:r w:rsidRPr="001D0095">
        <w:rPr>
          <w:rFonts w:ascii="Times New Roman" w:hAnsi="Times New Roman" w:cs="Times New Roman"/>
          <w:i/>
          <w:sz w:val="24"/>
          <w:szCs w:val="24"/>
        </w:rPr>
        <w:t xml:space="preserve"> képest a társadalmi dimenzió jelenik meg új elemként.</w:t>
      </w:r>
    </w:p>
    <w:p w:rsidR="00442D27" w:rsidRPr="00442D27" w:rsidRDefault="00442D27" w:rsidP="00442D27">
      <w:pPr>
        <w:numPr>
          <w:ilvl w:val="0"/>
          <w:numId w:val="14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442D27">
        <w:rPr>
          <w:rFonts w:ascii="Times New Roman" w:hAnsi="Times New Roman" w:cs="Times New Roman"/>
          <w:sz w:val="24"/>
          <w:szCs w:val="24"/>
        </w:rPr>
        <w:t>környezeti állapot javítása;</w:t>
      </w:r>
    </w:p>
    <w:p w:rsidR="00442D27" w:rsidRPr="00442D27" w:rsidRDefault="00442D27" w:rsidP="00442D27">
      <w:pPr>
        <w:numPr>
          <w:ilvl w:val="0"/>
          <w:numId w:val="14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442D27">
        <w:rPr>
          <w:rFonts w:ascii="Times New Roman" w:hAnsi="Times New Roman" w:cs="Times New Roman"/>
          <w:sz w:val="24"/>
          <w:szCs w:val="24"/>
        </w:rPr>
        <w:t>társadalom megújítása, kohézió erősítése;</w:t>
      </w:r>
    </w:p>
    <w:p w:rsidR="00442D27" w:rsidRPr="00442D27" w:rsidRDefault="00442D27" w:rsidP="00442D27">
      <w:pPr>
        <w:numPr>
          <w:ilvl w:val="0"/>
          <w:numId w:val="14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442D27">
        <w:rPr>
          <w:rFonts w:ascii="Times New Roman" w:hAnsi="Times New Roman" w:cs="Times New Roman"/>
          <w:sz w:val="24"/>
          <w:szCs w:val="24"/>
        </w:rPr>
        <w:t>gazdasági versenyképesség javítása;</w:t>
      </w:r>
    </w:p>
    <w:p w:rsidR="00442D27" w:rsidRPr="00442D27" w:rsidRDefault="00442D27" w:rsidP="00442D27">
      <w:pPr>
        <w:numPr>
          <w:ilvl w:val="0"/>
          <w:numId w:val="14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442D27">
        <w:rPr>
          <w:rFonts w:ascii="Times New Roman" w:hAnsi="Times New Roman" w:cs="Times New Roman"/>
          <w:sz w:val="24"/>
          <w:szCs w:val="24"/>
        </w:rPr>
        <w:t>területi felzárkóztatás;</w:t>
      </w:r>
    </w:p>
    <w:p w:rsidR="00442D27" w:rsidRPr="00442D27" w:rsidRDefault="00442D27" w:rsidP="00442D27">
      <w:pPr>
        <w:numPr>
          <w:ilvl w:val="0"/>
          <w:numId w:val="14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442D27">
        <w:rPr>
          <w:rFonts w:ascii="Times New Roman" w:hAnsi="Times New Roman" w:cs="Times New Roman"/>
          <w:sz w:val="24"/>
          <w:szCs w:val="24"/>
        </w:rPr>
        <w:t>területi együttműködések bővítése.</w:t>
      </w:r>
    </w:p>
    <w:p w:rsidR="00442D27" w:rsidRPr="00442D27" w:rsidRDefault="00442D27" w:rsidP="00442D27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Rcsostblzat"/>
        <w:tblW w:w="0" w:type="auto"/>
        <w:tblLook w:val="01E0" w:firstRow="1" w:lastRow="1" w:firstColumn="1" w:lastColumn="1" w:noHBand="0" w:noVBand="0"/>
      </w:tblPr>
      <w:tblGrid>
        <w:gridCol w:w="1656"/>
        <w:gridCol w:w="236"/>
        <w:gridCol w:w="1663"/>
        <w:gridCol w:w="236"/>
        <w:gridCol w:w="1662"/>
        <w:gridCol w:w="236"/>
        <w:gridCol w:w="1646"/>
        <w:gridCol w:w="236"/>
        <w:gridCol w:w="1717"/>
      </w:tblGrid>
      <w:tr w:rsidR="00442D27" w:rsidRPr="00695CE1" w:rsidTr="001B1BA8">
        <w:tc>
          <w:tcPr>
            <w:tcW w:w="92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E23C61" w:rsidRDefault="00442D27" w:rsidP="001B1BA8">
            <w:pPr>
              <w:spacing w:before="120" w:after="120"/>
              <w:jc w:val="center"/>
              <w:rPr>
                <w:sz w:val="24"/>
                <w:szCs w:val="24"/>
              </w:rPr>
            </w:pPr>
            <w:r w:rsidRPr="00E23C61">
              <w:rPr>
                <w:b/>
                <w:sz w:val="24"/>
                <w:szCs w:val="24"/>
              </w:rPr>
              <w:t>Fő fejlesztési irányok</w:t>
            </w:r>
          </w:p>
        </w:tc>
      </w:tr>
      <w:tr w:rsidR="00442D27" w:rsidRPr="00695CE1" w:rsidTr="001B1BA8">
        <w:tc>
          <w:tcPr>
            <w:tcW w:w="16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  <w:r w:rsidRPr="00695CE1">
              <w:rPr>
                <w:b/>
                <w:sz w:val="22"/>
                <w:szCs w:val="22"/>
              </w:rPr>
              <w:sym w:font="Wingdings 3" w:char="F0D4"/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6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  <w:r w:rsidRPr="00695CE1">
              <w:rPr>
                <w:b/>
                <w:sz w:val="22"/>
                <w:szCs w:val="22"/>
              </w:rPr>
              <w:sym w:font="Wingdings 3" w:char="F0D4"/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6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  <w:r w:rsidRPr="00695CE1">
              <w:rPr>
                <w:b/>
                <w:sz w:val="22"/>
                <w:szCs w:val="22"/>
              </w:rPr>
              <w:sym w:font="Wingdings 3" w:char="F0D4"/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  <w:r w:rsidRPr="00695CE1">
              <w:rPr>
                <w:b/>
                <w:sz w:val="22"/>
                <w:szCs w:val="22"/>
              </w:rPr>
              <w:sym w:font="Wingdings 3" w:char="F0D4"/>
            </w: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  <w:rPr>
                <w:b/>
                <w:sz w:val="22"/>
                <w:szCs w:val="22"/>
              </w:rPr>
            </w:pPr>
            <w:r w:rsidRPr="00695CE1">
              <w:rPr>
                <w:b/>
                <w:sz w:val="22"/>
                <w:szCs w:val="22"/>
              </w:rPr>
              <w:sym w:font="Wingdings 3" w:char="F0D4"/>
            </w:r>
          </w:p>
        </w:tc>
      </w:tr>
      <w:tr w:rsidR="00442D27" w:rsidRPr="00695CE1" w:rsidTr="001B1BA8"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 xml:space="preserve">Környezeti </w:t>
            </w:r>
          </w:p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 xml:space="preserve">állapot </w:t>
            </w:r>
          </w:p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>javítása</w:t>
            </w:r>
          </w:p>
        </w:tc>
        <w:tc>
          <w:tcPr>
            <w:tcW w:w="23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</w:p>
        </w:tc>
        <w:tc>
          <w:tcPr>
            <w:tcW w:w="16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>Társadalom megújítása, kohézió erősítése</w:t>
            </w:r>
          </w:p>
        </w:tc>
        <w:tc>
          <w:tcPr>
            <w:tcW w:w="23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</w:p>
        </w:tc>
        <w:tc>
          <w:tcPr>
            <w:tcW w:w="16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 xml:space="preserve">Gazdasági </w:t>
            </w:r>
          </w:p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>versenyképesség javítása</w:t>
            </w:r>
          </w:p>
        </w:tc>
        <w:tc>
          <w:tcPr>
            <w:tcW w:w="23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</w:p>
        </w:tc>
        <w:tc>
          <w:tcPr>
            <w:tcW w:w="16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 xml:space="preserve">Területi </w:t>
            </w:r>
          </w:p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>felzárkóztatás</w:t>
            </w:r>
          </w:p>
        </w:tc>
        <w:tc>
          <w:tcPr>
            <w:tcW w:w="23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</w:p>
        </w:tc>
        <w:tc>
          <w:tcPr>
            <w:tcW w:w="1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 xml:space="preserve">Területi együttműködések </w:t>
            </w:r>
          </w:p>
          <w:p w:rsidR="00442D27" w:rsidRPr="00695CE1" w:rsidRDefault="00442D27" w:rsidP="001B1BA8">
            <w:pPr>
              <w:jc w:val="center"/>
              <w:rPr>
                <w:b/>
              </w:rPr>
            </w:pPr>
            <w:r w:rsidRPr="00695CE1">
              <w:rPr>
                <w:b/>
              </w:rPr>
              <w:t>bővítése</w:t>
            </w:r>
          </w:p>
        </w:tc>
      </w:tr>
      <w:tr w:rsidR="00442D27" w:rsidRPr="00695CE1" w:rsidTr="001B1BA8">
        <w:tc>
          <w:tcPr>
            <w:tcW w:w="166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236" w:type="dxa"/>
            <w:tcBorders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1672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236" w:type="dxa"/>
            <w:tcBorders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166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236" w:type="dxa"/>
            <w:tcBorders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1651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236" w:type="dxa"/>
            <w:tcBorders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  <w:tc>
          <w:tcPr>
            <w:tcW w:w="168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442D27" w:rsidRPr="00695CE1" w:rsidRDefault="00442D27" w:rsidP="001B1BA8">
            <w:pPr>
              <w:jc w:val="center"/>
            </w:pPr>
          </w:p>
        </w:tc>
      </w:tr>
      <w:tr w:rsidR="00442D27" w:rsidRPr="00695CE1" w:rsidTr="001B1BA8">
        <w:tc>
          <w:tcPr>
            <w:tcW w:w="928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2D27" w:rsidRPr="00E23C61" w:rsidRDefault="00442D27" w:rsidP="001B1BA8">
            <w:pPr>
              <w:spacing w:after="120"/>
              <w:jc w:val="center"/>
              <w:rPr>
                <w:b/>
                <w:sz w:val="24"/>
                <w:szCs w:val="24"/>
              </w:rPr>
            </w:pPr>
            <w:r w:rsidRPr="00E23C61">
              <w:rPr>
                <w:b/>
                <w:sz w:val="24"/>
                <w:szCs w:val="24"/>
              </w:rPr>
              <w:t>Területi megközelítés</w:t>
            </w:r>
          </w:p>
          <w:p w:rsidR="00442D27" w:rsidRPr="00E23C61" w:rsidRDefault="00442D27" w:rsidP="00442D27">
            <w:pPr>
              <w:numPr>
                <w:ilvl w:val="0"/>
                <w:numId w:val="16"/>
              </w:numPr>
              <w:tabs>
                <w:tab w:val="clear" w:pos="425"/>
                <w:tab w:val="num" w:pos="1440"/>
              </w:tabs>
              <w:ind w:left="1440" w:hanging="360"/>
              <w:rPr>
                <w:sz w:val="24"/>
                <w:szCs w:val="24"/>
              </w:rPr>
            </w:pPr>
            <w:r w:rsidRPr="00E23C61">
              <w:rPr>
                <w:sz w:val="24"/>
                <w:szCs w:val="24"/>
              </w:rPr>
              <w:t>nagyvárosok és közvetlen agglomerációjuk fejlesztése</w:t>
            </w:r>
          </w:p>
          <w:p w:rsidR="00442D27" w:rsidRPr="00E23C61" w:rsidRDefault="00442D27" w:rsidP="00442D27">
            <w:pPr>
              <w:numPr>
                <w:ilvl w:val="0"/>
                <w:numId w:val="16"/>
              </w:numPr>
              <w:tabs>
                <w:tab w:val="clear" w:pos="425"/>
                <w:tab w:val="num" w:pos="1440"/>
              </w:tabs>
              <w:ind w:left="1440" w:hanging="360"/>
              <w:rPr>
                <w:sz w:val="24"/>
                <w:szCs w:val="24"/>
              </w:rPr>
            </w:pPr>
            <w:r w:rsidRPr="00E23C61">
              <w:rPr>
                <w:sz w:val="24"/>
                <w:szCs w:val="24"/>
              </w:rPr>
              <w:t>kis-, középvárosokkal rendelkező kistérségek fejlesztése</w:t>
            </w:r>
          </w:p>
          <w:p w:rsidR="00442D27" w:rsidRPr="00E23C61" w:rsidRDefault="00442D27" w:rsidP="00442D27">
            <w:pPr>
              <w:numPr>
                <w:ilvl w:val="1"/>
                <w:numId w:val="16"/>
              </w:numPr>
              <w:tabs>
                <w:tab w:val="clear" w:pos="1364"/>
                <w:tab w:val="num" w:pos="1800"/>
              </w:tabs>
              <w:ind w:left="1800" w:hanging="360"/>
              <w:rPr>
                <w:sz w:val="24"/>
                <w:szCs w:val="24"/>
              </w:rPr>
            </w:pPr>
            <w:r w:rsidRPr="00E23C61">
              <w:rPr>
                <w:sz w:val="24"/>
                <w:szCs w:val="24"/>
              </w:rPr>
              <w:t>kistérségi központok fejlesztése</w:t>
            </w:r>
          </w:p>
          <w:p w:rsidR="00442D27" w:rsidRPr="00695CE1" w:rsidRDefault="00442D27" w:rsidP="00442D27">
            <w:pPr>
              <w:numPr>
                <w:ilvl w:val="1"/>
                <w:numId w:val="16"/>
              </w:numPr>
              <w:tabs>
                <w:tab w:val="clear" w:pos="1364"/>
                <w:tab w:val="num" w:pos="1800"/>
              </w:tabs>
              <w:ind w:left="1800" w:hanging="360"/>
            </w:pPr>
            <w:r w:rsidRPr="00E23C61">
              <w:rPr>
                <w:sz w:val="24"/>
                <w:szCs w:val="24"/>
              </w:rPr>
              <w:t>kistelepülések lakókörnyezetének, alapszolgáltatásainak fejlesztése</w:t>
            </w:r>
          </w:p>
        </w:tc>
      </w:tr>
    </w:tbl>
    <w:p w:rsidR="009A7909" w:rsidRDefault="009A7909" w:rsidP="00442D27">
      <w:pPr>
        <w:spacing w:after="80"/>
        <w:rPr>
          <w:rFonts w:ascii="Times New Roman" w:hAnsi="Times New Roman" w:cs="Times New Roman"/>
          <w:sz w:val="24"/>
          <w:szCs w:val="24"/>
        </w:rPr>
      </w:pPr>
    </w:p>
    <w:p w:rsidR="00836F40" w:rsidRDefault="00442D27" w:rsidP="00F77A8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>A fő fejlesztési irányoknál javasolt meghatározni a térségi sajátosságokból következő fejlesztési célokat.</w:t>
      </w:r>
    </w:p>
    <w:p w:rsidR="00836F40" w:rsidRDefault="00442D27" w:rsidP="00F77A8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42D27" w:rsidRPr="00836F40" w:rsidRDefault="00442D27" w:rsidP="00F77A8F">
      <w:pPr>
        <w:spacing w:after="0" w:line="240" w:lineRule="auto"/>
        <w:rPr>
          <w:rFonts w:ascii="Times New Roman" w:hAnsi="Times New Roman" w:cs="Times New Roman"/>
          <w:sz w:val="24"/>
          <w:szCs w:val="24"/>
          <w:u w:val="single"/>
        </w:rPr>
      </w:pPr>
      <w:r w:rsidRPr="00836F40">
        <w:rPr>
          <w:rFonts w:ascii="Times New Roman" w:hAnsi="Times New Roman" w:cs="Times New Roman"/>
          <w:sz w:val="24"/>
          <w:szCs w:val="24"/>
          <w:u w:val="single"/>
        </w:rPr>
        <w:t>A térségi dimenziók a következők lehetnek</w:t>
      </w:r>
      <w:r w:rsidR="00CC54D0" w:rsidRPr="00836F40"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442D27" w:rsidRPr="00CC54D0" w:rsidRDefault="00442D27" w:rsidP="00442D27">
      <w:pPr>
        <w:numPr>
          <w:ilvl w:val="0"/>
          <w:numId w:val="15"/>
        </w:numPr>
        <w:spacing w:after="8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>regionális szintre egységesen értelmezett célok;</w:t>
      </w:r>
    </w:p>
    <w:p w:rsidR="00D136DE" w:rsidRPr="00D136DE" w:rsidRDefault="00442D27" w:rsidP="00D136DE">
      <w:pPr>
        <w:numPr>
          <w:ilvl w:val="0"/>
          <w:numId w:val="15"/>
        </w:numPr>
        <w:spacing w:after="8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 xml:space="preserve">meghatározó nagyvárosokra és közvetlen agglomerációjukra (Győr, Sopron, Szombathely, </w:t>
      </w:r>
      <w:r w:rsidRPr="00CC54D0">
        <w:rPr>
          <w:rFonts w:ascii="Times New Roman" w:hAnsi="Times New Roman" w:cs="Times New Roman"/>
          <w:i/>
          <w:sz w:val="24"/>
          <w:szCs w:val="24"/>
        </w:rPr>
        <w:t>Zalaegerszeg, Nagykanizsa</w:t>
      </w:r>
      <w:r w:rsidRPr="00CC54D0">
        <w:rPr>
          <w:rFonts w:ascii="Times New Roman" w:hAnsi="Times New Roman" w:cs="Times New Roman"/>
          <w:sz w:val="24"/>
          <w:szCs w:val="24"/>
        </w:rPr>
        <w:t>) megfogalmazott fejlesztési sajátosságok;</w:t>
      </w:r>
    </w:p>
    <w:p w:rsidR="00442D27" w:rsidRPr="00CC54D0" w:rsidRDefault="00442D27" w:rsidP="00442D27">
      <w:pPr>
        <w:numPr>
          <w:ilvl w:val="0"/>
          <w:numId w:val="15"/>
        </w:numPr>
        <w:spacing w:after="8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>A nagyvárosokon kívüli kistérségekre vonatkozó fejlesztési irányok, ezen belül amennyiben lehetséges megkülönböztetve</w:t>
      </w:r>
    </w:p>
    <w:p w:rsidR="00442D27" w:rsidRPr="00CC54D0" w:rsidRDefault="00442D27" w:rsidP="00D136DE">
      <w:pPr>
        <w:numPr>
          <w:ilvl w:val="1"/>
          <w:numId w:val="15"/>
        </w:numPr>
        <w:tabs>
          <w:tab w:val="clear" w:pos="1724"/>
          <w:tab w:val="num" w:pos="1080"/>
        </w:tabs>
        <w:spacing w:after="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>a kistérségi központok és</w:t>
      </w:r>
    </w:p>
    <w:p w:rsidR="00442D27" w:rsidRPr="00CC54D0" w:rsidRDefault="00442D27" w:rsidP="00D136DE">
      <w:pPr>
        <w:numPr>
          <w:ilvl w:val="1"/>
          <w:numId w:val="15"/>
        </w:numPr>
        <w:tabs>
          <w:tab w:val="clear" w:pos="1724"/>
          <w:tab w:val="num" w:pos="1080"/>
        </w:tabs>
        <w:spacing w:after="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CC54D0">
        <w:rPr>
          <w:rFonts w:ascii="Times New Roman" w:hAnsi="Times New Roman" w:cs="Times New Roman"/>
          <w:sz w:val="24"/>
          <w:szCs w:val="24"/>
        </w:rPr>
        <w:t>a falvak, ezen belül az aprófalvak egyedi problémáinak kezelését.</w:t>
      </w:r>
    </w:p>
    <w:p w:rsidR="00C246EE" w:rsidRPr="00C246EE" w:rsidRDefault="00C246EE" w:rsidP="00D136DE">
      <w:pPr>
        <w:numPr>
          <w:ilvl w:val="3"/>
          <w:numId w:val="15"/>
        </w:numPr>
        <w:tabs>
          <w:tab w:val="clear" w:pos="3164"/>
          <w:tab w:val="num" w:pos="1080"/>
        </w:tabs>
        <w:spacing w:after="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C246EE">
        <w:rPr>
          <w:rFonts w:ascii="Times New Roman" w:hAnsi="Times New Roman" w:cs="Times New Roman"/>
          <w:sz w:val="24"/>
          <w:szCs w:val="24"/>
        </w:rPr>
        <w:t>Megyei szinten az arányosabb kistérségi struktúra érdekében esetleges új kistérségek létrehozása az aránytalanul nagy megyei jogú városkörzetek rovására;</w:t>
      </w:r>
    </w:p>
    <w:p w:rsidR="00C246EE" w:rsidRPr="00C246EE" w:rsidRDefault="00C246EE" w:rsidP="00D136DE">
      <w:pPr>
        <w:numPr>
          <w:ilvl w:val="3"/>
          <w:numId w:val="15"/>
        </w:numPr>
        <w:tabs>
          <w:tab w:val="clear" w:pos="3164"/>
          <w:tab w:val="num" w:pos="1080"/>
        </w:tabs>
        <w:spacing w:after="0" w:line="240" w:lineRule="auto"/>
        <w:ind w:left="1077" w:hanging="357"/>
        <w:jc w:val="both"/>
        <w:rPr>
          <w:rFonts w:ascii="Times New Roman" w:hAnsi="Times New Roman" w:cs="Times New Roman"/>
          <w:sz w:val="24"/>
          <w:szCs w:val="24"/>
        </w:rPr>
      </w:pPr>
      <w:r w:rsidRPr="00C246EE">
        <w:rPr>
          <w:rFonts w:ascii="Times New Roman" w:hAnsi="Times New Roman" w:cs="Times New Roman"/>
          <w:sz w:val="24"/>
          <w:szCs w:val="24"/>
        </w:rPr>
        <w:t>A vidéki térségekben és különösen az aprófalvas területeken élők életesélyeinek javítása, a lakosság csökkenésének, öregedési tendenciájának megállítása;</w:t>
      </w:r>
    </w:p>
    <w:p w:rsidR="00D136DE" w:rsidRPr="00D136DE" w:rsidRDefault="00C246EE" w:rsidP="00D136DE">
      <w:pPr>
        <w:numPr>
          <w:ilvl w:val="3"/>
          <w:numId w:val="15"/>
        </w:numPr>
        <w:tabs>
          <w:tab w:val="clear" w:pos="3164"/>
          <w:tab w:val="num" w:pos="1080"/>
        </w:tabs>
        <w:spacing w:after="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D136DE">
        <w:rPr>
          <w:rFonts w:ascii="Times New Roman" w:hAnsi="Times New Roman" w:cs="Times New Roman"/>
          <w:sz w:val="24"/>
          <w:szCs w:val="24"/>
        </w:rPr>
        <w:t>A jelentős természeti értékek megőrzése és a fejlesztésekkor a természetes területek lehetőség szerinti legkisebb igénybevétele, a táji, kulturális értékek megőrzése</w:t>
      </w:r>
    </w:p>
    <w:p w:rsidR="00D41075" w:rsidRDefault="00D41075" w:rsidP="00D136DE">
      <w:pPr>
        <w:numPr>
          <w:ilvl w:val="5"/>
          <w:numId w:val="15"/>
        </w:numPr>
        <w:tabs>
          <w:tab w:val="clear" w:pos="4604"/>
          <w:tab w:val="num" w:pos="1080"/>
        </w:tabs>
        <w:spacing w:after="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D41075">
        <w:rPr>
          <w:rFonts w:ascii="Times New Roman" w:hAnsi="Times New Roman" w:cs="Times New Roman"/>
          <w:sz w:val="24"/>
          <w:szCs w:val="24"/>
        </w:rPr>
        <w:t>Az agglomeráció bővülő lakossága okozta növekvő közlekedési, környezeti terhelés problémáinak kezelése, valamint közszolgáltatási hiányosságokkal való küzdelem;</w:t>
      </w:r>
    </w:p>
    <w:p w:rsidR="00D136DE" w:rsidRPr="00D41075" w:rsidRDefault="00D136DE" w:rsidP="00D136DE">
      <w:pPr>
        <w:tabs>
          <w:tab w:val="num" w:pos="4320"/>
        </w:tabs>
        <w:spacing w:after="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D41075" w:rsidRPr="00D41075" w:rsidRDefault="00D41075" w:rsidP="00D41075">
      <w:pPr>
        <w:numPr>
          <w:ilvl w:val="0"/>
          <w:numId w:val="17"/>
        </w:numPr>
        <w:tabs>
          <w:tab w:val="clear" w:pos="357"/>
          <w:tab w:val="num" w:pos="720"/>
        </w:tabs>
        <w:spacing w:after="6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D41075">
        <w:rPr>
          <w:rFonts w:ascii="Times New Roman" w:hAnsi="Times New Roman" w:cs="Times New Roman"/>
          <w:sz w:val="24"/>
          <w:szCs w:val="24"/>
        </w:rPr>
        <w:t>Kisvárosi kistérségek:</w:t>
      </w:r>
    </w:p>
    <w:p w:rsidR="00D41075" w:rsidRPr="00D41075" w:rsidRDefault="00D41075" w:rsidP="00D41075">
      <w:pPr>
        <w:numPr>
          <w:ilvl w:val="0"/>
          <w:numId w:val="18"/>
        </w:numPr>
        <w:tabs>
          <w:tab w:val="clear" w:pos="284"/>
          <w:tab w:val="num" w:pos="1080"/>
        </w:tabs>
        <w:spacing w:after="6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D41075">
        <w:rPr>
          <w:rFonts w:ascii="Times New Roman" w:hAnsi="Times New Roman" w:cs="Times New Roman"/>
          <w:sz w:val="24"/>
          <w:szCs w:val="24"/>
        </w:rPr>
        <w:t>A régió funkcionális városhiányos térségeiben a központi településeknek „városi rangra” és a térsége ellátására történő fejlesztésének támogatása</w:t>
      </w:r>
      <w:r w:rsidR="00D136DE">
        <w:rPr>
          <w:rFonts w:ascii="Times New Roman" w:hAnsi="Times New Roman" w:cs="Times New Roman"/>
          <w:sz w:val="24"/>
          <w:szCs w:val="24"/>
        </w:rPr>
        <w:t>,</w:t>
      </w:r>
      <w:r w:rsidRPr="00D41075">
        <w:rPr>
          <w:rFonts w:ascii="Times New Roman" w:hAnsi="Times New Roman" w:cs="Times New Roman"/>
          <w:sz w:val="24"/>
          <w:szCs w:val="24"/>
        </w:rPr>
        <w:t xml:space="preserve"> (pl. Pacsa, </w:t>
      </w:r>
      <w:r w:rsidRPr="00D41075">
        <w:rPr>
          <w:rFonts w:ascii="Times New Roman" w:hAnsi="Times New Roman" w:cs="Times New Roman"/>
          <w:sz w:val="24"/>
          <w:szCs w:val="24"/>
        </w:rPr>
        <w:lastRenderedPageBreak/>
        <w:t>Őris</w:t>
      </w:r>
      <w:r w:rsidR="00D136DE">
        <w:rPr>
          <w:rFonts w:ascii="Times New Roman" w:hAnsi="Times New Roman" w:cs="Times New Roman"/>
          <w:sz w:val="24"/>
          <w:szCs w:val="24"/>
        </w:rPr>
        <w:t>zentpéter, Zalalövő, Zalakaros)</w:t>
      </w:r>
      <w:r w:rsidRPr="00D41075">
        <w:rPr>
          <w:rFonts w:ascii="Times New Roman" w:hAnsi="Times New Roman" w:cs="Times New Roman"/>
          <w:sz w:val="24"/>
          <w:szCs w:val="24"/>
        </w:rPr>
        <w:t xml:space="preserve"> a kb. 2500-3000 lakos fölötti kistérségi központok térségszervező, szolgáltató funkcióinak erősítése;</w:t>
      </w:r>
    </w:p>
    <w:p w:rsidR="00D41075" w:rsidRPr="00D41075" w:rsidRDefault="00D41075" w:rsidP="00D41075">
      <w:pPr>
        <w:numPr>
          <w:ilvl w:val="0"/>
          <w:numId w:val="18"/>
        </w:numPr>
        <w:tabs>
          <w:tab w:val="clear" w:pos="284"/>
          <w:tab w:val="num" w:pos="1080"/>
        </w:tabs>
        <w:spacing w:after="6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D41075">
        <w:rPr>
          <w:rFonts w:ascii="Times New Roman" w:hAnsi="Times New Roman" w:cs="Times New Roman"/>
          <w:sz w:val="24"/>
          <w:szCs w:val="24"/>
        </w:rPr>
        <w:t>Kistérségek központi településeinek vonzó gazdasági környezetének fejlesztése a munkahelyteremtés, vállalkozások indításának ösztönzése érdekében;</w:t>
      </w:r>
    </w:p>
    <w:p w:rsidR="00D41075" w:rsidRDefault="00D41075" w:rsidP="00D41075">
      <w:pPr>
        <w:numPr>
          <w:ilvl w:val="0"/>
          <w:numId w:val="18"/>
        </w:numPr>
        <w:tabs>
          <w:tab w:val="clear" w:pos="284"/>
          <w:tab w:val="num" w:pos="1080"/>
        </w:tabs>
        <w:spacing w:after="60" w:line="240" w:lineRule="auto"/>
        <w:ind w:left="1080" w:hanging="360"/>
        <w:jc w:val="both"/>
        <w:rPr>
          <w:rFonts w:ascii="Times New Roman" w:hAnsi="Times New Roman" w:cs="Times New Roman"/>
          <w:sz w:val="24"/>
          <w:szCs w:val="24"/>
        </w:rPr>
      </w:pPr>
      <w:r w:rsidRPr="00D41075">
        <w:rPr>
          <w:rFonts w:ascii="Times New Roman" w:hAnsi="Times New Roman" w:cs="Times New Roman"/>
          <w:sz w:val="24"/>
          <w:szCs w:val="24"/>
        </w:rPr>
        <w:t>Közszolgáltatások megfelelő minőségű elérhetőségének és jó szervezettségének biztosítása a kistérség egészében;</w:t>
      </w:r>
    </w:p>
    <w:p w:rsidR="00836F40" w:rsidRDefault="00836F40" w:rsidP="00836F40">
      <w:pPr>
        <w:spacing w:after="60" w:line="240" w:lineRule="auto"/>
        <w:ind w:left="1080"/>
        <w:jc w:val="both"/>
        <w:rPr>
          <w:rFonts w:ascii="Times New Roman" w:hAnsi="Times New Roman" w:cs="Times New Roman"/>
          <w:sz w:val="24"/>
          <w:szCs w:val="24"/>
        </w:rPr>
      </w:pPr>
    </w:p>
    <w:p w:rsidR="00836F40" w:rsidRPr="00836F40" w:rsidRDefault="00836F40" w:rsidP="00836F40">
      <w:pPr>
        <w:jc w:val="both"/>
        <w:rPr>
          <w:rFonts w:ascii="Times New Roman" w:hAnsi="Times New Roman" w:cs="Times New Roman"/>
          <w:smallCaps/>
          <w:sz w:val="24"/>
          <w:szCs w:val="24"/>
          <w:u w:val="single"/>
        </w:rPr>
      </w:pPr>
      <w:r w:rsidRPr="00836F40">
        <w:rPr>
          <w:rFonts w:ascii="Times New Roman" w:hAnsi="Times New Roman" w:cs="Times New Roman"/>
          <w:sz w:val="24"/>
          <w:szCs w:val="24"/>
          <w:u w:val="single"/>
        </w:rPr>
        <w:t>A megye hosszú távú (2007–2020) koncepcionális céljai</w:t>
      </w:r>
      <w:r>
        <w:rPr>
          <w:rFonts w:ascii="Times New Roman" w:hAnsi="Times New Roman" w:cs="Times New Roman"/>
          <w:sz w:val="24"/>
          <w:szCs w:val="24"/>
          <w:u w:val="single"/>
        </w:rPr>
        <w:t>:</w:t>
      </w:r>
    </w:p>
    <w:p w:rsidR="00836F40" w:rsidRDefault="00836F40" w:rsidP="00836F40">
      <w:pPr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A településhálózati rendszer korszerűsítés</w:t>
      </w:r>
      <w:r>
        <w:rPr>
          <w:rFonts w:ascii="Times New Roman" w:hAnsi="Times New Roman" w:cs="Times New Roman"/>
          <w:sz w:val="24"/>
          <w:szCs w:val="24"/>
        </w:rPr>
        <w:t>e</w:t>
      </w:r>
      <w:r w:rsidRPr="00836F40">
        <w:rPr>
          <w:rFonts w:ascii="Times New Roman" w:hAnsi="Times New Roman" w:cs="Times New Roman"/>
          <w:sz w:val="24"/>
          <w:szCs w:val="24"/>
        </w:rPr>
        <w:t>, a megújuló települési és kistérségi rendszer és a települési környezetvédelem, a települési infrastruktúra és a megújuló energiaha</w:t>
      </w:r>
      <w:r>
        <w:rPr>
          <w:rFonts w:ascii="Times New Roman" w:hAnsi="Times New Roman" w:cs="Times New Roman"/>
          <w:sz w:val="24"/>
          <w:szCs w:val="24"/>
        </w:rPr>
        <w:t>sznosító referenciaüzemek,</w:t>
      </w:r>
      <w:r w:rsidRPr="00836F40">
        <w:rPr>
          <w:rFonts w:ascii="Times New Roman" w:hAnsi="Times New Roman" w:cs="Times New Roman"/>
          <w:sz w:val="24"/>
          <w:szCs w:val="24"/>
        </w:rPr>
        <w:t xml:space="preserve"> létesítmények létrehozása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836F40" w:rsidRPr="00836F40" w:rsidRDefault="00836F40" w:rsidP="00836F40">
      <w:pPr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Ehhez tartozó célok:</w:t>
      </w:r>
    </w:p>
    <w:p w:rsidR="00836F40" w:rsidRDefault="00836F40" w:rsidP="00836F40">
      <w:pPr>
        <w:tabs>
          <w:tab w:val="num" w:pos="14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Településhálózati rendszerkorszerűsítés</w:t>
      </w:r>
    </w:p>
    <w:p w:rsidR="00836F40" w:rsidRPr="00836F40" w:rsidRDefault="00836F40" w:rsidP="00836F40">
      <w:pPr>
        <w:tabs>
          <w:tab w:val="num" w:pos="1440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településszerkezeti funkció megosztási együttműködések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kistérségi központfejlesztések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aprófalvas térségi helyben foglalkoztatás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településrész rehabilitációk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települési közműfejlesztés + rekonstrukció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műemléki rekonstrukciók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forgalomcsillapítás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 xml:space="preserve">zöldfelület </w:t>
      </w:r>
      <w:proofErr w:type="spellStart"/>
      <w:r w:rsidRPr="00836F40">
        <w:rPr>
          <w:rFonts w:ascii="Times New Roman" w:hAnsi="Times New Roman" w:cs="Times New Roman"/>
          <w:sz w:val="24"/>
          <w:szCs w:val="24"/>
        </w:rPr>
        <w:t>revitalizáció</w:t>
      </w:r>
      <w:proofErr w:type="spellEnd"/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közbiztonság javítás</w:t>
      </w:r>
    </w:p>
    <w:p w:rsidR="00836F40" w:rsidRP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barnamezős beruházások preferálása</w:t>
      </w:r>
    </w:p>
    <w:p w:rsidR="00836F40" w:rsidRDefault="00836F40" w:rsidP="00836F40">
      <w:pPr>
        <w:numPr>
          <w:ilvl w:val="0"/>
          <w:numId w:val="20"/>
        </w:numPr>
        <w:tabs>
          <w:tab w:val="clear" w:pos="357"/>
          <w:tab w:val="num" w:pos="720"/>
        </w:tabs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>sport, szabadidő infrastruktúrafejlesztés</w:t>
      </w:r>
    </w:p>
    <w:p w:rsidR="00836F40" w:rsidRPr="00836F40" w:rsidRDefault="00836F40" w:rsidP="00836F40">
      <w:pPr>
        <w:spacing w:after="0" w:line="240" w:lineRule="auto"/>
        <w:ind w:left="720"/>
        <w:jc w:val="both"/>
        <w:rPr>
          <w:rFonts w:ascii="Times New Roman" w:hAnsi="Times New Roman" w:cs="Times New Roman"/>
          <w:sz w:val="24"/>
          <w:szCs w:val="24"/>
        </w:rPr>
      </w:pPr>
    </w:p>
    <w:p w:rsidR="00442D27" w:rsidRDefault="00836F40" w:rsidP="00836F40">
      <w:pPr>
        <w:tabs>
          <w:tab w:val="num" w:pos="1080"/>
        </w:tabs>
        <w:spacing w:after="6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36F40">
        <w:rPr>
          <w:rFonts w:ascii="Times New Roman" w:hAnsi="Times New Roman" w:cs="Times New Roman"/>
          <w:sz w:val="24"/>
          <w:szCs w:val="24"/>
        </w:rPr>
        <w:t xml:space="preserve">Zalalövő, Pacsa és Zalakaros és környező települések önálló, többcélú kistérséggé szervezése, leválasztása a </w:t>
      </w:r>
      <w:smartTag w:uri="urn:schemas-microsoft-com:office:smarttags" w:element="metricconverter">
        <w:smartTagPr>
          <w:attr w:name="ProductID" w:val="2 M"/>
        </w:smartTagPr>
        <w:r w:rsidRPr="00836F40">
          <w:rPr>
            <w:rFonts w:ascii="Times New Roman" w:hAnsi="Times New Roman" w:cs="Times New Roman"/>
            <w:sz w:val="24"/>
            <w:szCs w:val="24"/>
          </w:rPr>
          <w:t xml:space="preserve">2 </w:t>
        </w:r>
        <w:proofErr w:type="spellStart"/>
        <w:r w:rsidRPr="00836F40">
          <w:rPr>
            <w:rFonts w:ascii="Times New Roman" w:hAnsi="Times New Roman" w:cs="Times New Roman"/>
            <w:sz w:val="24"/>
            <w:szCs w:val="24"/>
          </w:rPr>
          <w:t>m</w:t>
        </w:r>
      </w:smartTag>
      <w:r w:rsidRPr="00836F40">
        <w:rPr>
          <w:rFonts w:ascii="Times New Roman" w:hAnsi="Times New Roman" w:cs="Times New Roman"/>
          <w:sz w:val="24"/>
          <w:szCs w:val="24"/>
        </w:rPr>
        <w:t>.j</w:t>
      </w:r>
      <w:proofErr w:type="spellEnd"/>
      <w:r w:rsidRPr="00836F40">
        <w:rPr>
          <w:rFonts w:ascii="Times New Roman" w:hAnsi="Times New Roman" w:cs="Times New Roman"/>
          <w:sz w:val="24"/>
          <w:szCs w:val="24"/>
        </w:rPr>
        <w:t>. városközpontú kistérségi ter</w:t>
      </w:r>
      <w:r>
        <w:rPr>
          <w:rFonts w:ascii="Times New Roman" w:hAnsi="Times New Roman" w:cs="Times New Roman"/>
          <w:sz w:val="24"/>
          <w:szCs w:val="24"/>
        </w:rPr>
        <w:t>ületről.</w:t>
      </w:r>
    </w:p>
    <w:p w:rsidR="00836F40" w:rsidRPr="00C246EE" w:rsidRDefault="00836F40" w:rsidP="00836F40">
      <w:pPr>
        <w:tabs>
          <w:tab w:val="num" w:pos="1080"/>
        </w:tabs>
        <w:spacing w:after="6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E3470" w:rsidRDefault="00C76CFA" w:rsidP="009E34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Helyzetelemzés</w:t>
      </w:r>
      <w:r w:rsidR="0006176E">
        <w:rPr>
          <w:rFonts w:ascii="Times New Roman" w:hAnsi="Times New Roman" w:cs="Times New Roman"/>
          <w:sz w:val="24"/>
          <w:szCs w:val="24"/>
          <w:u w:val="single"/>
        </w:rPr>
        <w:t xml:space="preserve"> és értékelése:</w:t>
      </w:r>
    </w:p>
    <w:p w:rsidR="0006176E" w:rsidRPr="0006176E" w:rsidRDefault="0006176E" w:rsidP="009E34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>A természeti értékek, az adottságok, főbb sajátosságok, társadalmi-gazdasági –infrastrukturális értékek (közlek</w:t>
      </w:r>
      <w:r w:rsidR="00200C8F" w:rsidRPr="0006176E">
        <w:rPr>
          <w:rFonts w:ascii="Times New Roman" w:hAnsi="Times New Roman" w:cs="Times New Roman"/>
          <w:sz w:val="24"/>
          <w:szCs w:val="24"/>
        </w:rPr>
        <w:t>edés, víz energia), környezeti</w:t>
      </w:r>
      <w:proofErr w:type="gramStart"/>
      <w:r w:rsidR="00200C8F" w:rsidRPr="0006176E">
        <w:rPr>
          <w:rFonts w:ascii="Times New Roman" w:hAnsi="Times New Roman" w:cs="Times New Roman"/>
          <w:sz w:val="24"/>
          <w:szCs w:val="24"/>
        </w:rPr>
        <w:t xml:space="preserve">, és </w:t>
      </w:r>
      <w:r w:rsidRPr="0006176E">
        <w:rPr>
          <w:rFonts w:ascii="Times New Roman" w:hAnsi="Times New Roman" w:cs="Times New Roman"/>
          <w:sz w:val="24"/>
          <w:szCs w:val="24"/>
        </w:rPr>
        <w:t>makroszintű</w:t>
      </w:r>
      <w:proofErr w:type="gramEnd"/>
      <w:r w:rsidRPr="0006176E">
        <w:rPr>
          <w:rFonts w:ascii="Times New Roman" w:hAnsi="Times New Roman" w:cs="Times New Roman"/>
          <w:sz w:val="24"/>
          <w:szCs w:val="24"/>
        </w:rPr>
        <w:t xml:space="preserve"> folyamatok elemzése. 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>A korábbi alapelvek koncepcionális célok, választott fejlesztési prioritások utólagos értékelése, tanulságai, a jelenleg körvonalazható jövőkép-változatok, koncepcionális – reális célok megválasztásához.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 xml:space="preserve">Hazai országos, regionális, megyei, településhálózati fejlesztési irányelvek, Európai Uniós direktívák és támogatási behatárolások középtávú program és projektszintű előirányzatai, Zala megyére értelmezhető aktuális prioritások és peremfeltételek előrebecslése. 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 xml:space="preserve">A nemzetgazdaság középtávú gazdasági koncepciója és stratégiai programjának, iparfejlesztési és vidékfejlesztési programjának Zala megyére értelmezett feladatai, azok beépítése, területi súlyozással. 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lastRenderedPageBreak/>
        <w:t>A foglalkoztatás és munkahelyteremtés megyei programjának összevetése a jelenlegi és középtávú lehetőségekkel. A munkanélküliség csökkentésére vonatkozó sajátos megyei, járási lehetőségek meghatározása, stratégiájuk beépítése.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 xml:space="preserve">A megye turizmus-, termálturizmus- és komplex idegenforgalmi fejlesztési szakági programjainak beépítése és területi optimális szerkezeti – munkamegosztási – javaslata. 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 xml:space="preserve">A műszaki infrastrukturális termelő és ellátó rendszerek (szállítmányozás, víz és energetika rendszerek – ezen belül a megújuló energiahasznosító rendszerek) – fejlesztési programjainak beépítése. 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>Oktatási intézményfejlesztési, speciális megyei utánpótlást célzó (kiemelten a középfokú ipari, gépgyártási, bányászati technológiai, erdészeti, borászati, vendéglátó-ipari stb.) oktatási programok generálási javaslata.</w:t>
      </w:r>
    </w:p>
    <w:p w:rsidR="009E3470" w:rsidRPr="0006176E" w:rsidRDefault="009E3470" w:rsidP="0006176E">
      <w:pPr>
        <w:pStyle w:val="Listaszerbekezds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6176E">
        <w:rPr>
          <w:rFonts w:ascii="Times New Roman" w:hAnsi="Times New Roman" w:cs="Times New Roman"/>
          <w:sz w:val="24"/>
          <w:szCs w:val="24"/>
        </w:rPr>
        <w:t xml:space="preserve">Megyei és a határon átnyúló kulturális közösségi koncepciók és programok felélesztésére és bővítésére irányuló szervezet – fejlesztési és egészségügyi programok beépítése. </w:t>
      </w:r>
    </w:p>
    <w:p w:rsidR="00836F40" w:rsidRPr="00F71E71" w:rsidRDefault="00836F40" w:rsidP="009E34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u w:val="single"/>
        </w:rPr>
      </w:pPr>
    </w:p>
    <w:p w:rsidR="009E3470" w:rsidRDefault="009E3470" w:rsidP="009E3470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Térszerkezeti fejlesztési országos, regionális és Közép-Európai rendszerkapcsolatok beillesztési, bővítési, kiterjesztési javaslata, sajátos trendek prognózisa. </w:t>
      </w:r>
    </w:p>
    <w:p w:rsidR="009E3470" w:rsidRDefault="009E3470" w:rsidP="00E74C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Előrejelzések és felkészítés az éghajlatváltozással járó várható hatásokra. </w:t>
      </w:r>
    </w:p>
    <w:p w:rsidR="00E74C83" w:rsidRDefault="00E74C83" w:rsidP="00E74C8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F77A8F">
      <w:pPr>
        <w:spacing w:after="0" w:line="240" w:lineRule="auto"/>
        <w:jc w:val="both"/>
        <w:rPr>
          <w:rFonts w:ascii="Arial" w:hAnsi="Arial" w:cs="Arial"/>
          <w:i/>
        </w:rPr>
      </w:pPr>
      <w:r>
        <w:rPr>
          <w:rFonts w:ascii="Times New Roman" w:hAnsi="Times New Roman" w:cs="Times New Roman"/>
          <w:i/>
          <w:sz w:val="24"/>
          <w:szCs w:val="24"/>
        </w:rPr>
        <w:t>A területrendezési tervezés célkitűzéseinek meghatározása a Zala megye területét érintő - elfogadott és hatályos - területfejlesztési dokumentumok felhasználásával a területrendezési tervezés számára rendelkezésre álló eszközkészlet ismeretében és figyelembevételével történt.</w:t>
      </w:r>
      <w:r>
        <w:rPr>
          <w:rFonts w:ascii="Arial" w:hAnsi="Arial" w:cs="Arial"/>
          <w:i/>
        </w:rPr>
        <w:t xml:space="preserve"> </w:t>
      </w:r>
    </w:p>
    <w:p w:rsidR="00836F40" w:rsidRDefault="00836F40" w:rsidP="00F77A8F">
      <w:pPr>
        <w:spacing w:after="0" w:line="240" w:lineRule="auto"/>
        <w:jc w:val="both"/>
        <w:rPr>
          <w:rFonts w:ascii="Arial" w:hAnsi="Arial" w:cs="Arial"/>
          <w:i/>
        </w:rPr>
      </w:pPr>
    </w:p>
    <w:p w:rsidR="009E3470" w:rsidRDefault="009E3470" w:rsidP="00F77A8F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  <w:u w:val="single"/>
        </w:rPr>
      </w:pPr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A területrendezési tervezésben, - azon belül is kiemelten a térszerkezet fejlesztése - a terület felhasználás </w:t>
      </w:r>
      <w:proofErr w:type="gramStart"/>
      <w:r>
        <w:rPr>
          <w:rFonts w:ascii="Times New Roman" w:hAnsi="Times New Roman" w:cs="Times New Roman"/>
          <w:i/>
          <w:sz w:val="24"/>
          <w:szCs w:val="24"/>
          <w:u w:val="single"/>
        </w:rPr>
        <w:t>alakítására  vonatkozó</w:t>
      </w:r>
      <w:proofErr w:type="gramEnd"/>
      <w:r>
        <w:rPr>
          <w:rFonts w:ascii="Times New Roman" w:hAnsi="Times New Roman" w:cs="Times New Roman"/>
          <w:i/>
          <w:sz w:val="24"/>
          <w:szCs w:val="24"/>
          <w:u w:val="single"/>
        </w:rPr>
        <w:t xml:space="preserve"> célkitűzések és összefüggések: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Turisztikai vonzerők fejlesztése: 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Turisztikai fogadóképesség fejlesztése.</w:t>
      </w:r>
    </w:p>
    <w:p w:rsidR="00836F40" w:rsidRDefault="00836F4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 xml:space="preserve">Térségi kapcsolatrendszer fejlesztése: 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Térségi infrastruktúra és települési környezet fejlesztése rehabilitáció,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Oktatási intézmények (óvoda, ált. iskola) infrastruktúrájának fejlesztése,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helyi közigazgatás és a civil szervezetek kapacitásépítése,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Helyi foglalkoztatási kezdeményezések támogatása, 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Regionális tudásközpontok kialakítása,</w:t>
      </w:r>
    </w:p>
    <w:p w:rsidR="00836F4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Régió specifikus szakmai képzések támogatása,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Települési környezetvédelem (víz, légszennyezés, szennyvíz, hulladék, zajhatás):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Környezetbiztonság (árvíz elleni védelem, kármentesítés, stb.)</w:t>
      </w:r>
    </w:p>
    <w:p w:rsidR="00836F40" w:rsidRDefault="00836F4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Természetvédelem: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Energiagazdálkodás (környezetbarát,- megújuló,- energia, hatékonyság)</w:t>
      </w:r>
    </w:p>
    <w:p w:rsidR="00836F40" w:rsidRDefault="00836F4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Közlekedés: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Környezet kímélő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közlekedési infrastruktúra,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Elérhetőség javítása (fő- és gyorsforgalmi utak, repülő terek)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Beruházás ösztönzés: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KKV műszaki háttérfejlesztés.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Infrastruktúra, informatika, a társadalom és a közigazgatás fejlesztése: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Energiagazdálkodás fejlesztése, ösztönzése,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Infrastruktúra fejlesztés</w:t>
      </w:r>
      <w:proofErr w:type="gramEnd"/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Vidéki térségfejlesztés: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Infrastruktúra fejlesztés</w:t>
      </w:r>
      <w:proofErr w:type="gramEnd"/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Alapszolgáltatások bővítése,</w:t>
      </w: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Falufelújítás, szellemi örökségvédelem</w:t>
      </w:r>
    </w:p>
    <w:p w:rsidR="00836F40" w:rsidRDefault="00836F4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9E3470">
      <w:pPr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Zala Megye Területrendezési Tervének egyik legfontosabb célkitűzése a fenti fejlesztési célkitűzések szolgálata a területrendezés, és a szabályozás eszközeivel, a fejlesztési programok megvalósításához pedig a térbeli összehangolás lehetőségének megteremtése.</w:t>
      </w:r>
    </w:p>
    <w:p w:rsidR="00F77A8F" w:rsidRDefault="00F77A8F" w:rsidP="009E3470">
      <w:pPr>
        <w:spacing w:after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9E3470" w:rsidRDefault="009E3470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Kérem a Tisztelt Közgyűlést a határozati javaslat elfogadására.</w:t>
      </w:r>
    </w:p>
    <w:p w:rsidR="00E74C83" w:rsidRDefault="00E74C83" w:rsidP="009E347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E3470" w:rsidRDefault="009E3470" w:rsidP="00F77A8F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Határozati javaslat</w:t>
      </w:r>
    </w:p>
    <w:p w:rsidR="00836F40" w:rsidRDefault="00836F40" w:rsidP="009E3470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9E3470" w:rsidRDefault="009E3470" w:rsidP="009E3470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 Zala Megyei Közgyűlés elfogadja a megyei területfejlesztési koncepció stratégiai elemeiről szóló tájékoztatást Zala Megye Területrendezési Tervének vonatkozásában.</w:t>
      </w:r>
    </w:p>
    <w:p w:rsidR="009E3470" w:rsidRDefault="009E3470" w:rsidP="00BE15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Határidő:</w:t>
      </w:r>
      <w:r>
        <w:rPr>
          <w:rFonts w:ascii="Times New Roman" w:hAnsi="Times New Roman" w:cs="Times New Roman"/>
          <w:sz w:val="24"/>
          <w:szCs w:val="24"/>
        </w:rPr>
        <w:t xml:space="preserve"> azonnal</w:t>
      </w:r>
    </w:p>
    <w:p w:rsidR="009E3470" w:rsidRDefault="009E3470" w:rsidP="00BE15DE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u w:val="single"/>
        </w:rPr>
        <w:t>Felelős: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84FB5">
        <w:rPr>
          <w:rFonts w:ascii="Times New Roman" w:hAnsi="Times New Roman" w:cs="Times New Roman"/>
          <w:sz w:val="24"/>
          <w:szCs w:val="24"/>
        </w:rPr>
        <w:t xml:space="preserve">  </w:t>
      </w:r>
      <w:bookmarkStart w:id="1" w:name="_GoBack"/>
      <w:bookmarkEnd w:id="1"/>
      <w:r>
        <w:rPr>
          <w:rFonts w:ascii="Times New Roman" w:hAnsi="Times New Roman" w:cs="Times New Roman"/>
          <w:sz w:val="24"/>
          <w:szCs w:val="24"/>
        </w:rPr>
        <w:t>Manninger Jenő, a közgyűlés elnöke</w:t>
      </w:r>
    </w:p>
    <w:sectPr w:rsidR="009E3470">
      <w:head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3604A" w:rsidRDefault="0023604A" w:rsidP="00B541D0">
      <w:pPr>
        <w:spacing w:after="0" w:line="240" w:lineRule="auto"/>
      </w:pPr>
      <w:r>
        <w:separator/>
      </w:r>
    </w:p>
  </w:endnote>
  <w:endnote w:type="continuationSeparator" w:id="0">
    <w:p w:rsidR="0023604A" w:rsidRDefault="0023604A" w:rsidP="00B541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PalatinoLinotype-Roman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3604A" w:rsidRDefault="0023604A" w:rsidP="00B541D0">
      <w:pPr>
        <w:spacing w:after="0" w:line="240" w:lineRule="auto"/>
      </w:pPr>
      <w:r>
        <w:separator/>
      </w:r>
    </w:p>
  </w:footnote>
  <w:footnote w:type="continuationSeparator" w:id="0">
    <w:p w:rsidR="0023604A" w:rsidRDefault="0023604A" w:rsidP="00B541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541D0" w:rsidRDefault="00B541D0">
    <w:pPr>
      <w:pStyle w:val="lfej"/>
      <w:jc w:val="right"/>
    </w:pPr>
  </w:p>
  <w:p w:rsidR="00B541D0" w:rsidRDefault="00B541D0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D834D8"/>
    <w:multiLevelType w:val="hybridMultilevel"/>
    <w:tmpl w:val="F3A491DE"/>
    <w:lvl w:ilvl="0" w:tplc="FFFFFFFF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sz w:val="18"/>
        <w:szCs w:val="18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D6D4EC8"/>
    <w:multiLevelType w:val="hybridMultilevel"/>
    <w:tmpl w:val="22FEC796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25A42F0"/>
    <w:multiLevelType w:val="hybridMultilevel"/>
    <w:tmpl w:val="657CD066"/>
    <w:lvl w:ilvl="0" w:tplc="23BAF478">
      <w:start w:val="1"/>
      <w:numFmt w:val="bullet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Times New Roman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Times New Roman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BE95EC5"/>
    <w:multiLevelType w:val="hybridMultilevel"/>
    <w:tmpl w:val="EB98DAC2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220A1B9D"/>
    <w:multiLevelType w:val="hybridMultilevel"/>
    <w:tmpl w:val="1E121B0E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323F6537"/>
    <w:multiLevelType w:val="hybridMultilevel"/>
    <w:tmpl w:val="5AC484C0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340B3660"/>
    <w:multiLevelType w:val="hybridMultilevel"/>
    <w:tmpl w:val="6AC4605A"/>
    <w:lvl w:ilvl="0" w:tplc="6BB2FFA6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67C72DA"/>
    <w:multiLevelType w:val="hybridMultilevel"/>
    <w:tmpl w:val="B3705FB0"/>
    <w:lvl w:ilvl="0" w:tplc="9E6C3254">
      <w:start w:val="1"/>
      <w:numFmt w:val="bullet"/>
      <w:lvlText w:val=""/>
      <w:lvlJc w:val="left"/>
      <w:pPr>
        <w:tabs>
          <w:tab w:val="num" w:pos="717"/>
        </w:tabs>
        <w:ind w:left="717" w:hanging="357"/>
      </w:pPr>
      <w:rPr>
        <w:rFonts w:ascii="Symbol" w:hAnsi="Symbol" w:hint="default"/>
        <w:sz w:val="18"/>
        <w:szCs w:val="18"/>
      </w:rPr>
    </w:lvl>
    <w:lvl w:ilvl="1" w:tplc="040E0003">
      <w:start w:val="1"/>
      <w:numFmt w:val="bullet"/>
      <w:lvlText w:val="–"/>
      <w:lvlJc w:val="left"/>
      <w:pPr>
        <w:tabs>
          <w:tab w:val="num" w:pos="1724"/>
        </w:tabs>
        <w:ind w:left="1724" w:hanging="284"/>
      </w:pPr>
      <w:rPr>
        <w:rFonts w:ascii="Courier New" w:hAnsi="Courier New" w:hint="default"/>
        <w:sz w:val="16"/>
        <w:szCs w:val="16"/>
      </w:rPr>
    </w:lvl>
    <w:lvl w:ilvl="2" w:tplc="040E0005">
      <w:start w:val="1"/>
      <w:numFmt w:val="bullet"/>
      <w:lvlText w:val=""/>
      <w:lvlJc w:val="left"/>
      <w:pPr>
        <w:tabs>
          <w:tab w:val="num" w:pos="2517"/>
        </w:tabs>
        <w:ind w:left="2517" w:hanging="357"/>
      </w:pPr>
      <w:rPr>
        <w:rFonts w:ascii="Symbol" w:hAnsi="Symbol" w:hint="default"/>
        <w:sz w:val="18"/>
        <w:szCs w:val="18"/>
      </w:rPr>
    </w:lvl>
    <w:lvl w:ilvl="3" w:tplc="040E0001">
      <w:start w:val="1"/>
      <w:numFmt w:val="bullet"/>
      <w:lvlText w:val="–"/>
      <w:lvlJc w:val="left"/>
      <w:pPr>
        <w:tabs>
          <w:tab w:val="num" w:pos="3164"/>
        </w:tabs>
        <w:ind w:left="3164" w:hanging="284"/>
      </w:pPr>
      <w:rPr>
        <w:rFonts w:ascii="Courier New" w:hAnsi="Courier New" w:hint="default"/>
        <w:sz w:val="16"/>
        <w:szCs w:val="16"/>
      </w:rPr>
    </w:lvl>
    <w:lvl w:ilvl="4" w:tplc="040E0003">
      <w:start w:val="1"/>
      <w:numFmt w:val="bullet"/>
      <w:lvlText w:val=""/>
      <w:lvlJc w:val="left"/>
      <w:pPr>
        <w:tabs>
          <w:tab w:val="num" w:pos="3957"/>
        </w:tabs>
        <w:ind w:left="3957" w:hanging="357"/>
      </w:pPr>
      <w:rPr>
        <w:rFonts w:ascii="Symbol" w:hAnsi="Symbol" w:hint="default"/>
        <w:sz w:val="18"/>
        <w:szCs w:val="18"/>
      </w:rPr>
    </w:lvl>
    <w:lvl w:ilvl="5" w:tplc="040E0005">
      <w:start w:val="1"/>
      <w:numFmt w:val="bullet"/>
      <w:lvlText w:val="–"/>
      <w:lvlJc w:val="left"/>
      <w:pPr>
        <w:tabs>
          <w:tab w:val="num" w:pos="4604"/>
        </w:tabs>
        <w:ind w:left="4604" w:hanging="284"/>
      </w:pPr>
      <w:rPr>
        <w:rFonts w:ascii="Courier New" w:hAnsi="Courier New" w:hint="default"/>
        <w:sz w:val="16"/>
        <w:szCs w:val="16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8">
    <w:nsid w:val="36977EA9"/>
    <w:multiLevelType w:val="hybridMultilevel"/>
    <w:tmpl w:val="DE9465F4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43A971D4"/>
    <w:multiLevelType w:val="hybridMultilevel"/>
    <w:tmpl w:val="3D94C5C8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443859CD"/>
    <w:multiLevelType w:val="hybridMultilevel"/>
    <w:tmpl w:val="AA0C1FD2"/>
    <w:lvl w:ilvl="0" w:tplc="040E0001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sz w:val="18"/>
        <w:szCs w:val="18"/>
      </w:rPr>
    </w:lvl>
    <w:lvl w:ilvl="1" w:tplc="040E0003">
      <w:start w:val="1"/>
      <w:numFmt w:val="bullet"/>
      <w:lvlText w:val=""/>
      <w:lvlJc w:val="left"/>
      <w:pPr>
        <w:tabs>
          <w:tab w:val="num" w:pos="1364"/>
        </w:tabs>
        <w:ind w:left="1364" w:hanging="284"/>
      </w:pPr>
      <w:rPr>
        <w:rFonts w:ascii="Wingdings 2" w:hAnsi="Wingdings 2" w:hint="default"/>
        <w:sz w:val="20"/>
        <w:szCs w:val="20"/>
      </w:rPr>
    </w:lvl>
    <w:lvl w:ilvl="2" w:tplc="040E0005">
      <w:start w:val="1"/>
      <w:numFmt w:val="bullet"/>
      <w:lvlText w:val=""/>
      <w:lvlJc w:val="left"/>
      <w:pPr>
        <w:tabs>
          <w:tab w:val="num" w:pos="2157"/>
        </w:tabs>
        <w:ind w:left="2157" w:hanging="357"/>
      </w:pPr>
      <w:rPr>
        <w:rFonts w:ascii="Symbol" w:hAnsi="Symbol" w:hint="default"/>
        <w:sz w:val="18"/>
        <w:szCs w:val="18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5A3C683B"/>
    <w:multiLevelType w:val="hybridMultilevel"/>
    <w:tmpl w:val="4550694C"/>
    <w:lvl w:ilvl="0" w:tplc="040E0003">
      <w:start w:val="1"/>
      <w:numFmt w:val="bullet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  <w:sz w:val="18"/>
        <w:szCs w:val="18"/>
      </w:rPr>
    </w:lvl>
    <w:lvl w:ilvl="1" w:tplc="040E0003">
      <w:start w:val="1"/>
      <w:numFmt w:val="bullet"/>
      <w:lvlText w:val="–"/>
      <w:lvlJc w:val="left"/>
      <w:pPr>
        <w:tabs>
          <w:tab w:val="num" w:pos="1364"/>
        </w:tabs>
        <w:ind w:left="1364" w:hanging="284"/>
      </w:pPr>
      <w:rPr>
        <w:rFonts w:ascii="Courier New" w:hAnsi="Courier New" w:hint="default"/>
        <w:sz w:val="16"/>
        <w:szCs w:val="16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5D7F10F9"/>
    <w:multiLevelType w:val="hybridMultilevel"/>
    <w:tmpl w:val="60A8976A"/>
    <w:lvl w:ilvl="0" w:tplc="FFFFFFFF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sz w:val="18"/>
        <w:szCs w:val="18"/>
      </w:rPr>
    </w:lvl>
    <w:lvl w:ilvl="1" w:tplc="FFFFFFFF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E1F107B"/>
    <w:multiLevelType w:val="hybridMultilevel"/>
    <w:tmpl w:val="E87A33D0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6AAD4521"/>
    <w:multiLevelType w:val="hybridMultilevel"/>
    <w:tmpl w:val="6AB05790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6F4D3E63"/>
    <w:multiLevelType w:val="hybridMultilevel"/>
    <w:tmpl w:val="38C0B034"/>
    <w:lvl w:ilvl="0" w:tplc="AE928DC0">
      <w:start w:val="1"/>
      <w:numFmt w:val="bullet"/>
      <w:lvlText w:val=""/>
      <w:lvlJc w:val="left"/>
      <w:pPr>
        <w:tabs>
          <w:tab w:val="num" w:pos="357"/>
        </w:tabs>
        <w:ind w:left="357" w:hanging="357"/>
      </w:pPr>
      <w:rPr>
        <w:rFonts w:ascii="Symbol" w:hAnsi="Symbol" w:hint="default"/>
        <w:sz w:val="18"/>
        <w:szCs w:val="18"/>
      </w:rPr>
    </w:lvl>
    <w:lvl w:ilvl="1" w:tplc="040E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6">
    <w:nsid w:val="717F6F3B"/>
    <w:multiLevelType w:val="hybridMultilevel"/>
    <w:tmpl w:val="98C8C04C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757B5381"/>
    <w:multiLevelType w:val="hybridMultilevel"/>
    <w:tmpl w:val="855A601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AA27D2C"/>
    <w:multiLevelType w:val="hybridMultilevel"/>
    <w:tmpl w:val="854421DC"/>
    <w:lvl w:ilvl="0" w:tplc="CD085CC2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Courier New" w:hAnsi="Courier New" w:hint="default"/>
        <w:sz w:val="16"/>
        <w:szCs w:val="16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C3F6326"/>
    <w:multiLevelType w:val="hybridMultilevel"/>
    <w:tmpl w:val="C35C3CB8"/>
    <w:lvl w:ilvl="0" w:tplc="040E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2"/>
  </w:num>
  <w:num w:numId="3">
    <w:abstractNumId w:val="3"/>
  </w:num>
  <w:num w:numId="4">
    <w:abstractNumId w:val="1"/>
  </w:num>
  <w:num w:numId="5">
    <w:abstractNumId w:val="5"/>
  </w:num>
  <w:num w:numId="6">
    <w:abstractNumId w:val="4"/>
  </w:num>
  <w:num w:numId="7">
    <w:abstractNumId w:val="13"/>
  </w:num>
  <w:num w:numId="8">
    <w:abstractNumId w:val="17"/>
  </w:num>
  <w:num w:numId="9">
    <w:abstractNumId w:val="19"/>
  </w:num>
  <w:num w:numId="10">
    <w:abstractNumId w:val="14"/>
  </w:num>
  <w:num w:numId="11">
    <w:abstractNumId w:val="9"/>
  </w:num>
  <w:num w:numId="12">
    <w:abstractNumId w:val="8"/>
  </w:num>
  <w:num w:numId="13">
    <w:abstractNumId w:val="16"/>
  </w:num>
  <w:num w:numId="14">
    <w:abstractNumId w:val="15"/>
  </w:num>
  <w:num w:numId="15">
    <w:abstractNumId w:val="7"/>
  </w:num>
  <w:num w:numId="16">
    <w:abstractNumId w:val="11"/>
  </w:num>
  <w:num w:numId="17">
    <w:abstractNumId w:val="12"/>
  </w:num>
  <w:num w:numId="18">
    <w:abstractNumId w:val="18"/>
  </w:num>
  <w:num w:numId="19">
    <w:abstractNumId w:val="10"/>
  </w:num>
  <w:num w:numId="2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3470"/>
    <w:rsid w:val="00010FBC"/>
    <w:rsid w:val="00026B02"/>
    <w:rsid w:val="00047CC4"/>
    <w:rsid w:val="00051E97"/>
    <w:rsid w:val="0006176E"/>
    <w:rsid w:val="000B0541"/>
    <w:rsid w:val="000D1DB5"/>
    <w:rsid w:val="00101F6D"/>
    <w:rsid w:val="001D0095"/>
    <w:rsid w:val="001D0B17"/>
    <w:rsid w:val="001D70E5"/>
    <w:rsid w:val="00200C8F"/>
    <w:rsid w:val="002026B2"/>
    <w:rsid w:val="0022558B"/>
    <w:rsid w:val="0023604A"/>
    <w:rsid w:val="00273E26"/>
    <w:rsid w:val="00295739"/>
    <w:rsid w:val="002C2827"/>
    <w:rsid w:val="002D790B"/>
    <w:rsid w:val="00363B6F"/>
    <w:rsid w:val="00370BDA"/>
    <w:rsid w:val="00391811"/>
    <w:rsid w:val="00442D27"/>
    <w:rsid w:val="00453A00"/>
    <w:rsid w:val="004807DC"/>
    <w:rsid w:val="00482643"/>
    <w:rsid w:val="00691B37"/>
    <w:rsid w:val="006B1A40"/>
    <w:rsid w:val="00760B16"/>
    <w:rsid w:val="007B62B1"/>
    <w:rsid w:val="007B7851"/>
    <w:rsid w:val="007D1DB3"/>
    <w:rsid w:val="00836F40"/>
    <w:rsid w:val="00903080"/>
    <w:rsid w:val="00933126"/>
    <w:rsid w:val="009463AF"/>
    <w:rsid w:val="00955E8D"/>
    <w:rsid w:val="009803AE"/>
    <w:rsid w:val="009A7909"/>
    <w:rsid w:val="009E3470"/>
    <w:rsid w:val="00A35696"/>
    <w:rsid w:val="00A532FA"/>
    <w:rsid w:val="00AF3F28"/>
    <w:rsid w:val="00B361FC"/>
    <w:rsid w:val="00B47164"/>
    <w:rsid w:val="00B541D0"/>
    <w:rsid w:val="00B5479D"/>
    <w:rsid w:val="00BB1145"/>
    <w:rsid w:val="00BE15DE"/>
    <w:rsid w:val="00BF12F1"/>
    <w:rsid w:val="00BF5665"/>
    <w:rsid w:val="00C122AB"/>
    <w:rsid w:val="00C246EE"/>
    <w:rsid w:val="00C52FBA"/>
    <w:rsid w:val="00C76CFA"/>
    <w:rsid w:val="00CC54D0"/>
    <w:rsid w:val="00CD7DCA"/>
    <w:rsid w:val="00D136DE"/>
    <w:rsid w:val="00D214AA"/>
    <w:rsid w:val="00D309DB"/>
    <w:rsid w:val="00D41075"/>
    <w:rsid w:val="00D50E97"/>
    <w:rsid w:val="00D5564E"/>
    <w:rsid w:val="00D81740"/>
    <w:rsid w:val="00E02E8A"/>
    <w:rsid w:val="00E23C61"/>
    <w:rsid w:val="00E3572E"/>
    <w:rsid w:val="00E5311B"/>
    <w:rsid w:val="00E53F99"/>
    <w:rsid w:val="00E574E9"/>
    <w:rsid w:val="00E74C83"/>
    <w:rsid w:val="00EB545D"/>
    <w:rsid w:val="00EF2DCA"/>
    <w:rsid w:val="00F30824"/>
    <w:rsid w:val="00F37486"/>
    <w:rsid w:val="00F439BE"/>
    <w:rsid w:val="00F6297E"/>
    <w:rsid w:val="00F71E71"/>
    <w:rsid w:val="00F77A8F"/>
    <w:rsid w:val="00F8039C"/>
    <w:rsid w:val="00F84FB5"/>
    <w:rsid w:val="00FB64DB"/>
    <w:rsid w:val="00FD46C3"/>
    <w:rsid w:val="00FE46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E347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E3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E3470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06176E"/>
    <w:pPr>
      <w:ind w:left="720"/>
      <w:contextualSpacing/>
    </w:pPr>
  </w:style>
  <w:style w:type="table" w:styleId="Rcsostblzat">
    <w:name w:val="Table Grid"/>
    <w:basedOn w:val="Normltblzat"/>
    <w:rsid w:val="00442D27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fej">
    <w:name w:val="header"/>
    <w:basedOn w:val="Norml"/>
    <w:link w:val="lfejChar"/>
    <w:uiPriority w:val="99"/>
    <w:unhideWhenUsed/>
    <w:rsid w:val="00B54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541D0"/>
  </w:style>
  <w:style w:type="paragraph" w:styleId="llb">
    <w:name w:val="footer"/>
    <w:basedOn w:val="Norml"/>
    <w:link w:val="llbChar"/>
    <w:uiPriority w:val="99"/>
    <w:unhideWhenUsed/>
    <w:rsid w:val="00B54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541D0"/>
  </w:style>
  <w:style w:type="paragraph" w:styleId="Szvegtrzs">
    <w:name w:val="Body Text"/>
    <w:basedOn w:val="Norml"/>
    <w:link w:val="SzvegtrzsChar"/>
    <w:semiHidden/>
    <w:rsid w:val="00E574E9"/>
    <w:pPr>
      <w:spacing w:after="0" w:line="240" w:lineRule="auto"/>
      <w:jc w:val="both"/>
    </w:pPr>
    <w:rPr>
      <w:rFonts w:ascii="Arial" w:eastAsia="Times New Roman" w:hAnsi="Arial" w:cs="Times New Roman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semiHidden/>
    <w:rsid w:val="00E574E9"/>
    <w:rPr>
      <w:rFonts w:ascii="Arial" w:eastAsia="Times New Roman" w:hAnsi="Arial" w:cs="Times New Roman"/>
      <w:szCs w:val="24"/>
      <w:lang w:eastAsia="hu-HU"/>
    </w:rPr>
  </w:style>
  <w:style w:type="paragraph" w:styleId="NormlWeb">
    <w:name w:val="Normal (Web)"/>
    <w:basedOn w:val="Norml"/>
    <w:uiPriority w:val="99"/>
    <w:unhideWhenUsed/>
    <w:rsid w:val="001D70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E3470"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E34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E3470"/>
    <w:rPr>
      <w:rFonts w:ascii="Tahoma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06176E"/>
    <w:pPr>
      <w:ind w:left="720"/>
      <w:contextualSpacing/>
    </w:pPr>
  </w:style>
  <w:style w:type="table" w:styleId="Rcsostblzat">
    <w:name w:val="Table Grid"/>
    <w:basedOn w:val="Normltblzat"/>
    <w:rsid w:val="00442D27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fej">
    <w:name w:val="header"/>
    <w:basedOn w:val="Norml"/>
    <w:link w:val="lfejChar"/>
    <w:uiPriority w:val="99"/>
    <w:unhideWhenUsed/>
    <w:rsid w:val="00B54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B541D0"/>
  </w:style>
  <w:style w:type="paragraph" w:styleId="llb">
    <w:name w:val="footer"/>
    <w:basedOn w:val="Norml"/>
    <w:link w:val="llbChar"/>
    <w:uiPriority w:val="99"/>
    <w:unhideWhenUsed/>
    <w:rsid w:val="00B541D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B541D0"/>
  </w:style>
  <w:style w:type="paragraph" w:styleId="Szvegtrzs">
    <w:name w:val="Body Text"/>
    <w:basedOn w:val="Norml"/>
    <w:link w:val="SzvegtrzsChar"/>
    <w:semiHidden/>
    <w:rsid w:val="00E574E9"/>
    <w:pPr>
      <w:spacing w:after="0" w:line="240" w:lineRule="auto"/>
      <w:jc w:val="both"/>
    </w:pPr>
    <w:rPr>
      <w:rFonts w:ascii="Arial" w:eastAsia="Times New Roman" w:hAnsi="Arial" w:cs="Times New Roman"/>
      <w:szCs w:val="24"/>
      <w:lang w:eastAsia="hu-HU"/>
    </w:rPr>
  </w:style>
  <w:style w:type="character" w:customStyle="1" w:styleId="SzvegtrzsChar">
    <w:name w:val="Szövegtörzs Char"/>
    <w:basedOn w:val="Bekezdsalapbettpusa"/>
    <w:link w:val="Szvegtrzs"/>
    <w:semiHidden/>
    <w:rsid w:val="00E574E9"/>
    <w:rPr>
      <w:rFonts w:ascii="Arial" w:eastAsia="Times New Roman" w:hAnsi="Arial" w:cs="Times New Roman"/>
      <w:szCs w:val="24"/>
      <w:lang w:eastAsia="hu-HU"/>
    </w:rPr>
  </w:style>
  <w:style w:type="paragraph" w:styleId="NormlWeb">
    <w:name w:val="Normal (Web)"/>
    <w:basedOn w:val="Norml"/>
    <w:uiPriority w:val="99"/>
    <w:unhideWhenUsed/>
    <w:rsid w:val="001D70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58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713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12</Pages>
  <Words>3373</Words>
  <Characters>23277</Characters>
  <Application>Microsoft Office Word</Application>
  <DocSecurity>0</DocSecurity>
  <Lines>193</Lines>
  <Paragraphs>53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Tamás Bubics</dc:creator>
  <cp:lastModifiedBy>Judit Porkoláb</cp:lastModifiedBy>
  <cp:revision>5</cp:revision>
  <cp:lastPrinted>2012-04-04T06:58:00Z</cp:lastPrinted>
  <dcterms:created xsi:type="dcterms:W3CDTF">2012-04-06T07:23:00Z</dcterms:created>
  <dcterms:modified xsi:type="dcterms:W3CDTF">2012-04-06T07:26:00Z</dcterms:modified>
</cp:coreProperties>
</file>